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6390"/>
      </w:tblGrid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8F307F" w:rsidRPr="00A73569" w:rsidRDefault="001B7FAB" w:rsidP="001B7FAB">
            <w:pPr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="008F307F">
              <w:rPr>
                <w:lang w:val="es-ES"/>
              </w:rPr>
              <w:t>/</w:t>
            </w:r>
            <w:r>
              <w:rPr>
                <w:lang w:val="es-ES"/>
              </w:rPr>
              <w:t>06</w:t>
            </w:r>
            <w:r w:rsidR="008F307F" w:rsidRPr="00A73569">
              <w:rPr>
                <w:lang w:val="es-ES"/>
              </w:rPr>
              <w:t>/</w:t>
            </w:r>
            <w:r w:rsidR="00980C23">
              <w:rPr>
                <w:lang w:val="es-ES"/>
              </w:rPr>
              <w:t>2018</w:t>
            </w:r>
          </w:p>
        </w:tc>
      </w:tr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Versión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1B7FAB">
              <w:rPr>
                <w:lang w:val="es-ES"/>
              </w:rPr>
              <w:t>.4</w:t>
            </w:r>
          </w:p>
        </w:tc>
      </w:tr>
    </w:tbl>
    <w:p w:rsidR="008F307F" w:rsidRDefault="008F307F">
      <w:pPr>
        <w:rPr>
          <w:rStyle w:val="BookTitle"/>
        </w:rPr>
      </w:pPr>
    </w:p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r w:rsidR="00A60AA3">
        <w:rPr>
          <w:rStyle w:val="BookTitle"/>
        </w:rPr>
        <w:t>s</w:t>
      </w:r>
      <w:proofErr w:type="spellEnd"/>
    </w:p>
    <w:p w:rsidR="00D91EB6" w:rsidRPr="00347AEE" w:rsidRDefault="00D91EB6">
      <w:r w:rsidRPr="00347AEE">
        <w:t xml:space="preserve">En este documento se detallan los pasos necesarios para configurar los </w:t>
      </w:r>
      <w:proofErr w:type="spellStart"/>
      <w:r w:rsidRPr="00347AEE">
        <w:t>dipatcher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/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Pr="00347AEE" w:rsidRDefault="00290BD6" w:rsidP="00F74745">
      <w:pPr>
        <w:pStyle w:val="ListParagraph"/>
        <w:numPr>
          <w:ilvl w:val="0"/>
          <w:numId w:val="1"/>
        </w:numPr>
      </w:pPr>
      <w:r w:rsidRPr="00347AEE">
        <w:t xml:space="preserve">E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F74745" w:rsidRDefault="000B79ED" w:rsidP="005D207F">
      <w:pPr>
        <w:pStyle w:val="Heading1"/>
      </w:pPr>
      <w:proofErr w:type="spellStart"/>
      <w:r w:rsidRPr="000B79ED">
        <w:t>AppSettings</w:t>
      </w:r>
      <w:proofErr w:type="spellEnd"/>
    </w:p>
    <w:p w:rsidR="00974BB9" w:rsidRPr="00974BB9" w:rsidRDefault="00974BB9" w:rsidP="00974BB9"/>
    <w:p w:rsidR="0030331A" w:rsidRDefault="0030331A">
      <w:r w:rsidRPr="00347AEE">
        <w:t xml:space="preserve">Para cuestiones de </w:t>
      </w:r>
      <w:proofErr w:type="spellStart"/>
      <w:r w:rsidRPr="00347AEE">
        <w:t>Logs</w:t>
      </w:r>
      <w:proofErr w:type="spellEnd"/>
      <w:r w:rsidRPr="00347AEE">
        <w:t xml:space="preserve"> + información propia de la implementación del </w:t>
      </w:r>
      <w:proofErr w:type="spellStart"/>
      <w:r w:rsidRPr="00347AEE">
        <w:t>Dispatcher</w:t>
      </w:r>
      <w:proofErr w:type="spellEnd"/>
      <w:r w:rsidRPr="00347AEE">
        <w:t xml:space="preserve">. Se pueden configurar los siguientes </w:t>
      </w:r>
      <w:proofErr w:type="spellStart"/>
      <w:r w:rsidRPr="00347AEE">
        <w:t>AppSettings</w:t>
      </w:r>
      <w:proofErr w:type="spellEnd"/>
      <w:r w:rsidRPr="00347AEE">
        <w:t xml:space="preserve"> (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Pr="00347AEE">
        <w:t>)</w:t>
      </w:r>
    </w:p>
    <w:p w:rsidR="00974BB9" w:rsidRDefault="00266153">
      <w:proofErr w:type="spellStart"/>
      <w:r w:rsidRPr="00266153">
        <w:rPr>
          <w:b/>
        </w:rPr>
        <w:t>ServiceDispatcherConnection</w:t>
      </w:r>
      <w:proofErr w:type="spellEnd"/>
    </w:p>
    <w:p w:rsidR="005D207F" w:rsidRDefault="00ED0233">
      <w:r>
        <w:t>Nombre de c</w:t>
      </w:r>
      <w:r w:rsidR="00266153">
        <w:t xml:space="preserve">adena de </w:t>
      </w:r>
      <w:r>
        <w:t>conexión</w:t>
      </w:r>
      <w:r w:rsidR="00266153">
        <w:t xml:space="preserve"> que apunta a base de datos que tiene tablas propias del </w:t>
      </w:r>
      <w:proofErr w:type="spellStart"/>
      <w:r w:rsidR="00266153">
        <w:t>fwk</w:t>
      </w:r>
      <w:proofErr w:type="spellEnd"/>
      <w:r w:rsidR="00266153">
        <w:t>.- puede o no coincidir con alguna base de datos preexistente del negocio del sistema.-</w:t>
      </w:r>
    </w:p>
    <w:p w:rsidR="00ED0233" w:rsidRPr="002346D5" w:rsidRDefault="00ED0233">
      <w:pPr>
        <w:rPr>
          <w:lang w:val="en-US"/>
        </w:rPr>
      </w:pPr>
      <w:proofErr w:type="spellStart"/>
      <w:r w:rsidRPr="002346D5">
        <w:rPr>
          <w:lang w:val="en-US"/>
        </w:rPr>
        <w:t>Ejemplo</w:t>
      </w:r>
      <w:proofErr w:type="spellEnd"/>
      <w:r w:rsidRPr="002346D5">
        <w:rPr>
          <w:lang w:val="en-US"/>
        </w:rPr>
        <w:t xml:space="preserve">: </w:t>
      </w:r>
    </w:p>
    <w:p w:rsidR="00ED0233" w:rsidRPr="00ED0233" w:rsidRDefault="00ED0233">
      <w:pPr>
        <w:rPr>
          <w:lang w:val="en-US"/>
        </w:rPr>
      </w:pP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0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fwk_dispatcher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43F80" w:rsidRDefault="00E43F80">
      <w:r>
        <w:t xml:space="preserve">Todos los scripts están disponibles </w:t>
      </w:r>
      <w:proofErr w:type="gramStart"/>
      <w:r>
        <w:t>en :</w:t>
      </w:r>
      <w:proofErr w:type="gramEnd"/>
    </w:p>
    <w:p w:rsidR="00E43F80" w:rsidRPr="00E43F80" w:rsidRDefault="00E43F80" w:rsidP="00A60AA3">
      <w:pPr>
        <w:ind w:left="142" w:hanging="142"/>
        <w:rPr>
          <w:lang w:val="en-US"/>
        </w:rPr>
      </w:pP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Version]\scripts</w:t>
      </w:r>
    </w:p>
    <w:p w:rsidR="0030331A" w:rsidRPr="00347AEE" w:rsidRDefault="0030331A" w:rsidP="0030331A">
      <w:proofErr w:type="spellStart"/>
      <w:r w:rsidRPr="005D207F">
        <w:rPr>
          <w:b/>
        </w:rPr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lastRenderedPageBreak/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>"El servicio {0} se h</w:t>
      </w:r>
      <w:r w:rsidR="008A3841">
        <w:rPr>
          <w:rFonts w:cs="Courier New"/>
          <w:color w:val="A31515"/>
          <w:sz w:val="19"/>
          <w:szCs w:val="19"/>
          <w:highlight w:val="white"/>
        </w:rPr>
        <w:t>a</w:t>
      </w:r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5D207F" w:rsidRPr="005D207F" w:rsidRDefault="005D207F" w:rsidP="005D207F">
      <w:proofErr w:type="spellStart"/>
      <w:r w:rsidRPr="005D207F">
        <w:rPr>
          <w:b/>
        </w:rPr>
        <w:t>ServiceDispatcherAuditMode</w:t>
      </w:r>
      <w:proofErr w:type="spellEnd"/>
    </w:p>
    <w:p w:rsidR="005D207F" w:rsidRPr="005D207F" w:rsidRDefault="005D207F" w:rsidP="005D207F">
      <w:r w:rsidRPr="005D207F">
        <w:t xml:space="preserve">Modo de auditoria Global de los servicios. Este valor pisa el valor </w:t>
      </w:r>
      <w:proofErr w:type="spellStart"/>
      <w:r w:rsidRPr="005D207F">
        <w:t>Audit</w:t>
      </w:r>
      <w:proofErr w:type="spellEnd"/>
      <w:r w:rsidRPr="005D207F">
        <w:t xml:space="preserve"> individual de </w:t>
      </w:r>
      <w:proofErr w:type="spellStart"/>
      <w:r w:rsidRPr="005D207F">
        <w:t>metadata</w:t>
      </w:r>
      <w:proofErr w:type="spellEnd"/>
      <w:r w:rsidRPr="005D207F">
        <w:t xml:space="preserve"> de servicios.</w:t>
      </w:r>
    </w:p>
    <w:p w:rsidR="005D207F" w:rsidRDefault="005D207F" w:rsidP="005D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207F" w:rsidRPr="005D207F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Required_ExecutionsAndErrors</w:t>
      </w:r>
      <w:proofErr w:type="spellEnd"/>
      <w:r w:rsidR="005D207F" w:rsidRPr="005D207F">
        <w:t>:</w:t>
      </w:r>
      <w:r w:rsidR="00266153">
        <w:t xml:space="preserve"> </w:t>
      </w:r>
      <w:r w:rsidRPr="002346D5">
        <w:t xml:space="preserve">Se auditará la  ejecución con errores del servicio, sin importar la configuración individual del mismo en la </w:t>
      </w:r>
      <w:proofErr w:type="spellStart"/>
      <w:r w:rsidRPr="002346D5">
        <w:t>Metadata</w:t>
      </w:r>
      <w:proofErr w:type="spellEnd"/>
      <w:r w:rsidRPr="002346D5">
        <w:t>.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Required_ErrorsOnly</w:t>
      </w:r>
      <w:proofErr w:type="spellEnd"/>
      <w:r w:rsidR="00266153">
        <w:t>:</w:t>
      </w:r>
      <w:r w:rsidR="005D207F" w:rsidRPr="005D207F">
        <w:t xml:space="preserve"> </w:t>
      </w:r>
      <w:r w:rsidRPr="002346D5">
        <w:t xml:space="preserve">Se auditará la  ejecución del servicio si éste está configurado para ser auditado en la </w:t>
      </w:r>
      <w:proofErr w:type="spellStart"/>
      <w:r w:rsidRPr="002346D5">
        <w:t>metadata</w:t>
      </w:r>
      <w:proofErr w:type="spellEnd"/>
      <w:r w:rsidRPr="002346D5">
        <w:t xml:space="preserve">. </w:t>
      </w:r>
      <w:proofErr w:type="spellStart"/>
      <w:r w:rsidRPr="002346D5">
        <w:t>Loguea</w:t>
      </w:r>
      <w:proofErr w:type="spellEnd"/>
      <w:r w:rsidRPr="002346D5">
        <w:t xml:space="preserve"> Errores y </w:t>
      </w:r>
      <w:proofErr w:type="spellStart"/>
      <w:r w:rsidRPr="002346D5">
        <w:t>ejecucion</w:t>
      </w:r>
      <w:proofErr w:type="spellEnd"/>
      <w:r w:rsidRPr="002346D5">
        <w:t xml:space="preserve"> sin errores</w:t>
      </w:r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Optional_ExecutionsAndErrors</w:t>
      </w:r>
      <w:proofErr w:type="spellEnd"/>
      <w:r w:rsidR="00266153">
        <w:t>:</w:t>
      </w:r>
      <w:r w:rsidR="005D207F" w:rsidRPr="005D207F">
        <w:t xml:space="preserve"> </w:t>
      </w:r>
      <w:proofErr w:type="spellStart"/>
      <w:r w:rsidRPr="002346D5">
        <w:t>Loguea</w:t>
      </w:r>
      <w:proofErr w:type="spellEnd"/>
      <w:r w:rsidRPr="002346D5">
        <w:t xml:space="preserve"> solo errores de un servicio solo si </w:t>
      </w:r>
      <w:r w:rsidR="009A5CBD" w:rsidRPr="002346D5">
        <w:t>está</w:t>
      </w:r>
      <w:r w:rsidRPr="002346D5">
        <w:t xml:space="preserve"> configurado en la </w:t>
      </w:r>
      <w:proofErr w:type="spellStart"/>
      <w:r w:rsidRPr="002346D5">
        <w:t>Metadata</w:t>
      </w:r>
      <w:proofErr w:type="spellEnd"/>
    </w:p>
    <w:p w:rsidR="002346D5" w:rsidRP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Optional_ErrorsOnly</w:t>
      </w:r>
      <w:proofErr w:type="spellEnd"/>
      <w:r w:rsidRPr="002346D5">
        <w:t>: No se auditará la</w:t>
      </w:r>
      <w:r w:rsidR="00C35FF0">
        <w:t xml:space="preserve">  ejecución del servicio ni err</w:t>
      </w:r>
      <w:r w:rsidRPr="002346D5">
        <w:t>ores.-</w:t>
      </w:r>
    </w:p>
    <w:p w:rsidR="002346D5" w:rsidRDefault="002346D5" w:rsidP="002346D5">
      <w:pPr>
        <w:pStyle w:val="ListParagraph"/>
        <w:numPr>
          <w:ilvl w:val="0"/>
          <w:numId w:val="6"/>
        </w:numPr>
        <w:ind w:left="426" w:hanging="284"/>
      </w:pPr>
      <w:proofErr w:type="spellStart"/>
      <w:r w:rsidRPr="002346D5">
        <w:t>None</w:t>
      </w:r>
      <w:proofErr w:type="spellEnd"/>
      <w:r w:rsidRPr="002346D5">
        <w:t xml:space="preserve">: No se auditara la  ejecución del servicio, sin importar la </w:t>
      </w:r>
      <w:r w:rsidR="00C35FF0" w:rsidRPr="002346D5">
        <w:t>configuración</w:t>
      </w:r>
      <w:bookmarkStart w:id="0" w:name="_GoBack"/>
      <w:bookmarkEnd w:id="0"/>
      <w:r w:rsidRPr="002346D5">
        <w:t xml:space="preserve"> del mismo</w:t>
      </w:r>
      <w:r>
        <w:t>.-</w:t>
      </w:r>
    </w:p>
    <w:p w:rsidR="002346D5" w:rsidRPr="002346D5" w:rsidRDefault="002346D5" w:rsidP="002346D5">
      <w:pPr>
        <w:pStyle w:val="ListParagraph"/>
        <w:ind w:left="426"/>
      </w:pPr>
    </w:p>
    <w:p w:rsidR="005D207F" w:rsidRDefault="00266153" w:rsidP="002346D5">
      <w:pPr>
        <w:pStyle w:val="ListParagraph"/>
        <w:ind w:left="426"/>
      </w:pPr>
      <w:r w:rsidRPr="00266153">
        <w:t xml:space="preserve">Si se establecen los valores </w:t>
      </w:r>
      <w:proofErr w:type="spellStart"/>
      <w:r w:rsidRPr="005D207F">
        <w:t>Required</w:t>
      </w:r>
      <w:r w:rsidR="002346D5">
        <w:t>_xx</w:t>
      </w:r>
      <w:proofErr w:type="spellEnd"/>
      <w:r>
        <w:t xml:space="preserve"> u </w:t>
      </w:r>
      <w:proofErr w:type="spellStart"/>
      <w:r w:rsidRPr="005D207F">
        <w:t>Optional</w:t>
      </w:r>
      <w:r w:rsidR="002346D5">
        <w:t>_xxx</w:t>
      </w:r>
      <w:proofErr w:type="spellEnd"/>
      <w:r>
        <w:t xml:space="preserve"> es necesario que </w:t>
      </w:r>
      <w:proofErr w:type="spellStart"/>
      <w:r w:rsidRPr="00266153">
        <w:rPr>
          <w:b/>
          <w:i/>
          <w:color w:val="4F6228" w:themeColor="accent3" w:themeShade="80"/>
        </w:rPr>
        <w:t>ServiceDispatcherConnection</w:t>
      </w:r>
      <w:proofErr w:type="spellEnd"/>
      <w:r w:rsidRPr="00266153">
        <w:rPr>
          <w:color w:val="4F6228" w:themeColor="accent3" w:themeShade="80"/>
        </w:rPr>
        <w:t xml:space="preserve"> </w:t>
      </w:r>
      <w:r w:rsidRPr="00266153">
        <w:t xml:space="preserve">apunte a una verdadera cadena de conexión y que en dicha base de datos este corrido el script </w:t>
      </w:r>
      <w:proofErr w:type="spellStart"/>
      <w:r w:rsidRPr="00266153">
        <w:t>fwk_ServiceAudit.sql</w:t>
      </w:r>
      <w:proofErr w:type="spellEnd"/>
    </w:p>
    <w:p w:rsidR="00ED0233" w:rsidRDefault="00ED0233" w:rsidP="00266153">
      <w:pPr>
        <w:ind w:left="142"/>
      </w:pPr>
    </w:p>
    <w:p w:rsidR="00ED0233" w:rsidRDefault="00ED0233" w:rsidP="00266153">
      <w:pPr>
        <w:ind w:left="142"/>
      </w:pPr>
      <w:r>
        <w:t xml:space="preserve">Requisitos: </w:t>
      </w:r>
    </w:p>
    <w:p w:rsidR="00ED0233" w:rsidRDefault="00ED0233" w:rsidP="00266153">
      <w:pPr>
        <w:ind w:left="142"/>
      </w:pPr>
      <w:r>
        <w:t xml:space="preserve">Las auditorias se almacenan para todos los servicios de </w:t>
      </w:r>
      <w:proofErr w:type="spellStart"/>
      <w:r>
        <w:t>culquiera</w:t>
      </w:r>
      <w:proofErr w:type="spellEnd"/>
      <w:r>
        <w:t xml:space="preserve"> sea la </w:t>
      </w:r>
      <w:proofErr w:type="spellStart"/>
      <w:r>
        <w:t>metadata</w:t>
      </w:r>
      <w:proofErr w:type="spellEnd"/>
      <w:r>
        <w:t xml:space="preserve"> q se use en el mismo destino definido por 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ServiceDispatcherConnection</w:t>
      </w:r>
      <w:proofErr w:type="spellEnd"/>
    </w:p>
    <w:p w:rsidR="00ED0233" w:rsidRDefault="00ED0233" w:rsidP="00266153">
      <w:pPr>
        <w:ind w:left="142"/>
      </w:pPr>
      <w:r>
        <w:t>Por lo tanto se debe tener configurada correctamente :</w:t>
      </w:r>
    </w:p>
    <w:p w:rsidR="00ED0233" w:rsidRDefault="00ED0233" w:rsidP="00266153">
      <w:pPr>
        <w:ind w:left="142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46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346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[</w:t>
      </w:r>
      <w:proofErr w:type="spellStart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CadenaConeccion</w:t>
      </w:r>
      <w:proofErr w:type="spellEnd"/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</w:t>
      </w:r>
      <w:r w:rsidRPr="002346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2346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5CBD" w:rsidRDefault="009A5CBD" w:rsidP="00266153">
      <w:pPr>
        <w:ind w:left="142"/>
        <w:rPr>
          <w:lang w:val="en-US"/>
        </w:rPr>
      </w:pPr>
    </w:p>
    <w:p w:rsidR="00790B69" w:rsidRPr="002346D5" w:rsidRDefault="00790B69" w:rsidP="00266153">
      <w:pPr>
        <w:ind w:left="142"/>
        <w:rPr>
          <w:lang w:val="en-US"/>
        </w:rPr>
      </w:pPr>
    </w:p>
    <w:p w:rsidR="009A5CBD" w:rsidRDefault="00E627A5" w:rsidP="005D207F">
      <w:pPr>
        <w:pStyle w:val="Heading1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Tabla fwk_ServiceAudit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ServiceName</w:t>
            </w:r>
          </w:p>
        </w:tc>
        <w:tc>
          <w:tcPr>
            <w:tcW w:w="6111" w:type="dxa"/>
          </w:tcPr>
          <w:p w:rsidR="004F56E5" w:rsidRP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0488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Nombre del servicio SVC ejecutado</w:t>
            </w:r>
          </w:p>
          <w:p w:rsidR="004F56E5" w:rsidRDefault="004F56E5" w:rsidP="004F56E5"/>
        </w:tc>
      </w:tr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Send_Time</w:t>
            </w:r>
          </w:p>
        </w:tc>
        <w:tc>
          <w:tcPr>
            <w:tcW w:w="6111" w:type="dxa"/>
          </w:tcPr>
          <w:p w:rsid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Fecha Hora de envió desde el cliente</w:t>
            </w:r>
          </w:p>
          <w:p w:rsidR="004F56E5" w:rsidRDefault="004F56E5" w:rsidP="004F56E5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Request.ContextInformation.HostTime</w:t>
            </w:r>
            <w:proofErr w:type="spellEnd"/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4F56E5" w:rsidTr="00790B69">
        <w:tc>
          <w:tcPr>
            <w:tcW w:w="2943" w:type="dxa"/>
          </w:tcPr>
          <w:p w:rsidR="004F56E5" w:rsidRPr="00790B69" w:rsidRDefault="004F56E5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Resived_Time</w:t>
            </w:r>
          </w:p>
        </w:tc>
        <w:tc>
          <w:tcPr>
            <w:tcW w:w="6111" w:type="dxa"/>
          </w:tcPr>
          <w:p w:rsidR="004F56E5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Hora en la q fue recibido por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4F56E5" w:rsidRDefault="004F56E5" w:rsidP="004F56E5">
            <w:pPr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result.ContextInformation.HostTime</w:t>
            </w:r>
            <w:proofErr w:type="spellEnd"/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4F56E5" w:rsidTr="00790B69">
        <w:tc>
          <w:tcPr>
            <w:tcW w:w="2943" w:type="dxa"/>
          </w:tcPr>
          <w:p w:rsidR="004F56E5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Send_UserId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nombre de usuario del cliente que envía el servicio al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790B69" w:rsidRDefault="00790B69" w:rsidP="00790B69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4F56E5" w:rsidRPr="00A0488C" w:rsidRDefault="004F56E5" w:rsidP="004F56E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Send_Machine</w:t>
            </w:r>
          </w:p>
        </w:tc>
        <w:tc>
          <w:tcPr>
            <w:tcW w:w="6111" w:type="dxa"/>
          </w:tcPr>
          <w:p w:rsidR="00790B69" w:rsidRDefault="00790B69" w:rsidP="00790B6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nombre de PC del cliente que envía el servicio al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Dispatcher</w:t>
            </w:r>
            <w:proofErr w:type="spellEnd"/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request.ContextInformation.HostName</w:t>
            </w:r>
            <w:proofErr w:type="spellEnd"/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Logtype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Cualquiera de estos valores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mensajes de información.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Information</w:t>
            </w:r>
            <w:proofErr w:type="spellEnd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mensajes de advertencia.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Warning</w:t>
            </w:r>
            <w:proofErr w:type="spellEnd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mensajes de error.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Error,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Representa la ausencia de tipo de evento.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///</w:t>
            </w:r>
            <w:r w:rsidRPr="00790B69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&lt;/</w:t>
            </w:r>
            <w:proofErr w:type="spellStart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summary</w:t>
            </w:r>
            <w:proofErr w:type="spellEnd"/>
            <w:r w:rsidRPr="00790B69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&gt;</w:t>
            </w:r>
          </w:p>
          <w:p w:rsidR="00790B69" w:rsidRP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proofErr w:type="spellStart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None</w:t>
            </w:r>
            <w:proofErr w:type="spellEnd"/>
            <w:r w:rsidRPr="00790B6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,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4F56E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HostIp 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Dirección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IP del server donde se produce el error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Fwk.HelperFunctions.EnvironmentFunctions.GetMachineIp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Dispatcher_Instance_Name 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AppSettings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["</w:t>
            </w:r>
            <w:proofErr w:type="spellStart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ServiceDispatcherName</w:t>
            </w:r>
            <w:proofErr w:type="spellEnd"/>
            <w:r w:rsidRPr="00A0488C">
              <w:rPr>
                <w:rFonts w:ascii="Consolas" w:hAnsi="Consolas" w:cs="Consolas"/>
                <w:color w:val="000000"/>
                <w:sz w:val="19"/>
                <w:szCs w:val="19"/>
              </w:rPr>
              <w:t>"]</w:t>
            </w:r>
          </w:p>
          <w:p w:rsidR="00790B69" w:rsidRDefault="00790B69" w:rsidP="00790B69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Si el anterior 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861DF">
              <w:rPr>
                <w:rFonts w:ascii="Consolas" w:hAnsi="Consolas" w:cs="Consolas"/>
                <w:color w:val="000000"/>
                <w:sz w:val="19"/>
                <w:szCs w:val="19"/>
              </w:rPr>
              <w:sym w:font="Wingdings" w:char="F0E0"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Fwk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Dispatcher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(default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 se utilizan mas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 se utilizan mas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RequetsText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 el contenido completo del REQ enviado</w:t>
            </w:r>
          </w:p>
        </w:tc>
      </w:tr>
      <w:tr w:rsidR="00790B69" w:rsidTr="00790B69">
        <w:tc>
          <w:tcPr>
            <w:tcW w:w="2943" w:type="dxa"/>
          </w:tcPr>
          <w:p w:rsidR="00790B69" w:rsidRPr="00790B69" w:rsidRDefault="00790B69" w:rsidP="00790B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0B69">
              <w:rPr>
                <w:rFonts w:ascii="Courier New" w:hAnsi="Courier New" w:cs="Courier New"/>
                <w:noProof/>
                <w:sz w:val="20"/>
                <w:szCs w:val="20"/>
              </w:rPr>
              <w:t>RequetsText</w:t>
            </w:r>
          </w:p>
        </w:tc>
        <w:tc>
          <w:tcPr>
            <w:tcW w:w="6111" w:type="dxa"/>
          </w:tcPr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 el contenido completo del RES enviado</w:t>
            </w:r>
          </w:p>
          <w:p w:rsidR="00790B69" w:rsidRDefault="00790B69" w:rsidP="0079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Si ocurre un error se almacenara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res.Error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completo</w:t>
            </w:r>
          </w:p>
        </w:tc>
      </w:tr>
    </w:tbl>
    <w:p w:rsidR="004F56E5" w:rsidRPr="004F56E5" w:rsidRDefault="004F56E5" w:rsidP="004F56E5"/>
    <w:p w:rsidR="00835E3F" w:rsidRDefault="00835E3F" w:rsidP="00CE748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A5" w:rsidRPr="00790B69" w:rsidRDefault="00E627A5" w:rsidP="00974BB9">
      <w:pPr>
        <w:autoSpaceDE w:val="0"/>
        <w:autoSpaceDN w:val="0"/>
        <w:adjustRightInd w:val="0"/>
        <w:spacing w:after="0" w:line="240" w:lineRule="auto"/>
        <w:ind w:left="708" w:hanging="708"/>
        <w:rPr>
          <w:i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0488C" w:rsidRDefault="00A0488C" w:rsidP="00A861DF">
      <w:pPr>
        <w:rPr>
          <w:rFonts w:ascii="Consolas" w:hAnsi="Consolas" w:cs="Consolas"/>
          <w:color w:val="000000"/>
          <w:sz w:val="19"/>
          <w:szCs w:val="19"/>
        </w:rPr>
      </w:pPr>
    </w:p>
    <w:p w:rsidR="00A0488C" w:rsidRDefault="00A0488C" w:rsidP="00A861DF"/>
    <w:p w:rsidR="00974BB9" w:rsidRDefault="00974BB9" w:rsidP="00A861DF"/>
    <w:p w:rsidR="00974BB9" w:rsidRDefault="00974BB9" w:rsidP="00A861DF"/>
    <w:p w:rsidR="00974BB9" w:rsidRPr="00A861DF" w:rsidRDefault="00974BB9" w:rsidP="00A861DF"/>
    <w:p w:rsidR="00473535" w:rsidRPr="00ED0233" w:rsidRDefault="00AD7633" w:rsidP="005D207F">
      <w:pPr>
        <w:pStyle w:val="Heading1"/>
        <w:rPr>
          <w:lang w:val="en-US"/>
        </w:rPr>
      </w:pPr>
      <w:proofErr w:type="spellStart"/>
      <w:r w:rsidRPr="00ED0233">
        <w:rPr>
          <w:lang w:val="en-US"/>
        </w:rPr>
        <w:lastRenderedPageBreak/>
        <w:t>Plantillas</w:t>
      </w:r>
      <w:proofErr w:type="spellEnd"/>
      <w:r w:rsidRPr="00ED0233">
        <w:rPr>
          <w:lang w:val="en-US"/>
        </w:rPr>
        <w:t xml:space="preserve"> de dispatchers</w:t>
      </w:r>
      <w:r w:rsidR="00473535" w:rsidRPr="00ED0233">
        <w:rPr>
          <w:lang w:val="en-US"/>
        </w:rPr>
        <w:t xml:space="preserve"> </w:t>
      </w:r>
    </w:p>
    <w:p w:rsidR="00347AEE" w:rsidRPr="00A60AA3" w:rsidRDefault="00473535" w:rsidP="00473535">
      <w:pPr>
        <w:rPr>
          <w:rFonts w:cs="Courier New"/>
          <w:color w:val="215868" w:themeColor="accent5" w:themeShade="80"/>
          <w:sz w:val="24"/>
          <w:szCs w:val="24"/>
          <w:lang w:val="en-US"/>
        </w:rPr>
      </w:pPr>
      <w:proofErr w:type="spellStart"/>
      <w:r w:rsidRPr="00A60AA3">
        <w:rPr>
          <w:rFonts w:cs="Courier New"/>
          <w:color w:val="000000"/>
          <w:sz w:val="24"/>
          <w:szCs w:val="24"/>
          <w:lang w:val="en-US"/>
        </w:rPr>
        <w:t>Ubicación</w:t>
      </w:r>
      <w:proofErr w:type="spellEnd"/>
      <w:r w:rsidRPr="00A60AA3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</w:t>
      </w:r>
      <w:proofErr w:type="spellStart"/>
      <w:r w:rsidR="007A102A" w:rsidRPr="00A60AA3">
        <w:rPr>
          <w:rFonts w:cs="Courier New"/>
          <w:color w:val="215868" w:themeColor="accent5" w:themeShade="80"/>
          <w:sz w:val="24"/>
          <w:szCs w:val="24"/>
          <w:lang w:val="en-US"/>
        </w:rPr>
        <w:t>dipatchers</w:t>
      </w:r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WCFDispatcher.rar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277" w:rsidRDefault="00BE0277" w:rsidP="008F307F">
      <w:pPr>
        <w:spacing w:after="0" w:line="240" w:lineRule="auto"/>
      </w:pPr>
      <w:r>
        <w:separator/>
      </w:r>
    </w:p>
  </w:endnote>
  <w:endnote w:type="continuationSeparator" w:id="0">
    <w:p w:rsidR="00BE0277" w:rsidRDefault="00BE0277" w:rsidP="008F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277" w:rsidRDefault="00BE0277" w:rsidP="008F307F">
      <w:pPr>
        <w:spacing w:after="0" w:line="240" w:lineRule="auto"/>
      </w:pPr>
      <w:r>
        <w:separator/>
      </w:r>
    </w:p>
  </w:footnote>
  <w:footnote w:type="continuationSeparator" w:id="0">
    <w:p w:rsidR="00BE0277" w:rsidRDefault="00BE0277" w:rsidP="008F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8"/>
      <w:gridCol w:w="5032"/>
      <w:gridCol w:w="2200"/>
    </w:tblGrid>
    <w:tr w:rsidR="008F307F" w:rsidTr="00781420">
      <w:trPr>
        <w:cantSplit/>
        <w:trHeight w:val="803"/>
      </w:trPr>
      <w:tc>
        <w:tcPr>
          <w:tcW w:w="973" w:type="pct"/>
          <w:vAlign w:val="center"/>
        </w:tcPr>
        <w:p w:rsidR="008F307F" w:rsidRDefault="008F307F" w:rsidP="00781420">
          <w:pPr>
            <w:jc w:val="center"/>
          </w:pPr>
          <w:r>
            <w:t>Software  Factory</w:t>
          </w:r>
        </w:p>
      </w:tc>
      <w:tc>
        <w:tcPr>
          <w:tcW w:w="2802" w:type="pct"/>
          <w:vAlign w:val="center"/>
        </w:tcPr>
        <w:p w:rsidR="008F307F" w:rsidRDefault="008F307F" w:rsidP="00781420">
          <w:pPr>
            <w:jc w:val="center"/>
            <w:rPr>
              <w:sz w:val="28"/>
            </w:rPr>
          </w:pPr>
        </w:p>
      </w:tc>
      <w:tc>
        <w:tcPr>
          <w:tcW w:w="1226" w:type="pct"/>
        </w:tcPr>
        <w:p w:rsidR="008F307F" w:rsidRDefault="008F307F" w:rsidP="00781420">
          <w:pPr>
            <w:jc w:val="center"/>
          </w:pPr>
        </w:p>
      </w:tc>
    </w:tr>
  </w:tbl>
  <w:p w:rsidR="008F307F" w:rsidRDefault="008F3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DDA"/>
    <w:multiLevelType w:val="hybridMultilevel"/>
    <w:tmpl w:val="28C455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A3ADE"/>
    <w:multiLevelType w:val="hybridMultilevel"/>
    <w:tmpl w:val="12664A0C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32431"/>
    <w:multiLevelType w:val="hybridMultilevel"/>
    <w:tmpl w:val="374A95B8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B79ED"/>
    <w:rsid w:val="0017099C"/>
    <w:rsid w:val="001B7FAB"/>
    <w:rsid w:val="002346D5"/>
    <w:rsid w:val="00266153"/>
    <w:rsid w:val="002843A8"/>
    <w:rsid w:val="00290BD6"/>
    <w:rsid w:val="0030331A"/>
    <w:rsid w:val="00337F68"/>
    <w:rsid w:val="00347AEE"/>
    <w:rsid w:val="003F431A"/>
    <w:rsid w:val="00473535"/>
    <w:rsid w:val="004E722A"/>
    <w:rsid w:val="004F56E5"/>
    <w:rsid w:val="005A4CEB"/>
    <w:rsid w:val="005D207F"/>
    <w:rsid w:val="005F1184"/>
    <w:rsid w:val="006360D6"/>
    <w:rsid w:val="006B5912"/>
    <w:rsid w:val="00790B69"/>
    <w:rsid w:val="007A102A"/>
    <w:rsid w:val="007C0137"/>
    <w:rsid w:val="00835E3F"/>
    <w:rsid w:val="008A3841"/>
    <w:rsid w:val="008F307F"/>
    <w:rsid w:val="00952BBC"/>
    <w:rsid w:val="00974BB9"/>
    <w:rsid w:val="00980C23"/>
    <w:rsid w:val="009A5CBD"/>
    <w:rsid w:val="00A0488C"/>
    <w:rsid w:val="00A26B1F"/>
    <w:rsid w:val="00A60AA3"/>
    <w:rsid w:val="00A861DF"/>
    <w:rsid w:val="00A878B6"/>
    <w:rsid w:val="00AD7633"/>
    <w:rsid w:val="00BE0277"/>
    <w:rsid w:val="00C35FF0"/>
    <w:rsid w:val="00C76936"/>
    <w:rsid w:val="00CE7480"/>
    <w:rsid w:val="00D12CCE"/>
    <w:rsid w:val="00D66FCF"/>
    <w:rsid w:val="00D91EB6"/>
    <w:rsid w:val="00DF6A5E"/>
    <w:rsid w:val="00E43F80"/>
    <w:rsid w:val="00E627A5"/>
    <w:rsid w:val="00ED0233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  <w:style w:type="table" w:styleId="TableGrid">
    <w:name w:val="Table Grid"/>
    <w:basedOn w:val="TableNormal"/>
    <w:uiPriority w:val="59"/>
    <w:rsid w:val="004F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  <w:style w:type="table" w:styleId="TableGrid">
    <w:name w:val="Table Grid"/>
    <w:basedOn w:val="TableNormal"/>
    <w:uiPriority w:val="59"/>
    <w:rsid w:val="004F5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60D8-DAFA-40A3-AFAD-593B59B4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14</cp:revision>
  <cp:lastPrinted>2017-08-23T19:23:00Z</cp:lastPrinted>
  <dcterms:created xsi:type="dcterms:W3CDTF">2018-01-30T20:20:00Z</dcterms:created>
  <dcterms:modified xsi:type="dcterms:W3CDTF">2018-06-27T12:40:00Z</dcterms:modified>
</cp:coreProperties>
</file>