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Rule="auto" w:line="240"/>
      </w:pPr>
      <w:r>
        <w:rPr>
          <w:rFonts w:ascii="Calibri" w:hAnsi="Calibri" w:eastAsia="맑은 고딕" w:cs="맑은 고딕"/>
          <w:b/>
          <w:i w:val="0"/>
          <w:color w:val="1B3A5C"/>
          <w:sz w:val="52"/>
          <w:spacing w:val="6"/>
        </w:rPr>
        <w:t>홍석진</w:t>
      </w:r>
    </w:p>
    <w:p>
      <w:pPr>
        <w:spacing w:after="40" w:before="0" w:lineRule="auto" w:line="240"/>
      </w:pPr>
      <w:r>
        <w:rPr>
          <w:rFonts w:ascii="Calibri" w:hAnsi="Calibri" w:eastAsia="맑은 고딕" w:cs="맑은 고딕"/>
          <w:b/>
          <w:i w:val="0"/>
          <w:color w:val="555555"/>
          <w:sz w:val="21"/>
        </w:rPr>
        <w:t>프라이싱 운영  ·  시장가격 조사  ·  프로세스 표준화 &amp; 유관부서 지원</w:t>
      </w:r>
    </w:p>
    <w:p>
      <w:pPr>
        <w:spacing w:after="40" w:before="0" w:lineRule="auto" w:line="240"/>
      </w:pPr>
      <w:r>
        <w:rPr>
          <w:rFonts w:ascii="Calibri" w:hAnsi="Calibri" w:eastAsia="맑은 고딕" w:cs="맑은 고딕"/>
          <w:b w:val="0"/>
          <w:i w:val="0"/>
          <w:color w:val="555555"/>
          <w:sz w:val="20"/>
        </w:rPr>
        <w:t>stonejin00700@gmail.com   ·   +82 10 7613 1954   ·   서울</w:t>
      </w:r>
    </w:p>
    <w:p>
      <w:pPr>
        <w:spacing w:after="40" w:before="40" w:lineRule="auto" w:line="240"/>
        <w:pBdr>
          <w:bottom w:val="single" w:sz="6" w:space="2" w:color="2E6DA4"/>
        </w:pBdr>
      </w:pP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eastAsia="맑은 고딕" w:cs="맑은 고딕"/>
          <w:b/>
          <w:i w:val="0"/>
          <w:color w:val="2E6DA4"/>
          <w:sz w:val="23"/>
          <w:spacing w:val="20"/>
        </w:rPr>
        <w:t>핵심 요약</w:t>
      </w:r>
    </w:p>
    <w:p>
      <w:pPr>
        <w:spacing w:after="80" w:before="0" w:lineRule="auto" w:line="324"/>
      </w:pP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데이터 집약적 시장에서 B2B 가격 전략과 시장가격 조사를 3년 이상 직접 담당해 온 프라이싱 전문가입니다. 금호석유화학에서 시장·경쟁사 가격을 조사하고, 대용량 외부 데이터(관세·무역 데이터)를 정제·매핑하며, 이 가격 인텔리전스를 내부 의사결정자에게 전달해 매입·판매 조건 협상과 고객 관점의 최적가 설정을 지원합니다.</w:t>
      </w:r>
    </w:p>
    <w:p>
      <w:pPr>
        <w:spacing w:after="80" w:before="0" w:lineRule="auto" w:line="324"/>
      </w:pP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쿠팡 Primary Mapping 팀은 Pricing Flow의 시작점에서 신규 리테일 상품의 시장가를 조사해 BM에게 제공하는 역할을 합니다. 이는 제가 매일 하는 일 — 원천 시장 데이터를 의사결정에 쓰이는 가격 인텔리전스로 전환하는 것 — 과 정확히 일치합니다. 여기에 복잡한 업무를 표준화·간소화하고 시스템·로직 개선안을 관련 부서에 제안해 온 습관을 더해 쿠팡 프라이싱 운영에 기여하고자 합니다.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eastAsia="맑은 고딕" w:cs="맑은 고딕"/>
          <w:b/>
          <w:i w:val="0"/>
          <w:color w:val="2E6DA4"/>
          <w:sz w:val="23"/>
          <w:spacing w:val="20"/>
        </w:rPr>
        <w:t>핵심 역량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시장가격 조사 &amp; 경쟁사 벤치마킹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고객 관점 최적가와 매입 판단을 위한 시장·경쟁사 가격 조사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가격 인텔리전스 &amp; Business Support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내부 바이어/의사결정자에게 시장가 데이터 제공, 다양한 Stakeholder의 가격검수·조사 요청 대응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표준화 &amp; 프로세스 간소화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재사용 가능한 템플릿 구축 및 워크플로우 간소화로 운영 라인 생산성 향상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프라이싱 시스템 &amp; 로직 개선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개선점 발굴 및 관련 부서 제안, 툴/어드민 사용성 개선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대용량 데이터 전처리·매핑·분석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관세·무역 데이터, 고급 Excel(lookup/match·피벗·대용량 정제), SQL 학습 중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유관부서 조율 &amp; 이슈 해결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R&amp;D·영업·생산 정렬로 의사결정 병목 해소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마진 &amp; 손익(P&amp;L) 관점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가격 경쟁력과 수익성의 균형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/>
          <w:i w:val="0"/>
          <w:color w:val="1B3A5C"/>
          <w:sz w:val="21"/>
        </w:rPr>
        <w:t>3개 국어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— 한국어(원어민), 영어(상급), 러시아어(상급)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eastAsia="맑은 고딕" w:cs="맑은 고딕"/>
          <w:b/>
          <w:i w:val="0"/>
          <w:color w:val="2E6DA4"/>
          <w:sz w:val="23"/>
          <w:spacing w:val="20"/>
        </w:rPr>
        <w:t>경력 사항</w:t>
      </w:r>
    </w:p>
    <w:p>
      <w:pPr>
        <w:spacing w:after="0" w:before="40" w:lineRule="auto" w:line="252"/>
      </w:pPr>
      <w:r>
        <w:rPr>
          <w:rFonts w:ascii="Calibri" w:hAnsi="Calibri" w:eastAsia="맑은 고딕" w:cs="맑은 고딕"/>
          <w:b/>
          <w:i w:val="0"/>
          <w:color w:val="1B3A5C"/>
          <w:sz w:val="22"/>
        </w:rPr>
        <w:t>금호석유화학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  |   해외영업 담당, PPG 영업팀</w:t>
      </w:r>
    </w:p>
    <w:p>
      <w:pPr>
        <w:spacing w:after="80" w:before="0" w:lineRule="auto" w:line="240"/>
      </w:pPr>
      <w:r>
        <w:rPr>
          <w:rFonts w:ascii="Calibri" w:hAnsi="Calibri" w:eastAsia="맑은 고딕" w:cs="맑은 고딕"/>
          <w:b w:val="0"/>
          <w:i/>
          <w:color w:val="555555"/>
          <w:sz w:val="19"/>
        </w:rPr>
        <w:t>2024년 1월 – 현재   ·   서울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PPG 가격 전략 전반 담당 — 아시아·일본·아프리카·유럽 10개 거래처와 다수 PPG grade를 대상으로 시장·경쟁사 가격, 원가 구조, 월별 수요를 조사해 마진을 지키면서도 경쟁력 있는 가격을 설정 (월 약 1,000톤 · 톤당 약 $1,600, 연 약 $19M 규모).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주요 경쟁사 약 5개사의 가격과 PO(프로필렌 옥사이드) 원료가 변동을 매일 조사·모니터링하고, 이 시장가 인텔리전스를 영업·생산 의사결정자에게 전달해 조건 협상과 판단을 지원 — 매입 전 BM에게 시장가를 제공하는 Primary Mapping의 역할과 동일.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대용량 관세·무역 데이터를 전처리·정제·매핑해 경쟁사 상품 포지셔닝과 시장가 수준을 조사하고 변화·패턴을 도출.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가격 업무를 표준화·간소화(재사용 템플릿, 자동 비교 시트)해 생산성과 일관성을 높이고, 프라이싱 시스템·로직 개선안을 관련 부서에 선제적으로 제안.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다양한 Stakeholder의 가격검수·조사 요청에 대응해 의사결정을 지원하고, 추정 손익(P&amp;L)을 작성해 모든 가격 결정이 마진 영향과 연결되도록 관리.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R&amp;D·영업·생산을 포함한 4개 유관부서와 분기별로 협업을 정렬하고 이슈를 해결하며, 반덤핑 정책·수출입 동향을 추적.</w:t>
      </w:r>
    </w:p>
    <w:p>
      <w:pPr>
        <w:spacing w:after="0" w:before="120" w:lineRule="auto" w:line="252"/>
      </w:pPr>
      <w:r>
        <w:rPr>
          <w:rFonts w:ascii="Calibri" w:hAnsi="Calibri" w:eastAsia="맑은 고딕" w:cs="맑은 고딕"/>
          <w:b/>
          <w:i w:val="0"/>
          <w:color w:val="1B3A5C"/>
          <w:sz w:val="22"/>
        </w:rPr>
        <w:t>한진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  |   운영 담당 (Operation Associate)</w:t>
      </w:r>
    </w:p>
    <w:p>
      <w:pPr>
        <w:spacing w:after="80" w:before="0" w:lineRule="auto" w:line="240"/>
      </w:pPr>
      <w:r>
        <w:rPr>
          <w:rFonts w:ascii="Calibri" w:hAnsi="Calibri" w:eastAsia="맑은 고딕" w:cs="맑은 고딕"/>
          <w:b w:val="0"/>
          <w:i/>
          <w:color w:val="555555"/>
          <w:sz w:val="19"/>
        </w:rPr>
        <w:t>2023년 1월 – 2023년 9월   ·   서울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고물량·시간 민감 환경에서 해외 인바운드 화물과 국내 배송 운영을 관리.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Amazon SLA(서비스 수준 협약)를 운영하며 고객 대상 성과 기준을 준수.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현장 운영 총괄 및 예외 처리로 워크플로우 KPI를 유지.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국경 간 운영 환경에서 다국어 이해관계자 커뮤니케이션을 담당.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eastAsia="맑은 고딕" w:cs="맑은 고딕"/>
          <w:b/>
          <w:i w:val="0"/>
          <w:color w:val="2E6DA4"/>
          <w:sz w:val="23"/>
          <w:spacing w:val="20"/>
        </w:rPr>
        <w:t>프로젝트</w:t>
      </w:r>
    </w:p>
    <w:p>
      <w:pPr>
        <w:spacing w:after="0" w:before="40" w:lineRule="auto" w:line="252"/>
      </w:pPr>
      <w:r>
        <w:rPr>
          <w:rFonts w:ascii="Calibri" w:hAnsi="Calibri" w:eastAsia="맑은 고딕" w:cs="맑은 고딕"/>
          <w:b/>
          <w:i w:val="0"/>
          <w:color w:val="1B3A5C"/>
          <w:sz w:val="22"/>
        </w:rPr>
        <w:t>BOOK ME UP (BMU)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 xml:space="preserve">   |   제품 기획 리드  ·  사이드 프로젝트</w:t>
      </w:r>
    </w:p>
    <w:p>
      <w:pPr>
        <w:spacing w:after="80" w:before="0" w:lineRule="auto" w:line="240"/>
      </w:pPr>
      <w:r>
        <w:rPr>
          <w:rFonts w:ascii="Calibri" w:hAnsi="Calibri" w:eastAsia="맑은 고딕" w:cs="맑은 고딕"/>
          <w:b w:val="0"/>
          <w:i/>
          <w:color w:val="555555"/>
          <w:sz w:val="19"/>
        </w:rPr>
        <w:t>2024 – 현재   ·   개인 프로젝트(본업과 병행)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캘린더 기반 일정 조율 시스템을 컨셉부터 핵심 로직, 사용자 피드백 기반 툴 사용성 개선까지 엔드투엔드로 구축·개선 (프라이싱 어드민 툴·운영 라인 생산성 개선과 직접 연결).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캘린더 접근 권한 관련 데이터 품질·개인정보 검토 담당 — 지저분한 실데이터를 신뢰 가능한 시스템으로 전환, 가격 조사·검수 정확도에 필요한 것과 동일한 주의.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국제 비즈니스의 구조적 문제 정의·실행 규율을 소비자 제품에 적용.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eastAsia="맑은 고딕" w:cs="맑은 고딕"/>
          <w:b/>
          <w:i w:val="0"/>
          <w:color w:val="2E6DA4"/>
          <w:sz w:val="23"/>
          <w:spacing w:val="20"/>
        </w:rPr>
        <w:t>학력</w:t>
      </w:r>
    </w:p>
    <w:p>
      <w:pPr>
        <w:spacing w:after="0" w:before="40" w:lineRule="auto" w:line="252"/>
      </w:pPr>
      <w:r>
        <w:rPr>
          <w:rFonts w:ascii="Calibri" w:hAnsi="Calibri" w:eastAsia="맑은 고딕" w:cs="맑은 고딕"/>
          <w:b/>
          <w:i w:val="0"/>
          <w:color w:val="1B3A5C"/>
          <w:sz w:val="22"/>
        </w:rPr>
        <w:t>한국외국어대학교 (HUFS)</w:t>
      </w:r>
    </w:p>
    <w:p>
      <w:pPr>
        <w:spacing w:after="40" w:before="0" w:lineRule="auto" w:line="264"/>
      </w:pP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러시아어 · 국제관계 학사</w:t>
      </w:r>
    </w:p>
    <w:p>
      <w:pPr>
        <w:spacing w:after="80" w:before="0" w:lineRule="auto" w:line="240"/>
      </w:pPr>
      <w:r>
        <w:rPr>
          <w:rFonts w:ascii="Calibri" w:hAnsi="Calibri" w:eastAsia="맑은 고딕" w:cs="맑은 고딕"/>
          <w:b w:val="0"/>
          <w:i/>
          <w:color w:val="555555"/>
          <w:sz w:val="19"/>
        </w:rPr>
        <w:t>2016년 3월 – 2023년 3월   ·   학점 4.06 / 4.5   ·   성적우수 장학금 수혜</w:t>
      </w:r>
    </w:p>
    <w:p>
      <w:pPr>
        <w:spacing w:after="80" w:before="0" w:lineRule="auto" w:line="312"/>
        <w:ind w:left="240" w:hanging="240"/>
      </w:pPr>
      <w:r>
        <w:rPr>
          <w:rFonts w:ascii="Calibri" w:hAnsi="Calibri" w:eastAsia="맑은 고딕" w:cs="맑은 고딕"/>
          <w:b/>
          <w:i w:val="0"/>
          <w:color w:val="2E6DA4"/>
          <w:sz w:val="21"/>
        </w:rPr>
        <w:t xml:space="preserve">•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관련 수강: 비즈니스 협상, 경제학, 신흥시장 비즈니스, 물류.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eastAsia="맑은 고딕" w:cs="맑은 고딕"/>
          <w:b/>
          <w:i w:val="0"/>
          <w:color w:val="2E6DA4"/>
          <w:sz w:val="23"/>
          <w:spacing w:val="20"/>
        </w:rPr>
        <w:t>보유 역량 &amp; 자격</w:t>
      </w:r>
    </w:p>
    <w:p>
      <w:pPr>
        <w:spacing w:after="60" w:before="0" w:lineRule="auto" w:line="300"/>
        <w:ind w:left="240" w:hanging="240"/>
      </w:pPr>
      <w:r>
        <w:rPr>
          <w:rFonts w:ascii="Calibri" w:hAnsi="Calibri" w:eastAsia="맑은 고딕" w:cs="맑은 고딕"/>
          <w:b/>
          <w:i w:val="0"/>
          <w:color w:val="1B3A5C"/>
          <w:sz w:val="21"/>
        </w:rPr>
        <w:t xml:space="preserve">데이터·도구: 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고급 Excel(lookup/match·피벗·대용량 정제)  ·  관세/무역 데이터 분석  ·  시스템/어드민 운영  ·  SQL 학습 중</w:t>
      </w:r>
    </w:p>
    <w:p>
      <w:pPr>
        <w:spacing w:after="60" w:before="0" w:lineRule="auto" w:line="300"/>
        <w:ind w:left="240" w:hanging="240"/>
      </w:pPr>
      <w:r>
        <w:rPr>
          <w:rFonts w:ascii="Calibri" w:hAnsi="Calibri" w:eastAsia="맑은 고딕" w:cs="맑은 고딕"/>
          <w:b/>
          <w:i w:val="0"/>
          <w:color w:val="1B3A5C"/>
          <w:sz w:val="21"/>
        </w:rPr>
        <w:t xml:space="preserve">프라이싱: 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시장가격 조사  ·  경쟁사 벤치마킹  ·  가격검수·매핑  ·  프로세스 표준화  ·  손익·마진 분석  ·  수요 예측</w:t>
      </w:r>
    </w:p>
    <w:p>
      <w:pPr>
        <w:spacing w:after="60" w:before="0" w:lineRule="auto" w:line="300"/>
        <w:ind w:left="240" w:hanging="240"/>
      </w:pPr>
      <w:r>
        <w:rPr>
          <w:rFonts w:ascii="Calibri" w:hAnsi="Calibri" w:eastAsia="맑은 고딕" w:cs="맑은 고딕"/>
          <w:b/>
          <w:i w:val="0"/>
          <w:color w:val="1B3A5C"/>
          <w:sz w:val="21"/>
        </w:rPr>
        <w:t xml:space="preserve">자격증: 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국제무역사 1급  ·  무역영어 1급</w:t>
      </w:r>
    </w:p>
    <w:p>
      <w:pPr>
        <w:spacing w:after="60" w:before="0" w:lineRule="auto" w:line="300"/>
        <w:ind w:left="240" w:hanging="240"/>
      </w:pPr>
      <w:r>
        <w:rPr>
          <w:rFonts w:ascii="Calibri" w:hAnsi="Calibri" w:eastAsia="맑은 고딕" w:cs="맑은 고딕"/>
          <w:b/>
          <w:i w:val="0"/>
          <w:color w:val="1B3A5C"/>
          <w:sz w:val="21"/>
        </w:rPr>
        <w:t xml:space="preserve">언어:  </w:t>
      </w:r>
      <w:r>
        <w:rPr>
          <w:rFonts w:ascii="Calibri" w:hAnsi="Calibri" w:eastAsia="맑은 고딕" w:cs="맑은 고딕"/>
          <w:b w:val="0"/>
          <w:i w:val="0"/>
          <w:color w:val="2D2D2D"/>
          <w:sz w:val="21"/>
        </w:rPr>
        <w:t>한국어(원어민)  ·  영어(상급)  ·  러시아어(상급)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eastAsia="맑은 고딕" w:cs="맑은 고딕"/>
          <w:b/>
          <w:i w:val="0"/>
          <w:color w:val="2E6DA4"/>
          <w:sz w:val="23"/>
          <w:spacing w:val="20"/>
        </w:rPr>
        <w:t>연구 / 논문</w:t>
      </w:r>
    </w:p>
    <w:p>
      <w:pPr>
        <w:spacing w:after="20" w:before="0" w:lineRule="auto" w:line="276"/>
      </w:pPr>
      <w:r>
        <w:rPr>
          <w:rFonts w:ascii="Calibri" w:hAnsi="Calibri" w:eastAsia="맑은 고딕" w:cs="맑은 고딕"/>
          <w:b/>
          <w:i w:val="0"/>
          <w:color w:val="2D2D2D"/>
          <w:sz w:val="21"/>
        </w:rPr>
        <w:t>「한국 방위산업의 인도 시장 진출 시사점: 인도-러시아 관계를 중심으로」</w:t>
      </w:r>
    </w:p>
    <w:p>
      <w:pPr>
        <w:spacing w:after="40" w:before="0" w:lineRule="auto" w:line="240"/>
      </w:pPr>
      <w:r>
        <w:rPr>
          <w:rFonts w:ascii="Calibri" w:hAnsi="Calibri" w:eastAsia="맑은 고딕" w:cs="맑은 고딕"/>
          <w:b w:val="0"/>
          <w:i/>
          <w:color w:val="555555"/>
          <w:sz w:val="19"/>
        </w:rPr>
        <w:t>제1저자  ·  국제관계 연구논문  ·  2021년 5월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