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Rule="auto" w:line="240"/>
      </w:pPr>
      <w:r>
        <w:rPr>
          <w:rFonts w:ascii="Calibri" w:hAnsi="Calibri" w:cs="Calibri" w:eastAsia="Calibri"/>
          <w:b/>
          <w:i w:val="0"/>
          <w:color w:val="1B3A5C"/>
          <w:sz w:val="52"/>
          <w:spacing w:val="12"/>
        </w:rPr>
        <w:t>SEOKJIN HONG</w:t>
      </w:r>
    </w:p>
    <w:p>
      <w:pPr>
        <w:spacing w:after="40" w:before="0" w:lineRule="auto" w:line="240"/>
      </w:pPr>
      <w:r>
        <w:rPr>
          <w:rFonts w:ascii="Calibri" w:hAnsi="Calibri" w:cs="Calibri" w:eastAsia="Calibri"/>
          <w:b/>
          <w:i w:val="0"/>
          <w:color w:val="555555"/>
          <w:sz w:val="21"/>
        </w:rPr>
        <w:t>Pricing Operations  ·  Market Price Research  ·  Process Standardization &amp; Stakeholder Support</w:t>
      </w:r>
    </w:p>
    <w:p>
      <w:pPr>
        <w:spacing w:after="40" w:before="0" w:lineRule="auto" w:line="240"/>
      </w:pPr>
      <w:r>
        <w:rPr>
          <w:rFonts w:ascii="Calibri" w:hAnsi="Calibri" w:cs="Calibri" w:eastAsia="Calibri"/>
          <w:b w:val="0"/>
          <w:i w:val="0"/>
          <w:color w:val="555555"/>
          <w:sz w:val="20"/>
        </w:rPr>
        <w:t>stonejin00700@gmail.com   ·   +82 10 7613 1954   ·   Seoul, South Korea</w:t>
      </w:r>
    </w:p>
    <w:p>
      <w:pPr>
        <w:spacing w:after="40" w:before="40" w:lineRule="auto" w:line="240"/>
        <w:pBdr>
          <w:bottom w:val="single" w:sz="6" w:space="2" w:color="2E6DA4"/>
        </w:pBdr>
      </w:pP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cs="Calibri" w:eastAsia="Calibri"/>
          <w:b/>
          <w:i w:val="0"/>
          <w:color w:val="2E6DA4"/>
          <w:sz w:val="23"/>
          <w:spacing w:val="24"/>
        </w:rPr>
        <w:t>PROFESSIONAL SUMMARY</w:t>
      </w:r>
    </w:p>
    <w:p>
      <w:pPr>
        <w:spacing w:after="80" w:before="0" w:lineRule="auto" w:line="307"/>
      </w:pPr>
      <w:r>
        <w:rPr>
          <w:rFonts w:ascii="Calibri" w:hAnsi="Calibri" w:cs="Calibri" w:eastAsia="Calibri"/>
          <w:b w:val="0"/>
          <w:i w:val="0"/>
          <w:color w:val="2D2D2D"/>
          <w:sz w:val="21"/>
        </w:rPr>
        <w:t>Pricing professional with 3+ years of commercial experience owning B2B pricing strategy and market price research in a data-intensive market. At Kumho Petrochemical I research market and competitor prices, clean and map large external datasets (customs / trade records), and deliver that price intelligence to internal decision-makers so they can negotiate purchase / sales terms and set a price that is optimal from the customer's perspective.</w:t>
      </w:r>
    </w:p>
    <w:p>
      <w:pPr>
        <w:spacing w:after="80" w:before="0" w:lineRule="auto" w:line="307"/>
      </w:pPr>
      <w:r>
        <w:rPr>
          <w:rFonts w:ascii="Calibri" w:hAnsi="Calibri" w:cs="Calibri" w:eastAsia="Calibri"/>
          <w:b w:val="0"/>
          <w:i w:val="0"/>
          <w:color w:val="2D2D2D"/>
          <w:sz w:val="21"/>
        </w:rPr>
        <w:t>Coupang's Primary Mapping team sits at the very start of the pricing flow — researching the market price of new retail products and handing that intelligence to Business Managers before purchase. That is exactly the work I do today: turning raw market data into the price intelligence my commercial teams rely on to decide. I want to bring that, together with my habit of standardizing and simplifying messy workflows and proposing system / logic improvements to related teams, to Coupang's pricing operations.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cs="Calibri" w:eastAsia="Calibri"/>
          <w:b/>
          <w:i w:val="0"/>
          <w:color w:val="2E6DA4"/>
          <w:sz w:val="23"/>
          <w:spacing w:val="24"/>
        </w:rPr>
        <w:t>CORE COMPETENCIES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/>
          <w:i w:val="0"/>
          <w:color w:val="1B3A5C"/>
          <w:sz w:val="21"/>
        </w:rPr>
        <w:t>Market price research &amp; competitive benchmarking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— researching market and competitor prices to inform customer-optimal pricing and purchase decisions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/>
          <w:i w:val="0"/>
          <w:color w:val="1B3A5C"/>
          <w:sz w:val="21"/>
        </w:rPr>
        <w:t>Pricing intelligence &amp; Business Support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— delivering market-price data to internal buyers / decision-makers, and handling price-verification &amp; research requests across stakeholders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/>
          <w:i w:val="0"/>
          <w:color w:val="1B3A5C"/>
          <w:sz w:val="21"/>
        </w:rPr>
        <w:t>Standardization &amp; process simplification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— building reusable templates and streamlining workflows to raise operating-line productivity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/>
          <w:i w:val="0"/>
          <w:color w:val="1B3A5C"/>
          <w:sz w:val="21"/>
        </w:rPr>
        <w:t>Pricing system &amp; logic improvement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— surfacing fixes, proposing them to related teams, and improving tool / admin usability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/>
          <w:i w:val="0"/>
          <w:color w:val="1B3A5C"/>
          <w:sz w:val="21"/>
        </w:rPr>
        <w:t>Large-dataset pre-processing, mapping &amp; analysis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— customs / trade data; advanced Excel (lookup/match, pivot, large-volume cleaning); learning SQL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/>
          <w:i w:val="0"/>
          <w:color w:val="1B3A5C"/>
          <w:sz w:val="21"/>
        </w:rPr>
        <w:t>Cross-functional coordination &amp; issue resolution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— aligning R&amp;D, Sales, and Production to unblock decisions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/>
          <w:i w:val="0"/>
          <w:color w:val="1B3A5C"/>
          <w:sz w:val="21"/>
        </w:rPr>
        <w:t>Margin &amp; P&amp;L perspective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— balancing price competitiveness with profitability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/>
          <w:i w:val="0"/>
          <w:color w:val="1B3A5C"/>
          <w:sz w:val="21"/>
        </w:rPr>
        <w:t>Trilingual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— Korean (native), English (advanced), Russian (advanced)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cs="Calibri" w:eastAsia="Calibri"/>
          <w:b/>
          <w:i w:val="0"/>
          <w:color w:val="2E6DA4"/>
          <w:sz w:val="23"/>
          <w:spacing w:val="24"/>
        </w:rPr>
        <w:t>PROFESSIONAL EXPERIENCE</w:t>
      </w:r>
    </w:p>
    <w:p>
      <w:pPr>
        <w:spacing w:after="0" w:before="40" w:lineRule="auto" w:line="252"/>
      </w:pPr>
      <w:r>
        <w:rPr>
          <w:rFonts w:ascii="Calibri" w:hAnsi="Calibri" w:cs="Calibri" w:eastAsia="Calibri"/>
          <w:b/>
          <w:i w:val="0"/>
          <w:color w:val="1B3A5C"/>
          <w:sz w:val="22"/>
        </w:rPr>
        <w:t>Kumho Petrochemical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  |   Overseas Sales Representative, PPG Sales Team</w:t>
      </w:r>
    </w:p>
    <w:p>
      <w:pPr>
        <w:spacing w:after="80" w:before="0" w:lineRule="auto" w:line="240"/>
      </w:pPr>
      <w:r>
        <w:rPr>
          <w:rFonts w:ascii="Calibri" w:hAnsi="Calibri" w:cs="Calibri" w:eastAsia="Calibri"/>
          <w:b w:val="0"/>
          <w:i/>
          <w:color w:val="555555"/>
          <w:sz w:val="19"/>
        </w:rPr>
        <w:t>January 2024 – Present   ·   Seoul, South Korea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Own end-to-end PPG pricing strategy across Asia, Japan, Africa, and Europe for ~10 accounts and multiple PPG grades — researching market and competitor prices, cost structure, and monthly demand — to set prices that stay competitive while protecting margin (~1,000 MT/month at ~$1,600/MT, ≈ $19M annually).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Research and monitor pricing across ~5 key competitors and Propylene Oxide (PO) raw-material movements daily, then deliver this market-price intelligence to Sales and Production decision-makers so they can negotiate terms and decide — mirroring Primary Mapping's role of feeding market prices to Business Managers before purchase.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Pre-process, clean, and map large customs / trade datasets to research competitor product positioning and market price levels, surfacing positioning shifts and pricing patterns.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Standardize and simplify the pricing workflow (reusable templates, automated comparison sheets) to raise productivity and consistency — and proactively propose pricing system / logic improvements to related teams.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Provide ad-hoc price verification and research to support cross-functional stakeholders' decisions, and compile estimated P&amp;L so each pricing call stays tied to its margin impact.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Coordinate quarterly alignment across four cross-functional teams (R&amp;D, Sales, and Production among them) and resolve issues; track anti-dumping policy and import/export trends affecting competitive price positioning.</w:t>
      </w:r>
    </w:p>
    <w:p>
      <w:pPr>
        <w:spacing w:after="0" w:before="120" w:lineRule="auto" w:line="252"/>
      </w:pPr>
      <w:r>
        <w:rPr>
          <w:rFonts w:ascii="Calibri" w:hAnsi="Calibri" w:cs="Calibri" w:eastAsia="Calibri"/>
          <w:b/>
          <w:i w:val="0"/>
          <w:color w:val="1B3A5C"/>
          <w:sz w:val="22"/>
        </w:rPr>
        <w:t>Hanjin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  |   Operation Associate</w:t>
      </w:r>
    </w:p>
    <w:p>
      <w:pPr>
        <w:spacing w:after="80" w:before="0" w:lineRule="auto" w:line="240"/>
      </w:pPr>
      <w:r>
        <w:rPr>
          <w:rFonts w:ascii="Calibri" w:hAnsi="Calibri" w:cs="Calibri" w:eastAsia="Calibri"/>
          <w:b w:val="0"/>
          <w:i/>
          <w:color w:val="555555"/>
          <w:sz w:val="19"/>
        </w:rPr>
        <w:t>January 2023 – September 2023   ·   Seoul, South Korea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Managed inbound international shipments and domestic distribution under high-volume, time-sensitive operations.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Administered Amazon Service Level Agreements (SLA), holding operations to customer-facing performance targets.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Oversaw on-site operations and resolved exceptions to keep workflow KPIs on track.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Handled multilingual stakeholder communication across a cross-border operational environment.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cs="Calibri" w:eastAsia="Calibri"/>
          <w:b/>
          <w:i w:val="0"/>
          <w:color w:val="2E6DA4"/>
          <w:sz w:val="23"/>
          <w:spacing w:val="24"/>
        </w:rPr>
        <w:t>PROJECTS</w:t>
      </w:r>
    </w:p>
    <w:p>
      <w:pPr>
        <w:spacing w:after="0" w:before="40" w:lineRule="auto" w:line="252"/>
      </w:pPr>
      <w:r>
        <w:rPr>
          <w:rFonts w:ascii="Calibri" w:hAnsi="Calibri" w:cs="Calibri" w:eastAsia="Calibri"/>
          <w:b/>
          <w:i w:val="0"/>
          <w:color w:val="1B3A5C"/>
          <w:sz w:val="22"/>
        </w:rPr>
        <w:t>BOOK ME UP (BMU)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 xml:space="preserve">   |   Product Planning Lead  ·  Side Project</w:t>
      </w:r>
    </w:p>
    <w:p>
      <w:pPr>
        <w:spacing w:after="80" w:before="0" w:lineRule="auto" w:line="240"/>
      </w:pPr>
      <w:r>
        <w:rPr>
          <w:rFonts w:ascii="Calibri" w:hAnsi="Calibri" w:cs="Calibri" w:eastAsia="Calibri"/>
          <w:b w:val="0"/>
          <w:i/>
          <w:color w:val="555555"/>
          <w:sz w:val="19"/>
        </w:rPr>
        <w:t>2024 – Present   ·   Personal Project (alongside full-time role)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Building and iteratively improving a calendar-based scheduling system end-to-end — defining the concept, scoping core logic, and refining tool usability from real user feedback (directly relevant to improving pricing admin tools and operating-line productivity).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Owning data-quality and privacy review around calendar-access permissions — translating messy real-world inputs into a reliable system, the same care that matters in price research and verification accuracy.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Applying structured problem-framing and execution discipline from commercial work to a consumer product context.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cs="Calibri" w:eastAsia="Calibri"/>
          <w:b/>
          <w:i w:val="0"/>
          <w:color w:val="2E6DA4"/>
          <w:sz w:val="23"/>
          <w:spacing w:val="24"/>
        </w:rPr>
        <w:t>EDUCATION</w:t>
      </w:r>
    </w:p>
    <w:p>
      <w:pPr>
        <w:spacing w:after="0" w:before="40" w:lineRule="auto" w:line="252"/>
      </w:pPr>
      <w:r>
        <w:rPr>
          <w:rFonts w:ascii="Calibri" w:hAnsi="Calibri" w:cs="Calibri" w:eastAsia="Calibri"/>
          <w:b/>
          <w:i w:val="0"/>
          <w:color w:val="1B3A5C"/>
          <w:sz w:val="22"/>
        </w:rPr>
        <w:t>Hankuk University of Foreign Studies (HUFS)</w:t>
      </w:r>
    </w:p>
    <w:p>
      <w:pPr>
        <w:spacing w:after="40" w:before="0" w:lineRule="auto" w:line="264"/>
      </w:pPr>
      <w:r>
        <w:rPr>
          <w:rFonts w:ascii="Calibri" w:hAnsi="Calibri" w:cs="Calibri" w:eastAsia="Calibri"/>
          <w:b w:val="0"/>
          <w:i w:val="0"/>
          <w:color w:val="2D2D2D"/>
          <w:sz w:val="21"/>
        </w:rPr>
        <w:t>BA, Russian Language &amp; International Studies</w:t>
      </w:r>
    </w:p>
    <w:p>
      <w:pPr>
        <w:spacing w:after="80" w:before="0" w:lineRule="auto" w:line="240"/>
      </w:pPr>
      <w:r>
        <w:rPr>
          <w:rFonts w:ascii="Calibri" w:hAnsi="Calibri" w:cs="Calibri" w:eastAsia="Calibri"/>
          <w:b w:val="0"/>
          <w:i/>
          <w:color w:val="555555"/>
          <w:sz w:val="19"/>
        </w:rPr>
        <w:t>March 2016 – March 2023   ·   GPA 4.06 / 4.5   ·   Academic Scholarship Recipient</w:t>
      </w:r>
    </w:p>
    <w:p>
      <w:pPr>
        <w:spacing w:after="80" w:before="0" w:lineRule="auto" w:line="293"/>
        <w:ind w:left="240" w:hanging="240"/>
      </w:pPr>
      <w:r>
        <w:rPr>
          <w:rFonts w:ascii="Calibri" w:hAnsi="Calibri" w:cs="Calibri" w:eastAsia="Calibri"/>
          <w:b/>
          <w:i w:val="0"/>
          <w:color w:val="2E6DA4"/>
          <w:sz w:val="21"/>
        </w:rPr>
        <w:t xml:space="preserve">•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Relevant coursework: Business Negotiation, Economics, Emerging Markets Business, Logistics.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cs="Calibri" w:eastAsia="Calibri"/>
          <w:b/>
          <w:i w:val="0"/>
          <w:color w:val="2E6DA4"/>
          <w:sz w:val="23"/>
          <w:spacing w:val="24"/>
        </w:rPr>
        <w:t>SKILLS &amp; CERTIFICATIONS</w:t>
      </w:r>
    </w:p>
    <w:p>
      <w:pPr>
        <w:spacing w:after="60" w:before="0" w:lineRule="auto" w:line="283"/>
        <w:ind w:left="240" w:hanging="240"/>
      </w:pPr>
      <w:r>
        <w:rPr>
          <w:rFonts w:ascii="Calibri" w:hAnsi="Calibri" w:cs="Calibri" w:eastAsia="Calibri"/>
          <w:b/>
          <w:i w:val="0"/>
          <w:color w:val="1B3A5C"/>
          <w:sz w:val="21"/>
        </w:rPr>
        <w:t xml:space="preserve">Data &amp; Tools: 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Advanced Excel (lookup/match, pivot, large-dataset cleaning)  ·  Trade/customs data analysis  ·  System/admin operation  ·  Learning SQL</w:t>
      </w:r>
    </w:p>
    <w:p>
      <w:pPr>
        <w:spacing w:after="60" w:before="0" w:lineRule="auto" w:line="283"/>
        <w:ind w:left="240" w:hanging="240"/>
      </w:pPr>
      <w:r>
        <w:rPr>
          <w:rFonts w:ascii="Calibri" w:hAnsi="Calibri" w:cs="Calibri" w:eastAsia="Calibri"/>
          <w:b/>
          <w:i w:val="0"/>
          <w:color w:val="1B3A5C"/>
          <w:sz w:val="21"/>
        </w:rPr>
        <w:t xml:space="preserve">Pricing: 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Market price research  ·  Competitive benchmarking  ·  Price verification &amp; mapping  ·  Process standardization  ·  P&amp;L &amp; margin analysis  ·  Demand forecasting</w:t>
      </w:r>
    </w:p>
    <w:p>
      <w:pPr>
        <w:spacing w:after="60" w:before="0" w:lineRule="auto" w:line="283"/>
        <w:ind w:left="240" w:hanging="240"/>
      </w:pPr>
      <w:r>
        <w:rPr>
          <w:rFonts w:ascii="Calibri" w:hAnsi="Calibri" w:cs="Calibri" w:eastAsia="Calibri"/>
          <w:b/>
          <w:i w:val="0"/>
          <w:color w:val="1B3A5C"/>
          <w:sz w:val="21"/>
        </w:rPr>
        <w:t xml:space="preserve">Certifications: 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International Trade Specialist Lv.1  ·  Certificate of Trade English Lv.1</w:t>
      </w:r>
    </w:p>
    <w:p>
      <w:pPr>
        <w:spacing w:after="60" w:before="0" w:lineRule="auto" w:line="283"/>
        <w:ind w:left="240" w:hanging="240"/>
      </w:pPr>
      <w:r>
        <w:rPr>
          <w:rFonts w:ascii="Calibri" w:hAnsi="Calibri" w:cs="Calibri" w:eastAsia="Calibri"/>
          <w:b/>
          <w:i w:val="0"/>
          <w:color w:val="1B3A5C"/>
          <w:sz w:val="21"/>
        </w:rPr>
        <w:t xml:space="preserve">Languages:  </w:t>
      </w:r>
      <w:r>
        <w:rPr>
          <w:rFonts w:ascii="Calibri" w:hAnsi="Calibri" w:cs="Calibri" w:eastAsia="Calibri"/>
          <w:b w:val="0"/>
          <w:i w:val="0"/>
          <w:color w:val="2D2D2D"/>
          <w:sz w:val="21"/>
        </w:rPr>
        <w:t>Korean (Native)  ·  English (Advanced)  ·  Russian (Advanced)</w:t>
      </w:r>
    </w:p>
    <w:p>
      <w:pPr>
        <w:spacing w:after="100" w:before="220" w:lineRule="auto" w:line="240"/>
        <w:pBdr>
          <w:bottom w:val="single" w:sz="6" w:space="2" w:color="2E6DA4"/>
        </w:pBdr>
      </w:pPr>
      <w:r>
        <w:rPr>
          <w:rFonts w:ascii="Calibri" w:hAnsi="Calibri" w:cs="Calibri" w:eastAsia="Calibri"/>
          <w:b/>
          <w:i w:val="0"/>
          <w:color w:val="2E6DA4"/>
          <w:sz w:val="23"/>
          <w:spacing w:val="24"/>
        </w:rPr>
        <w:t>PUBLICATION</w:t>
      </w:r>
    </w:p>
    <w:p>
      <w:pPr>
        <w:spacing w:after="20" w:before="0" w:lineRule="auto" w:line="264"/>
      </w:pPr>
      <w:r>
        <w:rPr>
          <w:rFonts w:ascii="Calibri" w:hAnsi="Calibri" w:cs="Calibri" w:eastAsia="Calibri"/>
          <w:b/>
          <w:i w:val="0"/>
          <w:color w:val="2D2D2D"/>
          <w:sz w:val="21"/>
        </w:rPr>
        <w:t>“Implications of the Shifting Indian Defense Market for Korea: Indo-Russia Relations”</w:t>
      </w:r>
    </w:p>
    <w:p>
      <w:pPr>
        <w:spacing w:after="40" w:before="0" w:lineRule="auto" w:line="240"/>
      </w:pPr>
      <w:r>
        <w:rPr>
          <w:rFonts w:ascii="Calibri" w:hAnsi="Calibri" w:cs="Calibri" w:eastAsia="Calibri"/>
          <w:b w:val="0"/>
          <w:i/>
          <w:color w:val="555555"/>
          <w:sz w:val="19"/>
        </w:rPr>
        <w:t>First Author  ·  International Relations Research Paper  ·  May 2021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