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BC70FF" w14:textId="4A36B0E9" w:rsidR="00A161DA" w:rsidRPr="008876C2" w:rsidRDefault="002A3421" w:rsidP="006D3D5D">
      <w:pPr>
        <w:jc w:val="center"/>
        <w:rPr>
          <w:b/>
          <w:u w:val="single"/>
        </w:rPr>
      </w:pPr>
      <w:r w:rsidRPr="00A161DA">
        <w:t xml:space="preserve"> </w:t>
      </w:r>
      <w:r w:rsidR="00A161DA" w:rsidRPr="008876C2">
        <w:rPr>
          <w:b/>
          <w:u w:val="single"/>
        </w:rPr>
        <w:t>20</w:t>
      </w:r>
      <w:r w:rsidR="00973A9A">
        <w:rPr>
          <w:b/>
          <w:u w:val="single"/>
        </w:rPr>
        <w:t>2</w:t>
      </w:r>
      <w:r w:rsidR="007504CA">
        <w:rPr>
          <w:b/>
          <w:u w:val="single"/>
        </w:rPr>
        <w:t>3</w:t>
      </w:r>
      <w:r w:rsidR="00A161DA" w:rsidRPr="008876C2">
        <w:rPr>
          <w:b/>
          <w:u w:val="single"/>
        </w:rPr>
        <w:t xml:space="preserve"> </w:t>
      </w:r>
      <w:r w:rsidR="00A161DA">
        <w:rPr>
          <w:b/>
          <w:u w:val="single"/>
        </w:rPr>
        <w:t>Pursuit</w:t>
      </w:r>
      <w:r w:rsidR="00A161DA" w:rsidRPr="008876C2">
        <w:rPr>
          <w:b/>
          <w:u w:val="single"/>
        </w:rPr>
        <w:t xml:space="preserve"> Analysis</w:t>
      </w:r>
    </w:p>
    <w:p w14:paraId="0B2FE5D0" w14:textId="77777777" w:rsidR="00085443" w:rsidRDefault="00085443" w:rsidP="006D3D5D">
      <w:pPr>
        <w:rPr>
          <w:b/>
        </w:rPr>
      </w:pPr>
      <w:r>
        <w:rPr>
          <w:b/>
        </w:rPr>
        <w:t xml:space="preserve">PURPOSE </w:t>
      </w:r>
    </w:p>
    <w:p w14:paraId="04C3623F" w14:textId="2631FB75" w:rsidR="00FD4529" w:rsidRPr="00C9640E" w:rsidRDefault="00615FA2" w:rsidP="006D3D5D">
      <w:pPr>
        <w:rPr>
          <w:b/>
          <w:bCs/>
        </w:rPr>
      </w:pPr>
      <w:r>
        <w:rPr>
          <w:b/>
          <w:bCs/>
        </w:rPr>
        <w:t xml:space="preserve">This report </w:t>
      </w:r>
      <w:r w:rsidR="001C12E0">
        <w:rPr>
          <w:b/>
          <w:bCs/>
        </w:rPr>
        <w:t xml:space="preserve">is </w:t>
      </w:r>
      <w:r>
        <w:rPr>
          <w:b/>
          <w:bCs/>
        </w:rPr>
        <w:t>presented to Command to provide information relating to motor vehicle pursuits for the calendar year 202</w:t>
      </w:r>
      <w:r w:rsidR="00E97204">
        <w:rPr>
          <w:b/>
          <w:bCs/>
        </w:rPr>
        <w:t>3</w:t>
      </w:r>
      <w:r>
        <w:rPr>
          <w:b/>
          <w:bCs/>
        </w:rPr>
        <w:t>. The data and analysis presented is intended to identify potential trends and provide information as to the circumstances under which pursuits, and the decisions therein, occur. This report is intended to present information that is useful in determining if the pursuits are meeting organizational objectives and Command intent, while recognizing these events are of significant interest to the community.</w:t>
      </w:r>
    </w:p>
    <w:p w14:paraId="5F27CEE4" w14:textId="6D62DCF4" w:rsidR="00A161DA" w:rsidRDefault="00973A9A" w:rsidP="006D3D5D">
      <w:pPr>
        <w:rPr>
          <w:b/>
        </w:rPr>
      </w:pPr>
      <w:r>
        <w:rPr>
          <w:b/>
        </w:rPr>
        <w:t>DATA ANALYZED</w:t>
      </w:r>
    </w:p>
    <w:p w14:paraId="1538E17D" w14:textId="28C883D0" w:rsidR="0025099A" w:rsidRDefault="007605E8" w:rsidP="006D3D5D">
      <w:r>
        <w:t xml:space="preserve">Each pursuit was analyzed </w:t>
      </w:r>
      <w:r w:rsidR="0025099A">
        <w:t>for</w:t>
      </w:r>
      <w:r>
        <w:t xml:space="preserve"> multiple criteria including reason for the pursuit, </w:t>
      </w:r>
      <w:r w:rsidR="004B411A">
        <w:t xml:space="preserve">length and time of </w:t>
      </w:r>
      <w:r w:rsidR="001E21C7">
        <w:t xml:space="preserve">the </w:t>
      </w:r>
      <w:r w:rsidR="004B411A">
        <w:t xml:space="preserve">pursuit, </w:t>
      </w:r>
      <w:r>
        <w:t xml:space="preserve">how the pursuit was terminated, collisions related to </w:t>
      </w:r>
      <w:r w:rsidR="001E21C7">
        <w:t xml:space="preserve">the </w:t>
      </w:r>
      <w:r>
        <w:t>pursuit</w:t>
      </w:r>
      <w:r w:rsidR="001E21C7">
        <w:t>,</w:t>
      </w:r>
      <w:r>
        <w:t xml:space="preserve"> and how many pursuit</w:t>
      </w:r>
      <w:r w:rsidR="0025099A">
        <w:t xml:space="preserve">s </w:t>
      </w:r>
      <w:r>
        <w:t xml:space="preserve">resulted </w:t>
      </w:r>
      <w:r w:rsidR="0025099A">
        <w:t xml:space="preserve">in </w:t>
      </w:r>
      <w:r>
        <w:t>injur</w:t>
      </w:r>
      <w:r w:rsidR="005A0DEF">
        <w:t>y</w:t>
      </w:r>
      <w:r>
        <w:t xml:space="preserve"> to any party. </w:t>
      </w:r>
      <w:r w:rsidR="004B411A">
        <w:t xml:space="preserve">This year’s data did not include the time of day for the pursuit. It also simplified the reason for pursuit to either reasonable suspicion of </w:t>
      </w:r>
      <w:r w:rsidR="002E1A48">
        <w:t xml:space="preserve">a violent crime or DUI. </w:t>
      </w:r>
    </w:p>
    <w:p w14:paraId="263D8B3C" w14:textId="10E35C69" w:rsidR="00C9640E" w:rsidRDefault="00C9640E" w:rsidP="00C9640E">
      <w:r>
        <w:t xml:space="preserve">This data should be contextualized with the Washington State Legislature’s passing of </w:t>
      </w:r>
      <w:r w:rsidR="00F15D32">
        <w:t>State Bill 5352</w:t>
      </w:r>
      <w:r>
        <w:t xml:space="preserve">. These reforms </w:t>
      </w:r>
      <w:r w:rsidR="00F15D32">
        <w:t>changed the</w:t>
      </w:r>
      <w:r>
        <w:t xml:space="preserve"> threshold to be met before a pursuit</w:t>
      </w:r>
      <w:r w:rsidR="00F15D32">
        <w:t xml:space="preserve">, and added more pursuable crimes, </w:t>
      </w:r>
      <w:r w:rsidR="00F15D32" w:rsidRPr="002E1A48">
        <w:t xml:space="preserve">which </w:t>
      </w:r>
      <w:r w:rsidRPr="002E1A48">
        <w:t xml:space="preserve">impacted several data points in this report when comparing </w:t>
      </w:r>
      <w:r w:rsidR="00F15D32" w:rsidRPr="002E1A48">
        <w:t>the more restrictive legislation of 2022</w:t>
      </w:r>
      <w:r w:rsidRPr="002E1A48">
        <w:t>.</w:t>
      </w:r>
    </w:p>
    <w:p w14:paraId="28852030" w14:textId="3B72B18E" w:rsidR="00973A9A" w:rsidRDefault="00973A9A" w:rsidP="006D3D5D">
      <w:pPr>
        <w:rPr>
          <w:b/>
          <w:bCs/>
        </w:rPr>
      </w:pPr>
      <w:r>
        <w:rPr>
          <w:b/>
          <w:bCs/>
        </w:rPr>
        <w:t>FINDINGS</w:t>
      </w:r>
    </w:p>
    <w:p w14:paraId="177E3337" w14:textId="1E929FB1" w:rsidR="0067669F" w:rsidRDefault="00973A9A" w:rsidP="006D3D5D">
      <w:r w:rsidRPr="006A407F">
        <w:t>Total Vehicle Pursuits for Kent Police officers in 202</w:t>
      </w:r>
      <w:r w:rsidR="00012C46">
        <w:t>3</w:t>
      </w:r>
      <w:r w:rsidRPr="006A407F">
        <w:t xml:space="preserve"> was </w:t>
      </w:r>
      <w:r w:rsidR="00012C46">
        <w:rPr>
          <w:b/>
          <w:bCs/>
        </w:rPr>
        <w:t>4</w:t>
      </w:r>
      <w:r w:rsidR="00DF5F18">
        <w:rPr>
          <w:b/>
          <w:bCs/>
        </w:rPr>
        <w:t>4</w:t>
      </w:r>
      <w:r w:rsidRPr="006A407F">
        <w:t xml:space="preserve">. </w:t>
      </w:r>
      <w:r w:rsidR="00C74C9B" w:rsidRPr="006A407F">
        <w:t>For reference</w:t>
      </w:r>
      <w:r w:rsidR="00AB7721">
        <w:t>,</w:t>
      </w:r>
      <w:r w:rsidR="00C74C9B" w:rsidRPr="006A407F">
        <w:t xml:space="preserve"> there were </w:t>
      </w:r>
      <w:r w:rsidR="00A40E09">
        <w:t xml:space="preserve">21 pursuits in 2022, </w:t>
      </w:r>
      <w:r w:rsidR="006A407F" w:rsidRPr="006A407F">
        <w:t>52 pursuits in 2021</w:t>
      </w:r>
      <w:r w:rsidR="00A40E09">
        <w:t>,</w:t>
      </w:r>
      <w:r w:rsidR="006A407F" w:rsidRPr="006A407F">
        <w:t xml:space="preserve"> and </w:t>
      </w:r>
      <w:r w:rsidR="00C74C9B" w:rsidRPr="006A407F">
        <w:t>11</w:t>
      </w:r>
      <w:r w:rsidR="00CF0389" w:rsidRPr="006A407F">
        <w:t>6</w:t>
      </w:r>
      <w:r w:rsidR="00C74C9B" w:rsidRPr="006A407F">
        <w:t xml:space="preserve"> pursuits in 20</w:t>
      </w:r>
      <w:r w:rsidR="00CF0389" w:rsidRPr="006A407F">
        <w:t>20</w:t>
      </w:r>
      <w:r w:rsidR="00C74C9B" w:rsidRPr="006A407F">
        <w:t>. This</w:t>
      </w:r>
      <w:r w:rsidR="00CF0389" w:rsidRPr="006A407F">
        <w:t xml:space="preserve"> </w:t>
      </w:r>
      <w:r w:rsidR="00A40E09">
        <w:t xml:space="preserve">shows an increasing trend from 2022, now that legislation </w:t>
      </w:r>
      <w:r w:rsidR="00AB7721">
        <w:t xml:space="preserve">has </w:t>
      </w:r>
      <w:r w:rsidR="00A40E09">
        <w:t>changed some of the pursuit requirements</w:t>
      </w:r>
      <w:r w:rsidR="00CF0389" w:rsidRPr="006A407F">
        <w:t>.</w:t>
      </w:r>
    </w:p>
    <w:p w14:paraId="399302C9" w14:textId="50F72114" w:rsidR="0067669F" w:rsidRDefault="0067669F" w:rsidP="006D3D5D">
      <w:pPr>
        <w:rPr>
          <w:b/>
          <w:bCs/>
        </w:rPr>
      </w:pPr>
      <w:r>
        <w:rPr>
          <w:b/>
          <w:bCs/>
        </w:rPr>
        <w:t>Reason for Pursuit</w:t>
      </w:r>
    </w:p>
    <w:p w14:paraId="17A37E8D" w14:textId="717AD2CD" w:rsidR="00EB1A87" w:rsidRDefault="00CF0389" w:rsidP="006D3D5D">
      <w:r w:rsidRPr="00BD4247">
        <w:t xml:space="preserve">The </w:t>
      </w:r>
      <w:r w:rsidR="00EB1A87" w:rsidRPr="00BD4247">
        <w:t xml:space="preserve">statistics indicate that the majority </w:t>
      </w:r>
      <w:r w:rsidR="002E1A48">
        <w:t xml:space="preserve">(61%) </w:t>
      </w:r>
      <w:r w:rsidR="00EB1A87" w:rsidRPr="00BD4247">
        <w:t xml:space="preserve">of pursuits for the year were initiated for </w:t>
      </w:r>
      <w:r w:rsidR="00BD4247" w:rsidRPr="00BD4247">
        <w:t xml:space="preserve">violent </w:t>
      </w:r>
      <w:r w:rsidR="00BD4247">
        <w:t xml:space="preserve">crimes, </w:t>
      </w:r>
      <w:r w:rsidR="00D73676">
        <w:t xml:space="preserve">while about </w:t>
      </w:r>
      <w:r w:rsidR="00170FD1">
        <w:t>3</w:t>
      </w:r>
      <w:r w:rsidR="00AB7721">
        <w:t>9</w:t>
      </w:r>
      <w:r w:rsidR="00170FD1">
        <w:t>%</w:t>
      </w:r>
      <w:r w:rsidR="00D73676">
        <w:t xml:space="preserve"> of pursuits were initiated</w:t>
      </w:r>
      <w:r w:rsidR="00BD4247">
        <w:t xml:space="preserve"> for reasonable suspicion of DUI. </w:t>
      </w:r>
    </w:p>
    <w:tbl>
      <w:tblPr>
        <w:tblW w:w="6971" w:type="dxa"/>
        <w:tblInd w:w="113" w:type="dxa"/>
        <w:tblLook w:val="04A0" w:firstRow="1" w:lastRow="0" w:firstColumn="1" w:lastColumn="0" w:noHBand="0" w:noVBand="1"/>
      </w:tblPr>
      <w:tblGrid>
        <w:gridCol w:w="4731"/>
        <w:gridCol w:w="855"/>
        <w:gridCol w:w="1385"/>
      </w:tblGrid>
      <w:tr w:rsidR="00BE3671" w:rsidRPr="00BE3671" w14:paraId="3642AFDE" w14:textId="77777777" w:rsidTr="00AB7721">
        <w:trPr>
          <w:trHeight w:val="331"/>
        </w:trPr>
        <w:tc>
          <w:tcPr>
            <w:tcW w:w="6971" w:type="dxa"/>
            <w:gridSpan w:val="3"/>
            <w:tcBorders>
              <w:top w:val="nil"/>
              <w:left w:val="single" w:sz="4" w:space="0" w:color="auto"/>
              <w:bottom w:val="single" w:sz="4" w:space="0" w:color="auto"/>
              <w:right w:val="single" w:sz="4" w:space="0" w:color="000000"/>
            </w:tcBorders>
            <w:shd w:val="clear" w:color="000000" w:fill="000000"/>
            <w:noWrap/>
            <w:vAlign w:val="bottom"/>
            <w:hideMark/>
          </w:tcPr>
          <w:p w14:paraId="766FB369" w14:textId="77777777" w:rsidR="00BE3671" w:rsidRPr="00BE3671" w:rsidRDefault="00BE3671" w:rsidP="00BE3671">
            <w:pPr>
              <w:spacing w:after="0" w:line="240" w:lineRule="auto"/>
              <w:rPr>
                <w:rFonts w:ascii="Calibri" w:eastAsia="Times New Roman" w:hAnsi="Calibri" w:cs="Calibri"/>
                <w:color w:val="FFFFFF"/>
              </w:rPr>
            </w:pPr>
            <w:r w:rsidRPr="00BE3671">
              <w:rPr>
                <w:rFonts w:ascii="Calibri" w:eastAsia="Times New Roman" w:hAnsi="Calibri" w:cs="Calibri"/>
                <w:color w:val="FFFFFF"/>
              </w:rPr>
              <w:t>REASON</w:t>
            </w:r>
          </w:p>
        </w:tc>
      </w:tr>
      <w:tr w:rsidR="00BE3671" w:rsidRPr="00BE3671" w14:paraId="01002DA0" w14:textId="77777777" w:rsidTr="00AB7721">
        <w:trPr>
          <w:trHeight w:val="331"/>
        </w:trPr>
        <w:tc>
          <w:tcPr>
            <w:tcW w:w="4731" w:type="dxa"/>
            <w:tcBorders>
              <w:top w:val="nil"/>
              <w:left w:val="single" w:sz="4" w:space="0" w:color="auto"/>
              <w:bottom w:val="single" w:sz="4" w:space="0" w:color="auto"/>
              <w:right w:val="single" w:sz="4" w:space="0" w:color="auto"/>
            </w:tcBorders>
            <w:shd w:val="clear" w:color="000000" w:fill="FFFFFF"/>
            <w:noWrap/>
            <w:vAlign w:val="bottom"/>
          </w:tcPr>
          <w:p w14:paraId="3761A0B4" w14:textId="04F2C043" w:rsidR="00BE3671" w:rsidRPr="00BE3671" w:rsidRDefault="00AB7721" w:rsidP="00BE3671">
            <w:pPr>
              <w:spacing w:after="0" w:line="240" w:lineRule="auto"/>
              <w:rPr>
                <w:rFonts w:ascii="Calibri" w:eastAsia="Times New Roman" w:hAnsi="Calibri" w:cs="Calibri"/>
                <w:color w:val="000000"/>
              </w:rPr>
            </w:pPr>
            <w:r>
              <w:rPr>
                <w:rFonts w:ascii="Calibri" w:eastAsia="Times New Roman" w:hAnsi="Calibri" w:cs="Calibri"/>
                <w:color w:val="000000"/>
              </w:rPr>
              <w:t>Reasonable Suspicion for Violent Offense</w:t>
            </w:r>
          </w:p>
        </w:tc>
        <w:tc>
          <w:tcPr>
            <w:tcW w:w="855" w:type="dxa"/>
            <w:tcBorders>
              <w:top w:val="nil"/>
              <w:left w:val="nil"/>
              <w:bottom w:val="single" w:sz="4" w:space="0" w:color="auto"/>
              <w:right w:val="single" w:sz="4" w:space="0" w:color="auto"/>
            </w:tcBorders>
            <w:shd w:val="clear" w:color="auto" w:fill="auto"/>
            <w:noWrap/>
            <w:vAlign w:val="bottom"/>
          </w:tcPr>
          <w:p w14:paraId="375EF70D" w14:textId="55988B48" w:rsidR="00BE3671" w:rsidRPr="00BE3671" w:rsidRDefault="00AB7721" w:rsidP="00BE3671">
            <w:pPr>
              <w:spacing w:after="0" w:line="240" w:lineRule="auto"/>
              <w:jc w:val="center"/>
              <w:rPr>
                <w:rFonts w:ascii="Calibri" w:eastAsia="Times New Roman" w:hAnsi="Calibri" w:cs="Calibri"/>
                <w:color w:val="000000"/>
              </w:rPr>
            </w:pPr>
            <w:r>
              <w:rPr>
                <w:rFonts w:ascii="Calibri" w:eastAsia="Times New Roman" w:hAnsi="Calibri" w:cs="Calibri"/>
                <w:color w:val="000000"/>
              </w:rPr>
              <w:t>27</w:t>
            </w:r>
          </w:p>
        </w:tc>
        <w:tc>
          <w:tcPr>
            <w:tcW w:w="1384" w:type="dxa"/>
            <w:tcBorders>
              <w:top w:val="nil"/>
              <w:left w:val="nil"/>
              <w:bottom w:val="single" w:sz="4" w:space="0" w:color="auto"/>
              <w:right w:val="single" w:sz="4" w:space="0" w:color="auto"/>
            </w:tcBorders>
            <w:shd w:val="clear" w:color="auto" w:fill="auto"/>
            <w:noWrap/>
            <w:vAlign w:val="bottom"/>
          </w:tcPr>
          <w:p w14:paraId="51388982" w14:textId="2711142F" w:rsidR="00BE3671" w:rsidRPr="00BE3671" w:rsidRDefault="00AB7721" w:rsidP="00BE3671">
            <w:pPr>
              <w:spacing w:after="0" w:line="240" w:lineRule="auto"/>
              <w:jc w:val="center"/>
              <w:rPr>
                <w:rFonts w:ascii="Calibri" w:eastAsia="Times New Roman" w:hAnsi="Calibri" w:cs="Calibri"/>
                <w:color w:val="000000"/>
              </w:rPr>
            </w:pPr>
            <w:r>
              <w:rPr>
                <w:rFonts w:ascii="Calibri" w:eastAsia="Times New Roman" w:hAnsi="Calibri" w:cs="Calibri"/>
                <w:color w:val="000000"/>
              </w:rPr>
              <w:t>61%</w:t>
            </w:r>
          </w:p>
        </w:tc>
      </w:tr>
      <w:tr w:rsidR="00AB7721" w:rsidRPr="00BE3671" w14:paraId="223CACF8" w14:textId="77777777" w:rsidTr="00AB7721">
        <w:trPr>
          <w:trHeight w:val="331"/>
        </w:trPr>
        <w:tc>
          <w:tcPr>
            <w:tcW w:w="4731"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7EE30E17" w14:textId="27142FB0" w:rsidR="00AB7721" w:rsidRPr="00BE3671" w:rsidRDefault="00AB7721" w:rsidP="00BE3671">
            <w:pPr>
              <w:spacing w:after="0" w:line="240" w:lineRule="auto"/>
              <w:rPr>
                <w:rFonts w:ascii="Calibri" w:eastAsia="Times New Roman" w:hAnsi="Calibri" w:cs="Calibri"/>
                <w:color w:val="000000"/>
              </w:rPr>
            </w:pPr>
            <w:r>
              <w:rPr>
                <w:rFonts w:ascii="Calibri" w:eastAsia="Times New Roman" w:hAnsi="Calibri" w:cs="Calibri"/>
                <w:color w:val="000000"/>
              </w:rPr>
              <w:t>SUSPICION OF DUI</w:t>
            </w:r>
          </w:p>
        </w:tc>
        <w:tc>
          <w:tcPr>
            <w:tcW w:w="855" w:type="dxa"/>
            <w:tcBorders>
              <w:top w:val="single" w:sz="4" w:space="0" w:color="auto"/>
              <w:left w:val="nil"/>
              <w:bottom w:val="single" w:sz="4" w:space="0" w:color="auto"/>
              <w:right w:val="single" w:sz="4" w:space="0" w:color="auto"/>
            </w:tcBorders>
            <w:shd w:val="clear" w:color="auto" w:fill="auto"/>
            <w:noWrap/>
            <w:vAlign w:val="bottom"/>
          </w:tcPr>
          <w:p w14:paraId="67A086AF" w14:textId="41BABF5A" w:rsidR="00AB7721" w:rsidRPr="00BE3671" w:rsidRDefault="00AB7721" w:rsidP="00BE3671">
            <w:pPr>
              <w:spacing w:after="0" w:line="240" w:lineRule="auto"/>
              <w:jc w:val="center"/>
              <w:rPr>
                <w:rFonts w:ascii="Calibri" w:eastAsia="Times New Roman" w:hAnsi="Calibri" w:cs="Calibri"/>
                <w:color w:val="000000"/>
              </w:rPr>
            </w:pPr>
            <w:r>
              <w:rPr>
                <w:rFonts w:ascii="Calibri" w:eastAsia="Times New Roman" w:hAnsi="Calibri" w:cs="Calibri"/>
                <w:color w:val="000000"/>
              </w:rPr>
              <w:t>17</w:t>
            </w:r>
          </w:p>
        </w:tc>
        <w:tc>
          <w:tcPr>
            <w:tcW w:w="1384" w:type="dxa"/>
            <w:tcBorders>
              <w:top w:val="single" w:sz="4" w:space="0" w:color="auto"/>
              <w:left w:val="nil"/>
              <w:bottom w:val="single" w:sz="4" w:space="0" w:color="auto"/>
              <w:right w:val="single" w:sz="4" w:space="0" w:color="auto"/>
            </w:tcBorders>
            <w:shd w:val="clear" w:color="auto" w:fill="auto"/>
            <w:noWrap/>
            <w:vAlign w:val="bottom"/>
          </w:tcPr>
          <w:p w14:paraId="145BD665" w14:textId="7D0C060E" w:rsidR="00AB7721" w:rsidRPr="00BE3671" w:rsidRDefault="00AB7721" w:rsidP="00BE3671">
            <w:pPr>
              <w:spacing w:after="0" w:line="240" w:lineRule="auto"/>
              <w:jc w:val="center"/>
              <w:rPr>
                <w:rFonts w:ascii="Calibri" w:eastAsia="Times New Roman" w:hAnsi="Calibri" w:cs="Calibri"/>
                <w:color w:val="000000"/>
              </w:rPr>
            </w:pPr>
            <w:r>
              <w:rPr>
                <w:rFonts w:ascii="Calibri" w:eastAsia="Times New Roman" w:hAnsi="Calibri" w:cs="Calibri"/>
                <w:color w:val="000000"/>
              </w:rPr>
              <w:t>39%</w:t>
            </w:r>
          </w:p>
        </w:tc>
      </w:tr>
    </w:tbl>
    <w:p w14:paraId="3CF40616" w14:textId="77777777" w:rsidR="00BE3671" w:rsidRDefault="00BE3671" w:rsidP="006D3D5D">
      <w:pPr>
        <w:rPr>
          <w:b/>
        </w:rPr>
      </w:pPr>
    </w:p>
    <w:p w14:paraId="57DBC98E" w14:textId="1ABC33D7" w:rsidR="007E03F3" w:rsidRDefault="007E03F3" w:rsidP="006D3D5D">
      <w:pPr>
        <w:rPr>
          <w:b/>
        </w:rPr>
      </w:pPr>
      <w:r w:rsidRPr="00CA678E">
        <w:rPr>
          <w:b/>
        </w:rPr>
        <w:t>Terminations</w:t>
      </w:r>
    </w:p>
    <w:p w14:paraId="411D7B0C" w14:textId="2159C453" w:rsidR="00FD4529" w:rsidRPr="00FD4529" w:rsidRDefault="002E1A48" w:rsidP="006D3D5D">
      <w:r>
        <w:t xml:space="preserve">In 2023, 14 pursuits (32%) were discontinued by officers self-terminating and 7 (16%) were terminated by sergeants. </w:t>
      </w:r>
      <w:r w:rsidR="00A86D18" w:rsidRPr="00A86D18">
        <w:t>In 202</w:t>
      </w:r>
      <w:r w:rsidR="00F63271">
        <w:t>2</w:t>
      </w:r>
      <w:r w:rsidR="00A86D18">
        <w:t>, 9 pursuits (</w:t>
      </w:r>
      <w:r w:rsidR="00170FD1">
        <w:t>43</w:t>
      </w:r>
      <w:r w:rsidR="00A86D18">
        <w:t xml:space="preserve">%) were discontinued by </w:t>
      </w:r>
      <w:r w:rsidR="001C12E0">
        <w:t>o</w:t>
      </w:r>
      <w:r w:rsidR="00A86D18">
        <w:t xml:space="preserve">fficers or </w:t>
      </w:r>
      <w:r w:rsidR="001C12E0">
        <w:t>s</w:t>
      </w:r>
      <w:r w:rsidR="00A86D18">
        <w:t>ergeants, with officers self-terminating 6 times (</w:t>
      </w:r>
      <w:r w:rsidR="00170FD1">
        <w:t>29</w:t>
      </w:r>
      <w:r w:rsidR="00A86D18">
        <w:t>%)</w:t>
      </w:r>
      <w:r w:rsidR="000A4095">
        <w:t xml:space="preserve"> and sergeants terminating 3 times (1</w:t>
      </w:r>
      <w:r w:rsidR="00170FD1">
        <w:t>4</w:t>
      </w:r>
      <w:r w:rsidR="000A4095">
        <w:t>%)</w:t>
      </w:r>
      <w:r w:rsidR="00A86D18">
        <w:t xml:space="preserve">. </w:t>
      </w:r>
      <w:r w:rsidR="007F4434" w:rsidRPr="000A4095">
        <w:t xml:space="preserve">This </w:t>
      </w:r>
      <w:r w:rsidR="000A4095">
        <w:t xml:space="preserve">follows the trend of </w:t>
      </w:r>
      <w:r w:rsidR="007F4434" w:rsidRPr="000A4095">
        <w:t>discretion being used due to heightened requirement for pursuits to continue.</w:t>
      </w:r>
    </w:p>
    <w:tbl>
      <w:tblPr>
        <w:tblStyle w:val="TableGrid"/>
        <w:tblW w:w="0" w:type="auto"/>
        <w:tblInd w:w="720" w:type="dxa"/>
        <w:tblLook w:val="04A0" w:firstRow="1" w:lastRow="0" w:firstColumn="1" w:lastColumn="0" w:noHBand="0" w:noVBand="1"/>
      </w:tblPr>
      <w:tblGrid>
        <w:gridCol w:w="6048"/>
        <w:gridCol w:w="720"/>
        <w:gridCol w:w="720"/>
      </w:tblGrid>
      <w:tr w:rsidR="00DE626E" w14:paraId="29C4B3B8" w14:textId="65112D97" w:rsidTr="00721240">
        <w:tc>
          <w:tcPr>
            <w:tcW w:w="6048" w:type="dxa"/>
          </w:tcPr>
          <w:p w14:paraId="25D03ACF" w14:textId="77777777" w:rsidR="00DE626E" w:rsidRPr="007E03F3" w:rsidRDefault="00DE626E" w:rsidP="006D3D5D">
            <w:pPr>
              <w:pStyle w:val="ListParagraph"/>
              <w:ind w:left="0"/>
            </w:pPr>
            <w:r>
              <w:lastRenderedPageBreak/>
              <w:t>Officer discontinued</w:t>
            </w:r>
          </w:p>
        </w:tc>
        <w:tc>
          <w:tcPr>
            <w:tcW w:w="720" w:type="dxa"/>
          </w:tcPr>
          <w:p w14:paraId="406CD218" w14:textId="047825A5" w:rsidR="00DE626E" w:rsidRDefault="002E1A48" w:rsidP="002E1A48">
            <w:pPr>
              <w:pStyle w:val="ListParagraph"/>
              <w:ind w:left="0"/>
              <w:jc w:val="center"/>
              <w:rPr>
                <w:b/>
              </w:rPr>
            </w:pPr>
            <w:r>
              <w:rPr>
                <w:b/>
              </w:rPr>
              <w:t>14</w:t>
            </w:r>
          </w:p>
        </w:tc>
        <w:tc>
          <w:tcPr>
            <w:tcW w:w="720" w:type="dxa"/>
          </w:tcPr>
          <w:p w14:paraId="5F0EF184" w14:textId="438A8D06" w:rsidR="00DE626E" w:rsidRDefault="002E1A48" w:rsidP="002E1A48">
            <w:pPr>
              <w:pStyle w:val="ListParagraph"/>
              <w:ind w:left="0"/>
              <w:jc w:val="center"/>
              <w:rPr>
                <w:b/>
              </w:rPr>
            </w:pPr>
            <w:r>
              <w:rPr>
                <w:b/>
              </w:rPr>
              <w:t>32</w:t>
            </w:r>
            <w:r w:rsidR="00DE626E">
              <w:rPr>
                <w:b/>
              </w:rPr>
              <w:t>%</w:t>
            </w:r>
          </w:p>
        </w:tc>
      </w:tr>
      <w:tr w:rsidR="00DE626E" w14:paraId="7304AA8A" w14:textId="5B5431DD" w:rsidTr="00721240">
        <w:tc>
          <w:tcPr>
            <w:tcW w:w="6048" w:type="dxa"/>
          </w:tcPr>
          <w:p w14:paraId="7A2F5AE1" w14:textId="77777777" w:rsidR="00DE626E" w:rsidRPr="007E03F3" w:rsidRDefault="00DE626E" w:rsidP="006D3D5D">
            <w:pPr>
              <w:pStyle w:val="ListParagraph"/>
              <w:ind w:left="0"/>
            </w:pPr>
            <w:r>
              <w:t>Supervisor discontinued</w:t>
            </w:r>
          </w:p>
        </w:tc>
        <w:tc>
          <w:tcPr>
            <w:tcW w:w="720" w:type="dxa"/>
          </w:tcPr>
          <w:p w14:paraId="05BE5D0F" w14:textId="1048D401" w:rsidR="00DE626E" w:rsidRDefault="002E1A48" w:rsidP="002E1A48">
            <w:pPr>
              <w:pStyle w:val="ListParagraph"/>
              <w:ind w:left="0"/>
              <w:jc w:val="center"/>
              <w:rPr>
                <w:b/>
              </w:rPr>
            </w:pPr>
            <w:r>
              <w:rPr>
                <w:b/>
              </w:rPr>
              <w:t>7</w:t>
            </w:r>
          </w:p>
        </w:tc>
        <w:tc>
          <w:tcPr>
            <w:tcW w:w="720" w:type="dxa"/>
          </w:tcPr>
          <w:p w14:paraId="4809CE1E" w14:textId="7BD3247D" w:rsidR="00DE626E" w:rsidRDefault="002E1A48" w:rsidP="002E1A48">
            <w:pPr>
              <w:pStyle w:val="ListParagraph"/>
              <w:ind w:left="0"/>
              <w:jc w:val="center"/>
              <w:rPr>
                <w:b/>
              </w:rPr>
            </w:pPr>
            <w:r>
              <w:rPr>
                <w:b/>
              </w:rPr>
              <w:t>16</w:t>
            </w:r>
            <w:r w:rsidR="00DE626E">
              <w:rPr>
                <w:b/>
              </w:rPr>
              <w:t>%</w:t>
            </w:r>
          </w:p>
        </w:tc>
      </w:tr>
      <w:tr w:rsidR="00DE626E" w14:paraId="4B4A1FEE" w14:textId="3B351EC7" w:rsidTr="00721240">
        <w:tc>
          <w:tcPr>
            <w:tcW w:w="6048" w:type="dxa"/>
          </w:tcPr>
          <w:p w14:paraId="150F62C7" w14:textId="18589745" w:rsidR="00DE626E" w:rsidRPr="007E03F3" w:rsidRDefault="00DE626E" w:rsidP="006D3D5D">
            <w:pPr>
              <w:pStyle w:val="ListParagraph"/>
              <w:ind w:left="0"/>
            </w:pPr>
            <w:r>
              <w:t>Suspect Gave Up</w:t>
            </w:r>
          </w:p>
        </w:tc>
        <w:tc>
          <w:tcPr>
            <w:tcW w:w="720" w:type="dxa"/>
          </w:tcPr>
          <w:p w14:paraId="0A4D1C7A" w14:textId="54F9F285" w:rsidR="00DE626E" w:rsidRDefault="002E1A48" w:rsidP="002E1A48">
            <w:pPr>
              <w:pStyle w:val="ListParagraph"/>
              <w:ind w:left="0"/>
              <w:jc w:val="center"/>
              <w:rPr>
                <w:b/>
              </w:rPr>
            </w:pPr>
            <w:r>
              <w:rPr>
                <w:b/>
              </w:rPr>
              <w:t>5</w:t>
            </w:r>
          </w:p>
        </w:tc>
        <w:tc>
          <w:tcPr>
            <w:tcW w:w="720" w:type="dxa"/>
          </w:tcPr>
          <w:p w14:paraId="7FEA95E0" w14:textId="0834D21B" w:rsidR="00DE626E" w:rsidRDefault="002E1A48" w:rsidP="002E1A48">
            <w:pPr>
              <w:pStyle w:val="ListParagraph"/>
              <w:ind w:left="0"/>
              <w:jc w:val="center"/>
              <w:rPr>
                <w:b/>
              </w:rPr>
            </w:pPr>
            <w:r>
              <w:rPr>
                <w:b/>
              </w:rPr>
              <w:t>11</w:t>
            </w:r>
            <w:r w:rsidR="00DE626E">
              <w:rPr>
                <w:b/>
              </w:rPr>
              <w:t>%</w:t>
            </w:r>
          </w:p>
        </w:tc>
      </w:tr>
      <w:tr w:rsidR="00DE626E" w14:paraId="408E7D4B" w14:textId="6584AD8E" w:rsidTr="00721240">
        <w:tc>
          <w:tcPr>
            <w:tcW w:w="6048" w:type="dxa"/>
          </w:tcPr>
          <w:p w14:paraId="75B7BC5C" w14:textId="19B002EB" w:rsidR="00DE626E" w:rsidRPr="007E03F3" w:rsidRDefault="00DE626E" w:rsidP="006D3D5D">
            <w:pPr>
              <w:pStyle w:val="ListParagraph"/>
              <w:ind w:left="0"/>
            </w:pPr>
            <w:r>
              <w:t>Collision</w:t>
            </w:r>
          </w:p>
        </w:tc>
        <w:tc>
          <w:tcPr>
            <w:tcW w:w="720" w:type="dxa"/>
          </w:tcPr>
          <w:p w14:paraId="24C1F987" w14:textId="13D9AF16" w:rsidR="00DE626E" w:rsidRDefault="002E1A48" w:rsidP="002E1A48">
            <w:pPr>
              <w:pStyle w:val="ListParagraph"/>
              <w:ind w:left="0"/>
              <w:jc w:val="center"/>
              <w:rPr>
                <w:b/>
              </w:rPr>
            </w:pPr>
            <w:r>
              <w:rPr>
                <w:b/>
              </w:rPr>
              <w:t>8</w:t>
            </w:r>
          </w:p>
        </w:tc>
        <w:tc>
          <w:tcPr>
            <w:tcW w:w="720" w:type="dxa"/>
          </w:tcPr>
          <w:p w14:paraId="2E03121B" w14:textId="09A5973B" w:rsidR="00DE626E" w:rsidRDefault="002E1A48" w:rsidP="002E1A48">
            <w:pPr>
              <w:pStyle w:val="ListParagraph"/>
              <w:ind w:left="0"/>
              <w:jc w:val="center"/>
              <w:rPr>
                <w:b/>
              </w:rPr>
            </w:pPr>
            <w:r>
              <w:rPr>
                <w:b/>
              </w:rPr>
              <w:t>18</w:t>
            </w:r>
            <w:r w:rsidR="00DE626E">
              <w:rPr>
                <w:b/>
              </w:rPr>
              <w:t>%</w:t>
            </w:r>
          </w:p>
        </w:tc>
      </w:tr>
      <w:tr w:rsidR="00DE626E" w14:paraId="07DFDAF4" w14:textId="46DA5067" w:rsidTr="00721240">
        <w:tc>
          <w:tcPr>
            <w:tcW w:w="6048" w:type="dxa"/>
          </w:tcPr>
          <w:p w14:paraId="35698A80" w14:textId="35B4B0BE" w:rsidR="00DE626E" w:rsidRPr="007E03F3" w:rsidRDefault="00DE626E" w:rsidP="006D3D5D">
            <w:pPr>
              <w:pStyle w:val="ListParagraph"/>
              <w:ind w:left="0"/>
            </w:pPr>
            <w:r>
              <w:t>PIT</w:t>
            </w:r>
          </w:p>
        </w:tc>
        <w:tc>
          <w:tcPr>
            <w:tcW w:w="720" w:type="dxa"/>
          </w:tcPr>
          <w:p w14:paraId="2CF32BB0" w14:textId="2EDA00C4" w:rsidR="00DE626E" w:rsidRDefault="002E1A48" w:rsidP="002E1A48">
            <w:pPr>
              <w:pStyle w:val="ListParagraph"/>
              <w:ind w:left="0"/>
              <w:jc w:val="center"/>
              <w:rPr>
                <w:b/>
              </w:rPr>
            </w:pPr>
            <w:r>
              <w:rPr>
                <w:b/>
              </w:rPr>
              <w:t>10</w:t>
            </w:r>
          </w:p>
        </w:tc>
        <w:tc>
          <w:tcPr>
            <w:tcW w:w="720" w:type="dxa"/>
          </w:tcPr>
          <w:p w14:paraId="404B5AE8" w14:textId="214451BC" w:rsidR="00DE626E" w:rsidRDefault="002E1A48" w:rsidP="002E1A48">
            <w:pPr>
              <w:pStyle w:val="ListParagraph"/>
              <w:ind w:left="0"/>
              <w:jc w:val="center"/>
              <w:rPr>
                <w:b/>
              </w:rPr>
            </w:pPr>
            <w:r>
              <w:rPr>
                <w:b/>
              </w:rPr>
              <w:t>23</w:t>
            </w:r>
            <w:r w:rsidR="00DE626E">
              <w:rPr>
                <w:b/>
              </w:rPr>
              <w:t>%</w:t>
            </w:r>
          </w:p>
        </w:tc>
      </w:tr>
      <w:tr w:rsidR="000A4095" w14:paraId="0B8069EF" w14:textId="77777777" w:rsidTr="00721240">
        <w:tc>
          <w:tcPr>
            <w:tcW w:w="6048" w:type="dxa"/>
          </w:tcPr>
          <w:p w14:paraId="22C3477B" w14:textId="10F90081" w:rsidR="000A4095" w:rsidRDefault="000A4095" w:rsidP="006D3D5D">
            <w:pPr>
              <w:pStyle w:val="ListParagraph"/>
              <w:ind w:left="0"/>
            </w:pPr>
            <w:r>
              <w:t>Other (</w:t>
            </w:r>
            <w:r w:rsidR="002E1A48">
              <w:t>v</w:t>
            </w:r>
            <w:r>
              <w:t xml:space="preserve">ehicle </w:t>
            </w:r>
            <w:r w:rsidR="002E1A48">
              <w:t>p</w:t>
            </w:r>
            <w:r>
              <w:t>in</w:t>
            </w:r>
            <w:r w:rsidR="002E1A48">
              <w:t>, fled on foot, off road</w:t>
            </w:r>
            <w:r>
              <w:t>)</w:t>
            </w:r>
          </w:p>
        </w:tc>
        <w:tc>
          <w:tcPr>
            <w:tcW w:w="720" w:type="dxa"/>
          </w:tcPr>
          <w:p w14:paraId="3899FA46" w14:textId="7C5C1E11" w:rsidR="000A4095" w:rsidRDefault="002E1A48" w:rsidP="002E1A48">
            <w:pPr>
              <w:pStyle w:val="ListParagraph"/>
              <w:ind w:left="0"/>
              <w:jc w:val="center"/>
              <w:rPr>
                <w:b/>
              </w:rPr>
            </w:pPr>
            <w:r>
              <w:rPr>
                <w:b/>
              </w:rPr>
              <w:t>3</w:t>
            </w:r>
          </w:p>
        </w:tc>
        <w:tc>
          <w:tcPr>
            <w:tcW w:w="720" w:type="dxa"/>
          </w:tcPr>
          <w:p w14:paraId="062318F0" w14:textId="30A771E6" w:rsidR="000A4095" w:rsidRDefault="002E1A48" w:rsidP="002E1A48">
            <w:pPr>
              <w:pStyle w:val="ListParagraph"/>
              <w:ind w:left="0"/>
              <w:jc w:val="center"/>
              <w:rPr>
                <w:b/>
              </w:rPr>
            </w:pPr>
            <w:r>
              <w:rPr>
                <w:b/>
              </w:rPr>
              <w:t>7</w:t>
            </w:r>
            <w:r w:rsidR="000A4095">
              <w:rPr>
                <w:b/>
              </w:rPr>
              <w:t>%</w:t>
            </w:r>
          </w:p>
        </w:tc>
      </w:tr>
    </w:tbl>
    <w:p w14:paraId="02E4BFDE" w14:textId="77777777" w:rsidR="00182A66" w:rsidRDefault="00182A66" w:rsidP="006D3D5D">
      <w:pPr>
        <w:rPr>
          <w:b/>
        </w:rPr>
      </w:pPr>
    </w:p>
    <w:p w14:paraId="3EBEF969" w14:textId="7ACFA4F5" w:rsidR="00E24BA7" w:rsidRDefault="00E24BA7" w:rsidP="006D3D5D">
      <w:pPr>
        <w:rPr>
          <w:b/>
        </w:rPr>
      </w:pPr>
      <w:r w:rsidRPr="00406C68">
        <w:rPr>
          <w:b/>
        </w:rPr>
        <w:t>Collisions</w:t>
      </w:r>
    </w:p>
    <w:p w14:paraId="3F731493" w14:textId="29650A61" w:rsidR="00050486" w:rsidRPr="000D024B" w:rsidRDefault="00050486" w:rsidP="006D3D5D">
      <w:pPr>
        <w:rPr>
          <w:bCs/>
        </w:rPr>
      </w:pPr>
      <w:r w:rsidRPr="00774D70">
        <w:rPr>
          <w:bCs/>
        </w:rPr>
        <w:t>The total number of pursuits involving a collision</w:t>
      </w:r>
      <w:r w:rsidR="007F4434" w:rsidRPr="00774D70">
        <w:rPr>
          <w:bCs/>
        </w:rPr>
        <w:t xml:space="preserve"> was </w:t>
      </w:r>
      <w:r w:rsidR="002E1A48">
        <w:rPr>
          <w:bCs/>
        </w:rPr>
        <w:t>15</w:t>
      </w:r>
      <w:r w:rsidR="00D8542D" w:rsidRPr="00774D70">
        <w:rPr>
          <w:bCs/>
        </w:rPr>
        <w:t xml:space="preserve"> (</w:t>
      </w:r>
      <w:r w:rsidR="002E1A48">
        <w:rPr>
          <w:bCs/>
        </w:rPr>
        <w:t>34</w:t>
      </w:r>
      <w:r w:rsidR="00D8542D" w:rsidRPr="00774D70">
        <w:rPr>
          <w:bCs/>
        </w:rPr>
        <w:t>%)</w:t>
      </w:r>
      <w:r w:rsidR="007F4434" w:rsidRPr="00774D70">
        <w:rPr>
          <w:bCs/>
        </w:rPr>
        <w:t xml:space="preserve"> which is a</w:t>
      </w:r>
      <w:r w:rsidR="002E1A48">
        <w:rPr>
          <w:bCs/>
        </w:rPr>
        <w:t>n in</w:t>
      </w:r>
      <w:r w:rsidR="0063362A" w:rsidRPr="00774D70">
        <w:rPr>
          <w:bCs/>
        </w:rPr>
        <w:t>crease</w:t>
      </w:r>
      <w:r w:rsidR="007F4434" w:rsidRPr="00774D70">
        <w:rPr>
          <w:bCs/>
        </w:rPr>
        <w:t xml:space="preserve"> from </w:t>
      </w:r>
      <w:r w:rsidR="002E1A48">
        <w:rPr>
          <w:bCs/>
        </w:rPr>
        <w:t xml:space="preserve">2022, when 19% of pursuits resulted in collisions. In </w:t>
      </w:r>
      <w:r w:rsidR="007F4434" w:rsidRPr="00774D70">
        <w:rPr>
          <w:bCs/>
        </w:rPr>
        <w:t>202</w:t>
      </w:r>
      <w:r w:rsidR="0063362A" w:rsidRPr="00774D70">
        <w:rPr>
          <w:bCs/>
        </w:rPr>
        <w:t>1,</w:t>
      </w:r>
      <w:r w:rsidR="007F4434" w:rsidRPr="00774D70">
        <w:rPr>
          <w:bCs/>
        </w:rPr>
        <w:t xml:space="preserve"> 2</w:t>
      </w:r>
      <w:r w:rsidR="0063362A" w:rsidRPr="00774D70">
        <w:rPr>
          <w:bCs/>
        </w:rPr>
        <w:t>8</w:t>
      </w:r>
      <w:r w:rsidR="007F4434" w:rsidRPr="00774D70">
        <w:rPr>
          <w:bCs/>
        </w:rPr>
        <w:t>% of pursuits resulted in a collision</w:t>
      </w:r>
      <w:r w:rsidR="00774D70">
        <w:rPr>
          <w:bCs/>
        </w:rPr>
        <w:t xml:space="preserve">. </w:t>
      </w:r>
      <w:r w:rsidR="0088163A">
        <w:rPr>
          <w:bCs/>
        </w:rPr>
        <w:t xml:space="preserve">It should be noted, </w:t>
      </w:r>
      <w:r w:rsidR="00793278">
        <w:rPr>
          <w:bCs/>
        </w:rPr>
        <w:t>since</w:t>
      </w:r>
      <w:r w:rsidR="0088163A">
        <w:rPr>
          <w:bCs/>
        </w:rPr>
        <w:t xml:space="preserve"> 2022 </w:t>
      </w:r>
      <w:r w:rsidR="001C12E0">
        <w:rPr>
          <w:bCs/>
        </w:rPr>
        <w:t>there has</w:t>
      </w:r>
      <w:r w:rsidR="0088163A">
        <w:rPr>
          <w:bCs/>
        </w:rPr>
        <w:t xml:space="preserve"> been an increase </w:t>
      </w:r>
      <w:r w:rsidR="0088163A">
        <w:t xml:space="preserve">in cases where suspects have intentionally rammed into/through patrol vehicles in an attempt to flee, even when reasonable escape routes are available. </w:t>
      </w:r>
    </w:p>
    <w:p w14:paraId="77DD6C79" w14:textId="7DFCF0D4" w:rsidR="00D10276" w:rsidRDefault="0096314A" w:rsidP="006D3D5D">
      <w:pPr>
        <w:rPr>
          <w:b/>
        </w:rPr>
      </w:pPr>
      <w:r w:rsidRPr="0096314A">
        <w:rPr>
          <w:b/>
        </w:rPr>
        <w:t>Injuries</w:t>
      </w:r>
    </w:p>
    <w:p w14:paraId="049759AB" w14:textId="1E9C0E98" w:rsidR="00D10276" w:rsidRPr="00774D70" w:rsidRDefault="00D10276" w:rsidP="006D3D5D">
      <w:r w:rsidRPr="00774D70">
        <w:t>No Injuries Involved=</w:t>
      </w:r>
      <w:r w:rsidR="00D8542D" w:rsidRPr="00774D70">
        <w:t xml:space="preserve"> </w:t>
      </w:r>
      <w:r w:rsidR="00347520">
        <w:t>38</w:t>
      </w:r>
      <w:r w:rsidR="000D024B" w:rsidRPr="00774D70">
        <w:t xml:space="preserve"> (</w:t>
      </w:r>
      <w:r w:rsidR="00347520">
        <w:t>86</w:t>
      </w:r>
      <w:r w:rsidR="000D024B" w:rsidRPr="00774D70">
        <w:t>%)</w:t>
      </w:r>
    </w:p>
    <w:p w14:paraId="3D57A467" w14:textId="2CE29F71" w:rsidR="00D10276" w:rsidRPr="00774D70" w:rsidRDefault="00D10276" w:rsidP="006D3D5D">
      <w:r w:rsidRPr="00774D70">
        <w:t>Injuries Involved =</w:t>
      </w:r>
      <w:r w:rsidR="000F6413" w:rsidRPr="00774D70">
        <w:t xml:space="preserve"> </w:t>
      </w:r>
      <w:r w:rsidR="00347520">
        <w:t>6</w:t>
      </w:r>
      <w:r w:rsidR="007F4434" w:rsidRPr="00774D70">
        <w:t xml:space="preserve"> (</w:t>
      </w:r>
      <w:r w:rsidR="00347520">
        <w:t>14</w:t>
      </w:r>
      <w:r w:rsidR="007F4434" w:rsidRPr="00774D70">
        <w:t>%)</w:t>
      </w:r>
    </w:p>
    <w:p w14:paraId="4E9CEF43" w14:textId="010BDDF3" w:rsidR="000F6413" w:rsidRPr="00774D70" w:rsidRDefault="000F6413" w:rsidP="006D3D5D">
      <w:r w:rsidRPr="00774D70">
        <w:t>The breakdown of those injuries by involvement:</w:t>
      </w:r>
    </w:p>
    <w:p w14:paraId="664ACE7E" w14:textId="1F7103B6" w:rsidR="00D10276" w:rsidRPr="00774D70" w:rsidRDefault="00D10276" w:rsidP="00D8542D">
      <w:pPr>
        <w:ind w:left="-360" w:firstLine="360"/>
      </w:pPr>
      <w:r w:rsidRPr="00774D70">
        <w:t>Injuries to Officer</w:t>
      </w:r>
      <w:r w:rsidR="00774D70">
        <w:t xml:space="preserve"> </w:t>
      </w:r>
      <w:r w:rsidRPr="00774D70">
        <w:t>=</w:t>
      </w:r>
      <w:r w:rsidR="00D8542D" w:rsidRPr="00774D70">
        <w:t xml:space="preserve"> </w:t>
      </w:r>
      <w:r w:rsidR="00774D70">
        <w:t>0</w:t>
      </w:r>
    </w:p>
    <w:p w14:paraId="70A707F9" w14:textId="6BBED170" w:rsidR="00CA678E" w:rsidRPr="00774D70" w:rsidRDefault="00D10276" w:rsidP="00D8542D">
      <w:pPr>
        <w:ind w:left="-360" w:firstLine="360"/>
      </w:pPr>
      <w:r w:rsidRPr="00774D70">
        <w:t>Injuries to suspects</w:t>
      </w:r>
      <w:r w:rsidR="00774D70">
        <w:t xml:space="preserve"> </w:t>
      </w:r>
      <w:r w:rsidRPr="00774D70">
        <w:t>=</w:t>
      </w:r>
      <w:r w:rsidR="00D8542D" w:rsidRPr="00774D70">
        <w:t xml:space="preserve"> </w:t>
      </w:r>
      <w:r w:rsidR="00347520">
        <w:t>5</w:t>
      </w:r>
    </w:p>
    <w:p w14:paraId="6E04833B" w14:textId="46519A49" w:rsidR="00D10276" w:rsidRPr="00774D70" w:rsidRDefault="00D10276" w:rsidP="00D8542D">
      <w:pPr>
        <w:ind w:left="-360" w:firstLine="360"/>
      </w:pPr>
      <w:r w:rsidRPr="00774D70">
        <w:t xml:space="preserve">Injuries to </w:t>
      </w:r>
      <w:r w:rsidR="007A22F0" w:rsidRPr="00774D70">
        <w:t>3rd</w:t>
      </w:r>
      <w:r w:rsidRPr="00774D70">
        <w:t xml:space="preserve"> parties</w:t>
      </w:r>
      <w:r w:rsidR="00774D70">
        <w:t xml:space="preserve"> </w:t>
      </w:r>
      <w:r w:rsidRPr="00774D70">
        <w:t>=</w:t>
      </w:r>
      <w:r w:rsidR="00D8542D" w:rsidRPr="00774D70">
        <w:t xml:space="preserve"> </w:t>
      </w:r>
      <w:r w:rsidR="00347520">
        <w:t>1</w:t>
      </w:r>
    </w:p>
    <w:p w14:paraId="712DFD5F" w14:textId="0C8201A1" w:rsidR="00FD4529" w:rsidRDefault="00391CC0" w:rsidP="006D3D5D">
      <w:pPr>
        <w:rPr>
          <w:b/>
        </w:rPr>
      </w:pPr>
      <w:r>
        <w:t>In 202</w:t>
      </w:r>
      <w:r w:rsidR="00347520">
        <w:t>2</w:t>
      </w:r>
      <w:r>
        <w:t xml:space="preserve">, </w:t>
      </w:r>
      <w:r w:rsidR="00347520">
        <w:t>62</w:t>
      </w:r>
      <w:r>
        <w:t xml:space="preserve">% of pursuits did not end in injuries and </w:t>
      </w:r>
      <w:r w:rsidR="00347520">
        <w:t>38</w:t>
      </w:r>
      <w:r>
        <w:t xml:space="preserve">% had injuries involved. </w:t>
      </w:r>
    </w:p>
    <w:p w14:paraId="3F80CF27" w14:textId="5C11BB07" w:rsidR="00406C68" w:rsidRPr="000D024B" w:rsidRDefault="00406C68" w:rsidP="006D3D5D">
      <w:pPr>
        <w:rPr>
          <w:b/>
        </w:rPr>
      </w:pPr>
      <w:r w:rsidRPr="000D024B">
        <w:rPr>
          <w:b/>
        </w:rPr>
        <w:t>Length of Pursuit</w:t>
      </w:r>
    </w:p>
    <w:p w14:paraId="2F97E57E" w14:textId="067F4649" w:rsidR="00FD4529" w:rsidRPr="00CA678E" w:rsidRDefault="00391CC0" w:rsidP="006D3D5D">
      <w:r>
        <w:t>The average length of a pursuit in 202</w:t>
      </w:r>
      <w:r w:rsidR="00347520">
        <w:t>3</w:t>
      </w:r>
      <w:r>
        <w:t xml:space="preserve"> was </w:t>
      </w:r>
      <w:r w:rsidR="00347520">
        <w:t>6.33</w:t>
      </w:r>
      <w:r>
        <w:t xml:space="preserve"> miles. The average </w:t>
      </w:r>
      <w:r w:rsidR="0035620F">
        <w:t xml:space="preserve">duration was </w:t>
      </w:r>
      <w:r w:rsidR="00FB01D8">
        <w:t>about 5 minutes,</w:t>
      </w:r>
      <w:r w:rsidR="00E67135">
        <w:t xml:space="preserve"> </w:t>
      </w:r>
      <w:r w:rsidR="0095779D">
        <w:t xml:space="preserve">and </w:t>
      </w:r>
      <w:r w:rsidR="00E67135">
        <w:t>3</w:t>
      </w:r>
      <w:r w:rsidR="00347520">
        <w:t>7</w:t>
      </w:r>
      <w:r w:rsidR="00FB01D8">
        <w:t xml:space="preserve"> seconds. </w:t>
      </w:r>
      <w:r w:rsidR="00FD4529" w:rsidRPr="000D024B">
        <w:t xml:space="preserve"> </w:t>
      </w:r>
    </w:p>
    <w:tbl>
      <w:tblPr>
        <w:tblStyle w:val="TableGrid"/>
        <w:tblW w:w="0" w:type="auto"/>
        <w:tblInd w:w="540" w:type="dxa"/>
        <w:tblLook w:val="04A0" w:firstRow="1" w:lastRow="0" w:firstColumn="1" w:lastColumn="0" w:noHBand="0" w:noVBand="1"/>
      </w:tblPr>
      <w:tblGrid>
        <w:gridCol w:w="4788"/>
        <w:gridCol w:w="1080"/>
      </w:tblGrid>
      <w:tr w:rsidR="00B406ED" w14:paraId="57E9E10B" w14:textId="77777777" w:rsidTr="00CA678E">
        <w:tc>
          <w:tcPr>
            <w:tcW w:w="4788" w:type="dxa"/>
          </w:tcPr>
          <w:p w14:paraId="4B97F03F" w14:textId="766969B6" w:rsidR="00B406ED" w:rsidRPr="00B406ED" w:rsidRDefault="00F50ED3" w:rsidP="006D3D5D">
            <w:r>
              <w:t>Less than .3</w:t>
            </w:r>
            <w:r w:rsidR="00B406ED">
              <w:t xml:space="preserve"> miles</w:t>
            </w:r>
          </w:p>
        </w:tc>
        <w:tc>
          <w:tcPr>
            <w:tcW w:w="1080" w:type="dxa"/>
          </w:tcPr>
          <w:p w14:paraId="1EE87C00" w14:textId="15F7CA73" w:rsidR="00B406ED" w:rsidRDefault="003652D4" w:rsidP="000F6413">
            <w:pPr>
              <w:jc w:val="center"/>
              <w:rPr>
                <w:b/>
              </w:rPr>
            </w:pPr>
            <w:r>
              <w:rPr>
                <w:b/>
              </w:rPr>
              <w:t>1</w:t>
            </w:r>
          </w:p>
        </w:tc>
      </w:tr>
      <w:tr w:rsidR="00B406ED" w14:paraId="7A6FA3D2" w14:textId="77777777" w:rsidTr="00CA678E">
        <w:tc>
          <w:tcPr>
            <w:tcW w:w="4788" w:type="dxa"/>
          </w:tcPr>
          <w:p w14:paraId="426B430E" w14:textId="77777777" w:rsidR="00B406ED" w:rsidRPr="00B406ED" w:rsidRDefault="00B406ED" w:rsidP="006D3D5D">
            <w:r>
              <w:rPr>
                <w:b/>
              </w:rPr>
              <w:t>.</w:t>
            </w:r>
            <w:r>
              <w:t>3 to .5 miles</w:t>
            </w:r>
          </w:p>
        </w:tc>
        <w:tc>
          <w:tcPr>
            <w:tcW w:w="1080" w:type="dxa"/>
          </w:tcPr>
          <w:p w14:paraId="27F844AF" w14:textId="5E1E6A6D" w:rsidR="00B406ED" w:rsidRDefault="003652D4" w:rsidP="000F6413">
            <w:pPr>
              <w:jc w:val="center"/>
              <w:rPr>
                <w:b/>
              </w:rPr>
            </w:pPr>
            <w:r>
              <w:rPr>
                <w:b/>
              </w:rPr>
              <w:t>3</w:t>
            </w:r>
          </w:p>
        </w:tc>
      </w:tr>
      <w:tr w:rsidR="00B406ED" w14:paraId="43EF003A" w14:textId="77777777" w:rsidTr="00CA678E">
        <w:tc>
          <w:tcPr>
            <w:tcW w:w="4788" w:type="dxa"/>
          </w:tcPr>
          <w:p w14:paraId="27EC9C9C" w14:textId="4DB0E2C0" w:rsidR="00B406ED" w:rsidRPr="00E94052" w:rsidRDefault="00E94052" w:rsidP="006D3D5D">
            <w:r>
              <w:t>.</w:t>
            </w:r>
            <w:r w:rsidR="003652D4">
              <w:t>5</w:t>
            </w:r>
            <w:r>
              <w:t xml:space="preserve"> to 1 mile</w:t>
            </w:r>
          </w:p>
        </w:tc>
        <w:tc>
          <w:tcPr>
            <w:tcW w:w="1080" w:type="dxa"/>
          </w:tcPr>
          <w:p w14:paraId="3B40E71C" w14:textId="4FE5D0D5" w:rsidR="00B406ED" w:rsidRDefault="003652D4" w:rsidP="000F6413">
            <w:pPr>
              <w:jc w:val="center"/>
              <w:rPr>
                <w:b/>
              </w:rPr>
            </w:pPr>
            <w:r>
              <w:rPr>
                <w:b/>
              </w:rPr>
              <w:t>3</w:t>
            </w:r>
          </w:p>
        </w:tc>
      </w:tr>
      <w:tr w:rsidR="00B406ED" w14:paraId="2BF5EF9A" w14:textId="77777777" w:rsidTr="00CA678E">
        <w:tc>
          <w:tcPr>
            <w:tcW w:w="4788" w:type="dxa"/>
          </w:tcPr>
          <w:p w14:paraId="42E88FDB" w14:textId="77777777" w:rsidR="00B406ED" w:rsidRPr="00E94052" w:rsidRDefault="00E94052" w:rsidP="006D3D5D">
            <w:r>
              <w:t>1.1 to 2 miles</w:t>
            </w:r>
          </w:p>
        </w:tc>
        <w:tc>
          <w:tcPr>
            <w:tcW w:w="1080" w:type="dxa"/>
          </w:tcPr>
          <w:p w14:paraId="6EE395C7" w14:textId="3E89512C" w:rsidR="00B406ED" w:rsidRPr="00E67135" w:rsidRDefault="003652D4" w:rsidP="000F6413">
            <w:pPr>
              <w:jc w:val="center"/>
              <w:rPr>
                <w:b/>
              </w:rPr>
            </w:pPr>
            <w:r>
              <w:rPr>
                <w:b/>
              </w:rPr>
              <w:t>6</w:t>
            </w:r>
          </w:p>
        </w:tc>
      </w:tr>
      <w:tr w:rsidR="00B406ED" w14:paraId="40A9546D" w14:textId="77777777" w:rsidTr="00CA678E">
        <w:tc>
          <w:tcPr>
            <w:tcW w:w="4788" w:type="dxa"/>
          </w:tcPr>
          <w:p w14:paraId="14F5A79D" w14:textId="25BB434E" w:rsidR="00B406ED" w:rsidRPr="00E94052" w:rsidRDefault="00E94052" w:rsidP="006D3D5D">
            <w:r>
              <w:t>2</w:t>
            </w:r>
            <w:r w:rsidR="000F329F">
              <w:t>.1</w:t>
            </w:r>
            <w:r>
              <w:t xml:space="preserve"> to 4 miles</w:t>
            </w:r>
          </w:p>
        </w:tc>
        <w:tc>
          <w:tcPr>
            <w:tcW w:w="1080" w:type="dxa"/>
          </w:tcPr>
          <w:p w14:paraId="2F2BDC25" w14:textId="3D8077BF" w:rsidR="00B406ED" w:rsidRDefault="003652D4" w:rsidP="000F6413">
            <w:pPr>
              <w:jc w:val="center"/>
              <w:rPr>
                <w:b/>
              </w:rPr>
            </w:pPr>
            <w:r>
              <w:rPr>
                <w:b/>
              </w:rPr>
              <w:t>10</w:t>
            </w:r>
          </w:p>
        </w:tc>
      </w:tr>
      <w:tr w:rsidR="00B406ED" w14:paraId="49D93A86" w14:textId="77777777" w:rsidTr="00CA678E">
        <w:tc>
          <w:tcPr>
            <w:tcW w:w="4788" w:type="dxa"/>
          </w:tcPr>
          <w:p w14:paraId="3B18C366" w14:textId="77777777" w:rsidR="00B406ED" w:rsidRPr="00E94052" w:rsidRDefault="00E94052" w:rsidP="006D3D5D">
            <w:r>
              <w:t>Over 4 miles</w:t>
            </w:r>
          </w:p>
        </w:tc>
        <w:tc>
          <w:tcPr>
            <w:tcW w:w="1080" w:type="dxa"/>
          </w:tcPr>
          <w:p w14:paraId="400CE5D0" w14:textId="0CCEFB7F" w:rsidR="00B406ED" w:rsidRDefault="003652D4" w:rsidP="000F6413">
            <w:pPr>
              <w:jc w:val="center"/>
              <w:rPr>
                <w:b/>
              </w:rPr>
            </w:pPr>
            <w:r>
              <w:rPr>
                <w:b/>
              </w:rPr>
              <w:t>21</w:t>
            </w:r>
          </w:p>
        </w:tc>
      </w:tr>
    </w:tbl>
    <w:p w14:paraId="647B6F28" w14:textId="77777777" w:rsidR="00B406ED" w:rsidRPr="00406C68" w:rsidRDefault="00B406ED" w:rsidP="006D3D5D">
      <w:pPr>
        <w:ind w:firstLine="360"/>
        <w:rPr>
          <w:b/>
        </w:rPr>
      </w:pPr>
    </w:p>
    <w:p w14:paraId="35FBB1EA" w14:textId="2B680196" w:rsidR="00C70BCE" w:rsidRDefault="00C70BCE" w:rsidP="00E07C2D">
      <w:r>
        <w:t>Longest distance pursuit</w:t>
      </w:r>
      <w:r w:rsidR="00FB01D8">
        <w:t xml:space="preserve"> </w:t>
      </w:r>
      <w:r>
        <w:t>=</w:t>
      </w:r>
      <w:r w:rsidR="000F6413">
        <w:t xml:space="preserve"> </w:t>
      </w:r>
      <w:r w:rsidR="00347520">
        <w:t>59</w:t>
      </w:r>
      <w:r w:rsidR="00FB01D8">
        <w:t xml:space="preserve"> miles</w:t>
      </w:r>
      <w:r w:rsidR="00C2201D">
        <w:t xml:space="preserve"> (23-8488)</w:t>
      </w:r>
    </w:p>
    <w:p w14:paraId="157BBAB1" w14:textId="6D2CCB3B" w:rsidR="00406C68" w:rsidRDefault="00C70BCE" w:rsidP="00E07C2D">
      <w:r>
        <w:t>Shortest distance pursuit</w:t>
      </w:r>
      <w:r w:rsidR="00FB01D8">
        <w:t xml:space="preserve"> </w:t>
      </w:r>
      <w:r>
        <w:t>=</w:t>
      </w:r>
      <w:r w:rsidR="000F6413">
        <w:t xml:space="preserve"> </w:t>
      </w:r>
      <w:r w:rsidR="00FB01D8">
        <w:t>0.</w:t>
      </w:r>
      <w:r w:rsidR="00347520">
        <w:t>1</w:t>
      </w:r>
      <w:r w:rsidR="000F6413">
        <w:t xml:space="preserve"> miles</w:t>
      </w:r>
      <w:r w:rsidR="00ED7108">
        <w:t xml:space="preserve"> (23-12215)</w:t>
      </w:r>
    </w:p>
    <w:p w14:paraId="6CF3CF0B" w14:textId="0C060E03" w:rsidR="002F4FA6" w:rsidRDefault="00B8245F" w:rsidP="006D3D5D">
      <w:pPr>
        <w:rPr>
          <w:b/>
        </w:rPr>
      </w:pPr>
      <w:r>
        <w:rPr>
          <w:b/>
        </w:rPr>
        <w:lastRenderedPageBreak/>
        <w:t>Items of Note</w:t>
      </w:r>
    </w:p>
    <w:p w14:paraId="3EC98B28" w14:textId="558938F0" w:rsidR="00BB0C9C" w:rsidRPr="003A1F13" w:rsidRDefault="00BB0C9C" w:rsidP="00BB0C9C">
      <w:pPr>
        <w:rPr>
          <w:bCs/>
        </w:rPr>
      </w:pPr>
      <w:r w:rsidRPr="00FB01D8">
        <w:rPr>
          <w:bCs/>
        </w:rPr>
        <w:t>There w</w:t>
      </w:r>
      <w:r w:rsidR="0083482E">
        <w:rPr>
          <w:bCs/>
        </w:rPr>
        <w:t>ere</w:t>
      </w:r>
      <w:r w:rsidRPr="00FB01D8">
        <w:rPr>
          <w:bCs/>
        </w:rPr>
        <w:t xml:space="preserve"> </w:t>
      </w:r>
      <w:r w:rsidR="0083482E">
        <w:rPr>
          <w:bCs/>
        </w:rPr>
        <w:t>no</w:t>
      </w:r>
      <w:r w:rsidRPr="00FB01D8">
        <w:rPr>
          <w:bCs/>
        </w:rPr>
        <w:t xml:space="preserve"> pursuit</w:t>
      </w:r>
      <w:r w:rsidR="0083482E">
        <w:rPr>
          <w:bCs/>
        </w:rPr>
        <w:t>s</w:t>
      </w:r>
      <w:r w:rsidRPr="00FB01D8">
        <w:rPr>
          <w:bCs/>
        </w:rPr>
        <w:t xml:space="preserve"> </w:t>
      </w:r>
      <w:r>
        <w:rPr>
          <w:bCs/>
        </w:rPr>
        <w:t>in 202</w:t>
      </w:r>
      <w:r w:rsidR="0083482E">
        <w:rPr>
          <w:bCs/>
        </w:rPr>
        <w:t>3</w:t>
      </w:r>
      <w:r>
        <w:rPr>
          <w:bCs/>
        </w:rPr>
        <w:t xml:space="preserve"> where discipline was lev</w:t>
      </w:r>
      <w:r w:rsidRPr="00FB01D8">
        <w:rPr>
          <w:bCs/>
        </w:rPr>
        <w:t>ie</w:t>
      </w:r>
      <w:r>
        <w:rPr>
          <w:bCs/>
        </w:rPr>
        <w:t xml:space="preserve">d. </w:t>
      </w:r>
    </w:p>
    <w:p w14:paraId="2FB4C38B" w14:textId="73286BAB" w:rsidR="00BB0C9C" w:rsidRDefault="00BB0C9C" w:rsidP="006D3D5D">
      <w:pPr>
        <w:rPr>
          <w:bCs/>
        </w:rPr>
      </w:pPr>
      <w:r>
        <w:rPr>
          <w:b/>
        </w:rPr>
        <w:t>Training Completed</w:t>
      </w:r>
    </w:p>
    <w:p w14:paraId="786D1470" w14:textId="50C8813F" w:rsidR="00D03D74" w:rsidRDefault="00A47F6F" w:rsidP="006D3D5D">
      <w:r>
        <w:t xml:space="preserve">In </w:t>
      </w:r>
      <w:r w:rsidR="00651593">
        <w:t>the summer of 2023</w:t>
      </w:r>
      <w:r>
        <w:t>,</w:t>
      </w:r>
      <w:r w:rsidR="00A44F4C">
        <w:t xml:space="preserve"> the EVOC instructors provided </w:t>
      </w:r>
      <w:r w:rsidR="005A2565">
        <w:t>training at Pacific Raceways</w:t>
      </w:r>
      <w:r w:rsidR="00651593">
        <w:t xml:space="preserve">. </w:t>
      </w:r>
      <w:r w:rsidR="00626294">
        <w:t xml:space="preserve">The goal was to get everyone in the department through the EVOC training, to include Stop Stick certification, to comply with the state’s legislation requirement for ongoing EVOC training. We were able to successfully train most of the department (only a few missed out due to injuries or excused absences). Personnel were updated on the changes in pursuit legislation, like the addition of DV Assault crimes to the pursuable violent crimes list, the change to Reasonable Suspicion for the pursuable crimes, and the requirements during a pursuit. Personnel were run through a rigorous backing course. </w:t>
      </w:r>
      <w:r w:rsidR="008C0C3B">
        <w:t xml:space="preserve">They also went through a pursuit scenario, requiring them to perform a risk assessment analysis to correctly conclude a pursuit </w:t>
      </w:r>
      <w:r w:rsidR="00ED7108">
        <w:t>wa</w:t>
      </w:r>
      <w:r w:rsidR="008C0C3B">
        <w:t xml:space="preserve">s necessary to apprehend the suspect. Then they had to drive the track in a pursuit scenario, maintaining safe EVOC driving and good decision making. Stop Sticks were incorporated into the scenario, to make it as realistic as possible. </w:t>
      </w:r>
      <w:r w:rsidR="00EF6E7D">
        <w:t xml:space="preserve">We also coordinated with Valley Com and were able to have a dispatcher-in-training assist with radio traffic. This provided realism for the officers and valuable experience for the new dispatchers. </w:t>
      </w:r>
      <w:r w:rsidR="008C0C3B">
        <w:t xml:space="preserve">Feedback for this new format of training was positive and most agreed it felt as close as possible to a real pursuit. </w:t>
      </w:r>
    </w:p>
    <w:p w14:paraId="05610F6D" w14:textId="719AA451" w:rsidR="00182A66" w:rsidRDefault="003000AC" w:rsidP="006D3D5D">
      <w:pPr>
        <w:rPr>
          <w:b/>
        </w:rPr>
      </w:pPr>
      <w:r>
        <w:rPr>
          <w:b/>
        </w:rPr>
        <w:t>CONCLUSION</w:t>
      </w:r>
    </w:p>
    <w:p w14:paraId="3645DA2D" w14:textId="37132D0C" w:rsidR="00615FA2" w:rsidRPr="00615FA2" w:rsidRDefault="009263AD" w:rsidP="006D3D5D">
      <w:r w:rsidRPr="009263AD">
        <w:t>In</w:t>
      </w:r>
      <w:r w:rsidR="00615FA2" w:rsidRPr="009263AD">
        <w:t xml:space="preserve"> conclusion</w:t>
      </w:r>
      <w:r w:rsidR="00ED7108">
        <w:t>,</w:t>
      </w:r>
      <w:r w:rsidR="00615FA2" w:rsidRPr="009263AD">
        <w:t xml:space="preserve"> a training analysis is provided to determine if there are training opportunities that could be used to ensure officer actions and trends in pursuits are in keeping with organizational objectives and Command intent. </w:t>
      </w:r>
      <w:r w:rsidR="004E2D5E">
        <w:t>A</w:t>
      </w:r>
      <w:r w:rsidR="00615FA2" w:rsidRPr="009263AD">
        <w:t>n administrative analysis is provided to determine if the report is providing relevant data as well identifying potential policy or procedure revisions, that are in keeping with organizational objectives and Command intent.</w:t>
      </w:r>
      <w:r w:rsidR="00615FA2" w:rsidRPr="00615FA2">
        <w:t xml:space="preserve">  </w:t>
      </w:r>
    </w:p>
    <w:p w14:paraId="22EDABBE" w14:textId="65AD079E" w:rsidR="008E1BEE" w:rsidRPr="003000AC" w:rsidRDefault="008E1BEE" w:rsidP="006D3D5D">
      <w:pPr>
        <w:rPr>
          <w:b/>
        </w:rPr>
      </w:pPr>
      <w:r w:rsidRPr="003000AC">
        <w:rPr>
          <w:b/>
        </w:rPr>
        <w:t>Training</w:t>
      </w:r>
      <w:r w:rsidR="00615FA2" w:rsidRPr="003000AC">
        <w:rPr>
          <w:b/>
        </w:rPr>
        <w:t xml:space="preserve"> analysis</w:t>
      </w:r>
    </w:p>
    <w:p w14:paraId="48F82421" w14:textId="77777777" w:rsidR="00ED7108" w:rsidRDefault="000C3C79" w:rsidP="006D3D5D">
      <w:pPr>
        <w:rPr>
          <w:bCs/>
        </w:rPr>
      </w:pPr>
      <w:r w:rsidRPr="00265BE2">
        <w:rPr>
          <w:bCs/>
        </w:rPr>
        <w:t xml:space="preserve">The EVOC cadre will be undertaking an in depth look at the data in this report to support Command Intent with training going forward. </w:t>
      </w:r>
    </w:p>
    <w:p w14:paraId="29361EC8" w14:textId="71F11679" w:rsidR="00EE54BA" w:rsidRDefault="00EE54BA" w:rsidP="006D3D5D">
      <w:pPr>
        <w:rPr>
          <w:bCs/>
        </w:rPr>
      </w:pPr>
      <w:r>
        <w:rPr>
          <w:bCs/>
        </w:rPr>
        <w:t xml:space="preserve">This year, we were granted approval to test for more Instructors to add to our dwindling cadre. We had 8 officers apply and it was a competitive process. Candidates were tested on not only their driving ability, but their ability to teach and instruct. All who applied would have made good additions but </w:t>
      </w:r>
      <w:r w:rsidR="00F63271">
        <w:rPr>
          <w:bCs/>
        </w:rPr>
        <w:t>ultimately</w:t>
      </w:r>
      <w:r>
        <w:rPr>
          <w:bCs/>
        </w:rPr>
        <w:t xml:space="preserve">, C. Clark, E. Tudor, L. Hong, I. Hegamin, and T. Burns were selected. </w:t>
      </w:r>
    </w:p>
    <w:p w14:paraId="772D44F3" w14:textId="54FF308C" w:rsidR="00EF6E7D" w:rsidRDefault="00FF2663" w:rsidP="00EF6E7D">
      <w:pPr>
        <w:rPr>
          <w:bCs/>
        </w:rPr>
      </w:pPr>
      <w:r>
        <w:rPr>
          <w:bCs/>
        </w:rPr>
        <w:t xml:space="preserve">With the large number of prospective Instructors needing certification, </w:t>
      </w:r>
      <w:r w:rsidR="00ED7108">
        <w:rPr>
          <w:bCs/>
        </w:rPr>
        <w:t>we are</w:t>
      </w:r>
      <w:r w:rsidR="00F63271">
        <w:rPr>
          <w:bCs/>
        </w:rPr>
        <w:t xml:space="preserve"> </w:t>
      </w:r>
      <w:r>
        <w:rPr>
          <w:bCs/>
        </w:rPr>
        <w:t xml:space="preserve">trying to find the next EVOC Instructor course for them to attend. </w:t>
      </w:r>
      <w:r w:rsidR="00ED7108">
        <w:rPr>
          <w:bCs/>
        </w:rPr>
        <w:t>We are</w:t>
      </w:r>
      <w:r>
        <w:rPr>
          <w:bCs/>
        </w:rPr>
        <w:t xml:space="preserve"> currently working with the CJTC to have </w:t>
      </w:r>
      <w:r w:rsidR="00EF6E7D">
        <w:rPr>
          <w:bCs/>
        </w:rPr>
        <w:t xml:space="preserve">Kent host an EVOC Instructor training course. </w:t>
      </w:r>
      <w:r>
        <w:rPr>
          <w:bCs/>
        </w:rPr>
        <w:t>This would be a great opportunity for our current instructors to assist, a</w:t>
      </w:r>
      <w:r w:rsidR="00ED7108">
        <w:rPr>
          <w:bCs/>
        </w:rPr>
        <w:t>s well as</w:t>
      </w:r>
      <w:r>
        <w:rPr>
          <w:bCs/>
        </w:rPr>
        <w:t xml:space="preserve"> continue to showcase Kent as a leading department in advanced training in the region. </w:t>
      </w:r>
    </w:p>
    <w:p w14:paraId="1CBEB079" w14:textId="508E8C8B" w:rsidR="003A1F13" w:rsidRDefault="003000CF" w:rsidP="006D3D5D">
      <w:pPr>
        <w:rPr>
          <w:bCs/>
        </w:rPr>
      </w:pPr>
      <w:r>
        <w:rPr>
          <w:bCs/>
        </w:rPr>
        <w:lastRenderedPageBreak/>
        <w:t>Next year (202</w:t>
      </w:r>
      <w:r w:rsidR="00EE54BA">
        <w:rPr>
          <w:bCs/>
        </w:rPr>
        <w:t>4</w:t>
      </w:r>
      <w:r>
        <w:rPr>
          <w:bCs/>
        </w:rPr>
        <w:t xml:space="preserve">) will include department wide </w:t>
      </w:r>
      <w:r w:rsidR="00EE54BA">
        <w:rPr>
          <w:bCs/>
        </w:rPr>
        <w:t xml:space="preserve">PIT </w:t>
      </w:r>
      <w:r>
        <w:rPr>
          <w:bCs/>
        </w:rPr>
        <w:t xml:space="preserve">training. As part of the After Action Report for PIT training in 2022, </w:t>
      </w:r>
      <w:r w:rsidR="00EE54BA">
        <w:rPr>
          <w:bCs/>
        </w:rPr>
        <w:t xml:space="preserve">additional PIT training cars were requested. After checking </w:t>
      </w:r>
      <w:r w:rsidR="00EF6E7D">
        <w:rPr>
          <w:bCs/>
        </w:rPr>
        <w:t xml:space="preserve">nationally for </w:t>
      </w:r>
      <w:r w:rsidR="00EE54BA">
        <w:rPr>
          <w:bCs/>
        </w:rPr>
        <w:t xml:space="preserve">possible outfitting options from </w:t>
      </w:r>
      <w:r w:rsidR="00EF6E7D">
        <w:rPr>
          <w:bCs/>
        </w:rPr>
        <w:t xml:space="preserve">private </w:t>
      </w:r>
      <w:r w:rsidR="00EE54BA">
        <w:rPr>
          <w:bCs/>
        </w:rPr>
        <w:t xml:space="preserve">companies, we determine the best and cheapest option is to </w:t>
      </w:r>
      <w:r w:rsidR="006D7B76">
        <w:rPr>
          <w:bCs/>
        </w:rPr>
        <w:t xml:space="preserve">manufacture and install the bumpers at our shops. </w:t>
      </w:r>
      <w:r w:rsidR="002614D9">
        <w:rPr>
          <w:bCs/>
        </w:rPr>
        <w:t xml:space="preserve">Sgt </w:t>
      </w:r>
      <w:r w:rsidR="006D7B76">
        <w:rPr>
          <w:bCs/>
        </w:rPr>
        <w:t xml:space="preserve">Schanbacher </w:t>
      </w:r>
      <w:r w:rsidR="00ED7108">
        <w:rPr>
          <w:bCs/>
        </w:rPr>
        <w:t>can</w:t>
      </w:r>
      <w:r w:rsidR="006D7B76">
        <w:rPr>
          <w:bCs/>
        </w:rPr>
        <w:t xml:space="preserve"> provide several Ford Explorers to become dedicated PIT training cars</w:t>
      </w:r>
      <w:r w:rsidR="00ED7108">
        <w:rPr>
          <w:bCs/>
        </w:rPr>
        <w:t>, which</w:t>
      </w:r>
      <w:r w:rsidR="006D7B76">
        <w:rPr>
          <w:bCs/>
        </w:rPr>
        <w:t xml:space="preserve"> will greatly help our training. </w:t>
      </w:r>
      <w:r w:rsidR="00F17C08">
        <w:rPr>
          <w:bCs/>
        </w:rPr>
        <w:t xml:space="preserve">We are working on local locations to conduct the training, since track availability at Pacific Raceways is a limiting factor. </w:t>
      </w:r>
    </w:p>
    <w:p w14:paraId="2952137E" w14:textId="2AF523BE" w:rsidR="006D7B76" w:rsidRPr="008E1BEE" w:rsidRDefault="00F17C08" w:rsidP="006D3D5D">
      <w:pPr>
        <w:rPr>
          <w:bCs/>
        </w:rPr>
      </w:pPr>
      <w:r>
        <w:rPr>
          <w:bCs/>
        </w:rPr>
        <w:t xml:space="preserve">This year, a proposal was written for the Instructor cadre to receive advanced driving training, </w:t>
      </w:r>
      <w:r w:rsidR="006D7B76">
        <w:rPr>
          <w:bCs/>
        </w:rPr>
        <w:t xml:space="preserve">since the psychomotor skill of EVOC driving is perishable. </w:t>
      </w:r>
      <w:r>
        <w:rPr>
          <w:bCs/>
        </w:rPr>
        <w:t>The training was approved, and $10,000 was available from Risk Management to assist with the training cost. However due to staffing and scheduling conflicts, the training was not scheduled. Once the entire cadre has been EVOC Instructor certified, we have been approved to schedule this training for 2024.</w:t>
      </w:r>
    </w:p>
    <w:p w14:paraId="1341401E" w14:textId="2FE61A46" w:rsidR="008F0072" w:rsidRPr="003000AC" w:rsidRDefault="008E1BEE" w:rsidP="006D3D5D">
      <w:pPr>
        <w:rPr>
          <w:b/>
        </w:rPr>
      </w:pPr>
      <w:r w:rsidRPr="003000AC">
        <w:rPr>
          <w:b/>
        </w:rPr>
        <w:t>Administrati</w:t>
      </w:r>
      <w:r w:rsidR="00C409AA" w:rsidRPr="003000AC">
        <w:rPr>
          <w:b/>
        </w:rPr>
        <w:t>ve</w:t>
      </w:r>
      <w:r w:rsidR="00615FA2" w:rsidRPr="003000AC">
        <w:rPr>
          <w:b/>
        </w:rPr>
        <w:t xml:space="preserve"> analysis</w:t>
      </w:r>
    </w:p>
    <w:p w14:paraId="2FEAAF65" w14:textId="33BA0FC8" w:rsidR="008F0072" w:rsidRDefault="0088163A" w:rsidP="006D3D5D">
      <w:r w:rsidRPr="0088163A">
        <w:t>C</w:t>
      </w:r>
      <w:r w:rsidR="00D03D74" w:rsidRPr="0088163A">
        <w:t xml:space="preserve">ollision </w:t>
      </w:r>
      <w:r w:rsidR="008F0072" w:rsidRPr="0088163A">
        <w:t>d</w:t>
      </w:r>
      <w:r w:rsidR="00D03D74" w:rsidRPr="0088163A">
        <w:t>ata</w:t>
      </w:r>
      <w:r w:rsidR="008F0072" w:rsidRPr="0088163A">
        <w:t xml:space="preserve"> directly related to pursuits is captured in this document</w:t>
      </w:r>
      <w:r w:rsidR="00B83B46">
        <w:t>,</w:t>
      </w:r>
      <w:r w:rsidR="008F0072" w:rsidRPr="0088163A">
        <w:t xml:space="preserve"> however, other driving related behavior </w:t>
      </w:r>
      <w:r w:rsidR="00A44F4C" w:rsidRPr="0088163A">
        <w:t>regarding most</w:t>
      </w:r>
      <w:r w:rsidR="008F0072" w:rsidRPr="0088163A">
        <w:t xml:space="preserve"> collisions is left to separate review processes. It may be worthwhile to expand the scope of this document and its review parameters to capture other driving behaviors as there are likely corollaries in the data relating to vehicle operations that would aid Command in identifying trends.</w:t>
      </w:r>
      <w:r w:rsidR="007814D3" w:rsidRPr="0088163A">
        <w:t xml:space="preserve"> </w:t>
      </w:r>
      <w:r>
        <w:t xml:space="preserve">For example, </w:t>
      </w:r>
      <w:r w:rsidR="008325C8">
        <w:t xml:space="preserve">including data of cases where suspects intentionally ram police vehicles as part of the pursuit, are worth analyzing for trends and potential avenues of training. </w:t>
      </w:r>
    </w:p>
    <w:p w14:paraId="4C3E4C59" w14:textId="2A16C010" w:rsidR="008E2C9E" w:rsidRPr="0088163A" w:rsidRDefault="008E2C9E" w:rsidP="006D3D5D">
      <w:r>
        <w:t>202</w:t>
      </w:r>
      <w:r w:rsidR="00122797">
        <w:t>3</w:t>
      </w:r>
      <w:r>
        <w:t xml:space="preserve"> saw the </w:t>
      </w:r>
      <w:r w:rsidR="00122797">
        <w:t>update of</w:t>
      </w:r>
      <w:r>
        <w:t xml:space="preserve"> Washington State Legislation </w:t>
      </w:r>
      <w:r w:rsidR="00122797">
        <w:t xml:space="preserve">with Senate Bill 5352. This changed some of the pursuit requirements and the pursuable crimes allowed. </w:t>
      </w:r>
      <w:r>
        <w:t>Kent’s policy was update</w:t>
      </w:r>
      <w:r w:rsidR="0038477E">
        <w:t>d</w:t>
      </w:r>
      <w:r>
        <w:t xml:space="preserve"> and revised where necessary to stay in line with the legislation. </w:t>
      </w:r>
      <w:r w:rsidR="004E2D5E">
        <w:t>Continuing review should aim to ensure our policy can be executed as written and our business practices remain within the law and Command Intent.</w:t>
      </w:r>
    </w:p>
    <w:p w14:paraId="50506990" w14:textId="4608B2B7" w:rsidR="002138AF" w:rsidRDefault="00FD4529" w:rsidP="006D3D5D">
      <w:r>
        <w:t xml:space="preserve">Please feel free to forward questions or input </w:t>
      </w:r>
      <w:r w:rsidR="00F63271">
        <w:t>to me</w:t>
      </w:r>
      <w:r>
        <w:t>.</w:t>
      </w:r>
    </w:p>
    <w:p w14:paraId="5687713A" w14:textId="36009EE7" w:rsidR="002138AF" w:rsidRDefault="002138AF" w:rsidP="006D3D5D">
      <w:r>
        <w:t>Respectfully Submitted,</w:t>
      </w:r>
    </w:p>
    <w:p w14:paraId="79AAFBF3" w14:textId="4CF81A3E" w:rsidR="00DC26AC" w:rsidRPr="00A161DA" w:rsidRDefault="00366CF3" w:rsidP="006D3D5D">
      <w:r>
        <w:t>Sergeant Peter Stewart</w:t>
      </w:r>
    </w:p>
    <w:sectPr w:rsidR="00DC26AC" w:rsidRPr="00A161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AB2225"/>
    <w:multiLevelType w:val="hybridMultilevel"/>
    <w:tmpl w:val="30160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AB2DC9"/>
    <w:multiLevelType w:val="hybridMultilevel"/>
    <w:tmpl w:val="D44052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5B95FC9"/>
    <w:multiLevelType w:val="hybridMultilevel"/>
    <w:tmpl w:val="A49200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553175EA"/>
    <w:multiLevelType w:val="hybridMultilevel"/>
    <w:tmpl w:val="D96233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589C1E2D"/>
    <w:multiLevelType w:val="hybridMultilevel"/>
    <w:tmpl w:val="B8CCF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C9A5B5F"/>
    <w:multiLevelType w:val="hybridMultilevel"/>
    <w:tmpl w:val="7C36C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594386C"/>
    <w:multiLevelType w:val="hybridMultilevel"/>
    <w:tmpl w:val="9ED608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6CBD51E7"/>
    <w:multiLevelType w:val="hybridMultilevel"/>
    <w:tmpl w:val="B5C283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81242178">
    <w:abstractNumId w:val="5"/>
  </w:num>
  <w:num w:numId="2" w16cid:durableId="464004640">
    <w:abstractNumId w:val="1"/>
  </w:num>
  <w:num w:numId="3" w16cid:durableId="843280564">
    <w:abstractNumId w:val="0"/>
  </w:num>
  <w:num w:numId="4" w16cid:durableId="708993988">
    <w:abstractNumId w:val="3"/>
  </w:num>
  <w:num w:numId="5" w16cid:durableId="1750493861">
    <w:abstractNumId w:val="6"/>
  </w:num>
  <w:num w:numId="6" w16cid:durableId="621614011">
    <w:abstractNumId w:val="7"/>
  </w:num>
  <w:num w:numId="7" w16cid:durableId="1157765150">
    <w:abstractNumId w:val="2"/>
  </w:num>
  <w:num w:numId="8" w16cid:durableId="56710753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26AC"/>
    <w:rsid w:val="00012C46"/>
    <w:rsid w:val="0003773B"/>
    <w:rsid w:val="00050486"/>
    <w:rsid w:val="00085443"/>
    <w:rsid w:val="00093CC6"/>
    <w:rsid w:val="000A4095"/>
    <w:rsid w:val="000B6F19"/>
    <w:rsid w:val="000C3C79"/>
    <w:rsid w:val="000C71B9"/>
    <w:rsid w:val="000D024B"/>
    <w:rsid w:val="000E4859"/>
    <w:rsid w:val="000F329F"/>
    <w:rsid w:val="000F6413"/>
    <w:rsid w:val="00121F57"/>
    <w:rsid w:val="00122797"/>
    <w:rsid w:val="0013264A"/>
    <w:rsid w:val="00170FD1"/>
    <w:rsid w:val="00182A66"/>
    <w:rsid w:val="001C12E0"/>
    <w:rsid w:val="001E21C7"/>
    <w:rsid w:val="002138AF"/>
    <w:rsid w:val="0022052C"/>
    <w:rsid w:val="0024684F"/>
    <w:rsid w:val="0025099A"/>
    <w:rsid w:val="002614D9"/>
    <w:rsid w:val="00265B7A"/>
    <w:rsid w:val="00265BE2"/>
    <w:rsid w:val="002A3421"/>
    <w:rsid w:val="002E1A48"/>
    <w:rsid w:val="002F4FA6"/>
    <w:rsid w:val="003000AC"/>
    <w:rsid w:val="003000CF"/>
    <w:rsid w:val="00323BE6"/>
    <w:rsid w:val="00323C52"/>
    <w:rsid w:val="00347520"/>
    <w:rsid w:val="00352AD1"/>
    <w:rsid w:val="0035615E"/>
    <w:rsid w:val="0035620F"/>
    <w:rsid w:val="003652D4"/>
    <w:rsid w:val="00366CF3"/>
    <w:rsid w:val="0038477E"/>
    <w:rsid w:val="00391CC0"/>
    <w:rsid w:val="003A1F13"/>
    <w:rsid w:val="003D0CB7"/>
    <w:rsid w:val="004016A6"/>
    <w:rsid w:val="00406C68"/>
    <w:rsid w:val="00415485"/>
    <w:rsid w:val="00437C04"/>
    <w:rsid w:val="004B411A"/>
    <w:rsid w:val="004D4D5E"/>
    <w:rsid w:val="004E2D5E"/>
    <w:rsid w:val="005A0DEF"/>
    <w:rsid w:val="005A2565"/>
    <w:rsid w:val="005F7E8D"/>
    <w:rsid w:val="00615FA2"/>
    <w:rsid w:val="00624CC8"/>
    <w:rsid w:val="00626294"/>
    <w:rsid w:val="0063362A"/>
    <w:rsid w:val="0064626A"/>
    <w:rsid w:val="00651593"/>
    <w:rsid w:val="0066364B"/>
    <w:rsid w:val="0067669F"/>
    <w:rsid w:val="00687186"/>
    <w:rsid w:val="006A2D75"/>
    <w:rsid w:val="006A407F"/>
    <w:rsid w:val="006C3F93"/>
    <w:rsid w:val="006D3D5D"/>
    <w:rsid w:val="006D7B76"/>
    <w:rsid w:val="00713234"/>
    <w:rsid w:val="00726138"/>
    <w:rsid w:val="007477AC"/>
    <w:rsid w:val="007504CA"/>
    <w:rsid w:val="007605E8"/>
    <w:rsid w:val="007738D0"/>
    <w:rsid w:val="00774D70"/>
    <w:rsid w:val="007814D3"/>
    <w:rsid w:val="00793278"/>
    <w:rsid w:val="007A22F0"/>
    <w:rsid w:val="007B79B3"/>
    <w:rsid w:val="007E03F3"/>
    <w:rsid w:val="007F4434"/>
    <w:rsid w:val="00831372"/>
    <w:rsid w:val="008325C8"/>
    <w:rsid w:val="0083482E"/>
    <w:rsid w:val="00844AEF"/>
    <w:rsid w:val="008548C7"/>
    <w:rsid w:val="008608DA"/>
    <w:rsid w:val="00871624"/>
    <w:rsid w:val="0087302E"/>
    <w:rsid w:val="0088163A"/>
    <w:rsid w:val="008A3207"/>
    <w:rsid w:val="008A54DF"/>
    <w:rsid w:val="008C0C3B"/>
    <w:rsid w:val="008E1BEE"/>
    <w:rsid w:val="008E2C9E"/>
    <w:rsid w:val="008F0072"/>
    <w:rsid w:val="00906AEC"/>
    <w:rsid w:val="009263AD"/>
    <w:rsid w:val="009549B9"/>
    <w:rsid w:val="0095779D"/>
    <w:rsid w:val="0096314A"/>
    <w:rsid w:val="00973A9A"/>
    <w:rsid w:val="00991AF8"/>
    <w:rsid w:val="009D5D0A"/>
    <w:rsid w:val="009E0AAD"/>
    <w:rsid w:val="00A161DA"/>
    <w:rsid w:val="00A40E09"/>
    <w:rsid w:val="00A44F4C"/>
    <w:rsid w:val="00A47F6F"/>
    <w:rsid w:val="00A86C6F"/>
    <w:rsid w:val="00A86D18"/>
    <w:rsid w:val="00A934A2"/>
    <w:rsid w:val="00A97AD0"/>
    <w:rsid w:val="00AA7C8D"/>
    <w:rsid w:val="00AB0636"/>
    <w:rsid w:val="00AB32A9"/>
    <w:rsid w:val="00AB7721"/>
    <w:rsid w:val="00AF1D32"/>
    <w:rsid w:val="00B12A26"/>
    <w:rsid w:val="00B406ED"/>
    <w:rsid w:val="00B60DAF"/>
    <w:rsid w:val="00B8245F"/>
    <w:rsid w:val="00B83B46"/>
    <w:rsid w:val="00B8513D"/>
    <w:rsid w:val="00BB0C9C"/>
    <w:rsid w:val="00BC2F38"/>
    <w:rsid w:val="00BD3940"/>
    <w:rsid w:val="00BD4247"/>
    <w:rsid w:val="00BE3671"/>
    <w:rsid w:val="00C2201D"/>
    <w:rsid w:val="00C345AC"/>
    <w:rsid w:val="00C4025E"/>
    <w:rsid w:val="00C409AA"/>
    <w:rsid w:val="00C70BCE"/>
    <w:rsid w:val="00C74C9B"/>
    <w:rsid w:val="00C936D4"/>
    <w:rsid w:val="00C9640E"/>
    <w:rsid w:val="00CA678E"/>
    <w:rsid w:val="00CC3929"/>
    <w:rsid w:val="00CE5B32"/>
    <w:rsid w:val="00CF0389"/>
    <w:rsid w:val="00D03D74"/>
    <w:rsid w:val="00D10276"/>
    <w:rsid w:val="00D73676"/>
    <w:rsid w:val="00D805C7"/>
    <w:rsid w:val="00D8542D"/>
    <w:rsid w:val="00D92E4C"/>
    <w:rsid w:val="00DA0AE4"/>
    <w:rsid w:val="00DB16CB"/>
    <w:rsid w:val="00DC1932"/>
    <w:rsid w:val="00DC26AC"/>
    <w:rsid w:val="00DE626E"/>
    <w:rsid w:val="00DE74F0"/>
    <w:rsid w:val="00DF5F18"/>
    <w:rsid w:val="00E07C2D"/>
    <w:rsid w:val="00E24BA7"/>
    <w:rsid w:val="00E67135"/>
    <w:rsid w:val="00E73120"/>
    <w:rsid w:val="00E94052"/>
    <w:rsid w:val="00E97204"/>
    <w:rsid w:val="00EB1A87"/>
    <w:rsid w:val="00EB5209"/>
    <w:rsid w:val="00ED312F"/>
    <w:rsid w:val="00ED7108"/>
    <w:rsid w:val="00EE54BA"/>
    <w:rsid w:val="00EE66A2"/>
    <w:rsid w:val="00EF6E7D"/>
    <w:rsid w:val="00F13E76"/>
    <w:rsid w:val="00F15D32"/>
    <w:rsid w:val="00F17C08"/>
    <w:rsid w:val="00F50ED3"/>
    <w:rsid w:val="00F63271"/>
    <w:rsid w:val="00F77A27"/>
    <w:rsid w:val="00F92815"/>
    <w:rsid w:val="00FB01D8"/>
    <w:rsid w:val="00FC6718"/>
    <w:rsid w:val="00FD4529"/>
    <w:rsid w:val="00FF08BF"/>
    <w:rsid w:val="00FF26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AB5C5E9"/>
  <w15:docId w15:val="{28F05ACB-9E69-4A6B-BCD8-26D13357EF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6C68"/>
    <w:pPr>
      <w:ind w:left="720"/>
      <w:contextualSpacing/>
    </w:pPr>
  </w:style>
  <w:style w:type="table" w:styleId="TableGrid">
    <w:name w:val="Table Grid"/>
    <w:basedOn w:val="TableNormal"/>
    <w:uiPriority w:val="59"/>
    <w:rsid w:val="002509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B520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B5209"/>
    <w:rPr>
      <w:rFonts w:ascii="Segoe UI" w:hAnsi="Segoe UI" w:cs="Segoe UI"/>
      <w:sz w:val="18"/>
      <w:szCs w:val="18"/>
    </w:rPr>
  </w:style>
  <w:style w:type="table" w:styleId="PlainTable1">
    <w:name w:val="Plain Table 1"/>
    <w:basedOn w:val="TableNormal"/>
    <w:uiPriority w:val="41"/>
    <w:rsid w:val="008A54D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0855512">
      <w:bodyDiv w:val="1"/>
      <w:marLeft w:val="0"/>
      <w:marRight w:val="0"/>
      <w:marTop w:val="0"/>
      <w:marBottom w:val="0"/>
      <w:divBdr>
        <w:top w:val="none" w:sz="0" w:space="0" w:color="auto"/>
        <w:left w:val="none" w:sz="0" w:space="0" w:color="auto"/>
        <w:bottom w:val="none" w:sz="0" w:space="0" w:color="auto"/>
        <w:right w:val="none" w:sz="0" w:space="0" w:color="auto"/>
      </w:divBdr>
    </w:div>
    <w:div w:id="744299179">
      <w:bodyDiv w:val="1"/>
      <w:marLeft w:val="0"/>
      <w:marRight w:val="0"/>
      <w:marTop w:val="0"/>
      <w:marBottom w:val="0"/>
      <w:divBdr>
        <w:top w:val="none" w:sz="0" w:space="0" w:color="auto"/>
        <w:left w:val="none" w:sz="0" w:space="0" w:color="auto"/>
        <w:bottom w:val="none" w:sz="0" w:space="0" w:color="auto"/>
        <w:right w:val="none" w:sz="0" w:space="0" w:color="auto"/>
      </w:divBdr>
    </w:div>
    <w:div w:id="843326728">
      <w:bodyDiv w:val="1"/>
      <w:marLeft w:val="0"/>
      <w:marRight w:val="0"/>
      <w:marTop w:val="0"/>
      <w:marBottom w:val="0"/>
      <w:divBdr>
        <w:top w:val="none" w:sz="0" w:space="0" w:color="auto"/>
        <w:left w:val="none" w:sz="0" w:space="0" w:color="auto"/>
        <w:bottom w:val="none" w:sz="0" w:space="0" w:color="auto"/>
        <w:right w:val="none" w:sz="0" w:space="0" w:color="auto"/>
      </w:divBdr>
    </w:div>
    <w:div w:id="1314215132">
      <w:bodyDiv w:val="1"/>
      <w:marLeft w:val="0"/>
      <w:marRight w:val="0"/>
      <w:marTop w:val="0"/>
      <w:marBottom w:val="0"/>
      <w:divBdr>
        <w:top w:val="none" w:sz="0" w:space="0" w:color="auto"/>
        <w:left w:val="none" w:sz="0" w:space="0" w:color="auto"/>
        <w:bottom w:val="none" w:sz="0" w:space="0" w:color="auto"/>
        <w:right w:val="none" w:sz="0" w:space="0" w:color="auto"/>
      </w:divBdr>
    </w:div>
    <w:div w:id="1395275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784533-8E53-4AAC-BF98-C0C85605B9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2154</TotalTime>
  <Pages>4</Pages>
  <Words>1294</Words>
  <Characters>7185</Characters>
  <Application>Microsoft Office Word</Application>
  <DocSecurity>0</DocSecurity>
  <Lines>266</Lines>
  <Paragraphs>122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tgurr</dc:creator>
  <cp:lastModifiedBy>Manning, Carly</cp:lastModifiedBy>
  <cp:revision>19</cp:revision>
  <cp:lastPrinted>2018-12-06T18:28:00Z</cp:lastPrinted>
  <dcterms:created xsi:type="dcterms:W3CDTF">2023-12-24T03:24:00Z</dcterms:created>
  <dcterms:modified xsi:type="dcterms:W3CDTF">2024-01-23T23:12:00Z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547bd3f81d529a68c2d64666233990da330208ec48c02b33ed25b0fbc1a708fd</vt:lpwstr>
  </property>
</Properties>
</file>