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Kitsap originally sent the incident list with the date entered into the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They sent a corrected list with the incident dates, but that pdf is not exportable into other formats, and the text cannot be recovered by OCR/scan in Adobe.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the dates were added to the excel file manually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corrected list also included 8 more cases in 2023.  It’s clear that these incidents are added in batches to the system, some well after the incident date.  So it seems likely that the 2023 counts are incomplete.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would be worth asking for an updated list of incidents for 2023, maybe in mid-2024.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