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CD79F">
      <w:pPr>
        <w:keepNext w:val="0"/>
        <w:widowControl/>
        <w:spacing w:before="1280" w:after="360" w:line="240" w:lineRule="auto"/>
        <w:jc w:val="center"/>
      </w:pPr>
      <w:r>
        <w:rPr>
          <w:rFonts w:ascii="Arial Unicode MS" w:hAnsi="Arial Unicode MS" w:eastAsia="Arial Unicode MS"/>
          <w:b/>
          <w:i w:val="0"/>
          <w:color w:val="B38A34"/>
          <w:sz w:val="24"/>
        </w:rPr>
        <w:t>软件技术开发书</w:t>
      </w:r>
    </w:p>
    <w:p w14:paraId="3590C35B">
      <w:pPr>
        <w:keepNext w:val="0"/>
        <w:widowControl/>
        <w:spacing w:before="0" w:after="160" w:line="269" w:lineRule="auto"/>
        <w:jc w:val="center"/>
      </w:pPr>
      <w:r>
        <w:rPr>
          <w:rFonts w:ascii="Arial Unicode MS" w:hAnsi="Arial Unicode MS" w:eastAsia="Arial Unicode MS"/>
          <w:b/>
          <w:i w:val="0"/>
          <w:color w:val="16324F"/>
          <w:sz w:val="52"/>
        </w:rPr>
        <w:t>向上少年综合运动能力AI诊断平台</w:t>
      </w:r>
    </w:p>
    <w:p w14:paraId="554A54EB">
      <w:pPr>
        <w:keepNext w:val="0"/>
        <w:widowControl/>
        <w:spacing w:before="0" w:after="600" w:line="288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1F4D78"/>
          <w:sz w:val="27"/>
        </w:rPr>
        <w:t>体感摄像头 + RGB摄像头，不配置IMU传感器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80"/>
        <w:gridCol w:w="1200"/>
        <w:gridCol w:w="3480"/>
      </w:tblGrid>
      <w:tr w14:paraId="56691800">
        <w:trPr>
          <w:cantSplit/>
          <w:tblHeader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52986CC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甲方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279769F">
            <w:pPr>
              <w:spacing w:before="0" w:after="0" w:line="283" w:lineRule="auto"/>
              <w:jc w:val="left"/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向上少年</w:t>
            </w:r>
          </w:p>
        </w:tc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DEA3E31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乙方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02816EFF">
            <w:pPr>
              <w:spacing w:before="0" w:after="0" w:line="283" w:lineRule="auto"/>
              <w:jc w:val="left"/>
            </w:pPr>
            <w:r>
              <w:rPr>
                <w:rFonts w:hint="eastAsia"/>
                <w:lang w:val="en-US" w:eastAsia="zh-CN"/>
              </w:rPr>
              <w:t>广东省应用音乐科技研发有限责任公司</w:t>
            </w:r>
          </w:p>
        </w:tc>
      </w:tr>
      <w:tr w14:paraId="0A98FBD8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E7E9675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技术方案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4267F6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20"/>
              </w:rPr>
              <w:t>体感摄像头+RGB摄像头纯视觉方案</w:t>
            </w:r>
          </w:p>
        </w:tc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7C953A6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文档版本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4435B42C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V1.</w:t>
            </w:r>
            <w:r>
              <w:rPr>
                <w:rFonts w:hint="eastAsia" w:ascii="微软雅黑" w:hAnsi="微软雅黑" w:eastAsia="微软雅黑"/>
                <w:b w:val="0"/>
                <w:sz w:val="16"/>
                <w:lang w:val="en-US" w:eastAsia="zh-CN"/>
              </w:rPr>
              <w:t>1</w:t>
            </w:r>
          </w:p>
        </w:tc>
      </w:tr>
      <w:tr w14:paraId="6CC0D99C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5DCBE2F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建设范围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566D18CC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App + 后台 + 体测场地端 + 现场秩序自动化 + 年级/地区标准管理</w:t>
            </w:r>
          </w:p>
        </w:tc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0C4DC1D9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文件密级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87A0D9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20"/>
              </w:rPr>
              <w:t>商务保密</w:t>
            </w:r>
          </w:p>
        </w:tc>
      </w:tr>
      <w:tr w14:paraId="3F86FED1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33FD684F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编制日期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6550D59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2026年8月1日</w:t>
            </w:r>
          </w:p>
        </w:tc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A2D515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20"/>
              </w:rPr>
              <w:t>适用阶段</w:t>
            </w:r>
          </w:p>
        </w:tc>
        <w:tc>
          <w:tcPr>
            <w:tcW w:w="348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FFFFF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EA80C4A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成交评审、合同附件、开发实施</w:t>
            </w:r>
          </w:p>
        </w:tc>
      </w:tr>
    </w:tbl>
    <w:p w14:paraId="3ADB1B94">
      <w:pPr>
        <w:keepNext w:val="0"/>
        <w:widowControl/>
        <w:spacing w:before="600" w:after="280" w:line="312" w:lineRule="auto"/>
        <w:jc w:val="center"/>
      </w:pPr>
      <w:r>
        <w:rPr>
          <w:rFonts w:ascii="Arial Unicode MS" w:hAnsi="Arial Unicode MS" w:eastAsia="Arial Unicode MS"/>
          <w:b w:val="0"/>
          <w:i/>
          <w:color w:val="66717C"/>
          <w:sz w:val="20"/>
        </w:rPr>
        <w:t>本开发书描述纯视觉体测检测方案：以体感摄像头提供人体三维骨架和空间定位，以高速RGB摄像头增强球、脚、手和目标区域识别。</w:t>
      </w:r>
    </w:p>
    <w:p w14:paraId="78F8099A">
      <w:pPr>
        <w:keepNext w:val="0"/>
        <w:widowControl/>
        <w:spacing w:before="1840" w:after="0" w:line="24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717C"/>
          <w:sz w:val="18"/>
        </w:rPr>
        <w:t>未经双方书面许可，本文件及相关技术信息不得向无关第三方披露。</w:t>
      </w:r>
    </w:p>
    <w:p w14:paraId="6DF7239D">
      <w:pPr>
        <w:widowControl/>
      </w:pPr>
      <w:r>
        <w:br w:type="page"/>
      </w:r>
    </w:p>
    <w:p w14:paraId="1B0E3898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目录</w:t>
      </w:r>
    </w:p>
    <w:p w14:paraId="426C07D5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文档定位与方案摘要</w:t>
      </w:r>
    </w:p>
    <w:p w14:paraId="13378322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建设范围与系统边界</w:t>
      </w:r>
    </w:p>
    <w:p w14:paraId="54964244">
      <w:pPr>
        <w:widowControl/>
        <w:numPr>
          <w:ilvl w:val="0"/>
          <w:numId w:val="7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App及业务后台软件开发（含年级/地区标准）</w:t>
      </w:r>
    </w:p>
    <w:p w14:paraId="5CD3A2DD">
      <w:pPr>
        <w:widowControl/>
        <w:numPr>
          <w:ilvl w:val="0"/>
          <w:numId w:val="7"/>
        </w:numPr>
        <w:spacing w:after="80" w:line="29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1"/>
        </w:rPr>
        <w:t>体测场地端软件开发（含现场调度、安全联锁与多点协同）</w:t>
      </w:r>
    </w:p>
    <w:p w14:paraId="590936A4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7项体测评分规则落地</w:t>
      </w:r>
    </w:p>
    <w:p w14:paraId="017C353B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系统架构与技术栈</w:t>
      </w:r>
    </w:p>
    <w:p w14:paraId="61CDDAF8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数据、接口与报告</w:t>
      </w:r>
    </w:p>
    <w:p w14:paraId="3E74502A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算法与AI模型实施</w:t>
      </w:r>
    </w:p>
    <w:p w14:paraId="0149E007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开发计划与交付物</w:t>
      </w:r>
    </w:p>
    <w:p w14:paraId="2A2B1EDA">
      <w:pPr>
        <w:widowControl/>
        <w:numPr>
          <w:ilvl w:val="0"/>
          <w:numId w:val="7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测试、验收与运维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883CA7">
        <w:trPr>
          <w:cantSplit/>
          <w:tblHeader/>
        </w:trPr>
        <w:tc>
          <w:tcPr>
            <w:tcW w:w="9360" w:type="dxa"/>
            <w:tcBorders>
              <w:top w:val="nil"/>
              <w:left w:val="single" w:color="2E74B5" w:sz="18" w:space="0"/>
              <w:bottom w:val="nil"/>
              <w:right w:val="nil"/>
            </w:tcBorders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9DE664A">
            <w:pPr>
              <w:spacing w:before="0" w:after="0" w:line="28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E74B5"/>
                <w:sz w:val="21"/>
              </w:rPr>
              <w:t xml:space="preserve">定位  </w:t>
            </w: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21"/>
              </w:rPr>
              <w:t>该方案适合优先降低硬件佩戴复杂度和现场操作成本的学校试点。正式评分完全由多机位视觉、场地标定和规则引擎完成，低置信度事件进入人工复核。</w:t>
            </w:r>
          </w:p>
        </w:tc>
      </w:tr>
    </w:tbl>
    <w:p w14:paraId="6CF83221">
      <w:pPr>
        <w:widowControl/>
        <w:spacing w:after="60"/>
      </w:pPr>
    </w:p>
    <w:p w14:paraId="22EF5163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一、文档定位与方案摘要</w:t>
      </w:r>
    </w:p>
    <w:p w14:paraId="176983B7">
      <w:pPr>
        <w:keepNext w:val="0"/>
        <w:widowControl/>
        <w:spacing w:before="0" w:after="160" w:line="320" w:lineRule="auto"/>
        <w:jc w:val="both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本方案从零建设家庭端App、教师端/校长端、业务后台和体测场地端。体测部分采用两台体感/深度摄像头与一台高速RGB摄像头完成7项综合运动能力AI诊断，不要求学生佩戴手柄、腕带或其他传感器。系统通过多机位标定、人体骨架识别、球体/器材识别、动作状态机和评分规则输出每项0-5分及诊断报告；体测端同时建设名单队列、身份确认、自动叫号、安全联锁、断网降级、多测试点协同和补测闭环；App和后台同步支持按年级、班级、地区及贫困地区标签配置标准和统计口径，使集中测试能够按可追踪、可暂停、可恢复的流程自动推进。</w:t>
      </w:r>
    </w:p>
    <w:p w14:paraId="495B1FB4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二、建设范围与系统边界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960"/>
        <w:gridCol w:w="2700"/>
      </w:tblGrid>
      <w:tr w14:paraId="3C727D8B">
        <w:trPr>
          <w:cantSplit/>
          <w:tblHeader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BFA58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范围</w:t>
            </w:r>
          </w:p>
        </w:tc>
        <w:tc>
          <w:tcPr>
            <w:tcW w:w="4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837FE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建设内容</w:t>
            </w:r>
          </w:p>
        </w:tc>
        <w:tc>
          <w:tcPr>
            <w:tcW w:w="2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2DD5E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边界说明</w:t>
            </w:r>
          </w:p>
        </w:tc>
      </w:tr>
      <w:tr w14:paraId="092B0F29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99B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App</w:t>
            </w:r>
          </w:p>
        </w:tc>
        <w:tc>
          <w:tcPr>
            <w:tcW w:w="4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4B6F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新建家庭端、教师端/校长端；包含首页、我的评测、课程、班级圈、健康档案、消息、学生管理、教师工作台和年级/地区标准展示</w:t>
            </w:r>
          </w:p>
        </w:tc>
        <w:tc>
          <w:tcPr>
            <w:tcW w:w="2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4AE59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包含基础账号、孩子绑定、年级/班级、地区标签和角色能力；正式页面范围以原型确认为准</w:t>
            </w:r>
          </w:p>
        </w:tc>
      </w:tr>
      <w:tr w14:paraId="38FF1FCF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E6B4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业务后台</w:t>
            </w:r>
          </w:p>
        </w:tc>
        <w:tc>
          <w:tcPr>
            <w:tcW w:w="4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694D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新建用户班级、年级/地区标准、测评任务、规则版本、设备、成绩、报告、复核、内容运营和统计看板</w:t>
            </w:r>
          </w:p>
        </w:tc>
        <w:tc>
          <w:tcPr>
            <w:tcW w:w="2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1370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首期独立部署；后续可对接校园身份、公众号、支付或第三方测评平台</w:t>
            </w:r>
          </w:p>
        </w:tc>
      </w:tr>
      <w:tr w14:paraId="7B165F73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86B4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体测场地端</w:t>
            </w:r>
          </w:p>
        </w:tc>
        <w:tc>
          <w:tcPr>
            <w:tcW w:w="4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7073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摄像头采集、标定、骨架、球体、器材、7项事件、评分、证据回放和上传</w:t>
            </w:r>
          </w:p>
        </w:tc>
        <w:tc>
          <w:tcPr>
            <w:tcW w:w="2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F27F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一次测试一名学生，固定场地使用</w:t>
            </w:r>
          </w:p>
        </w:tc>
      </w:tr>
      <w:tr w14:paraId="4B147BC1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0114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硬件</w:t>
            </w:r>
          </w:p>
        </w:tc>
        <w:tc>
          <w:tcPr>
            <w:tcW w:w="4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B8166">
            <w:pPr>
              <w:spacing w:before="0" w:after="0" w:line="283" w:lineRule="auto"/>
              <w:jc w:val="left"/>
              <w:rPr>
                <w:rFonts w:hint="eastAsia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2台体感/深度摄像头、1台高速RGB摄像头、边缘主机、场地标定物、显示</w:t>
            </w:r>
            <w:r>
              <w:rPr>
                <w:rFonts w:hint="eastAsia"/>
                <w:b w:val="0"/>
                <w:i w:val="0"/>
                <w:color w:val="27313A"/>
                <w:sz w:val="17"/>
                <w:lang w:val="en-US" w:eastAsia="zh-CN"/>
              </w:rPr>
              <w:t>器</w:t>
            </w:r>
          </w:p>
        </w:tc>
        <w:tc>
          <w:tcPr>
            <w:tcW w:w="2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83C9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不包含IMU手柄/腕带、智能球量产和考试级认证</w:t>
            </w:r>
          </w:p>
        </w:tc>
      </w:tr>
    </w:tbl>
    <w:p w14:paraId="30CBC008">
      <w:pPr>
        <w:widowControl/>
        <w:spacing w:before="0" w:after="40"/>
      </w:pPr>
    </w:p>
    <w:p w14:paraId="115957D4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三、App及业务后台软件开发</w:t>
      </w:r>
    </w:p>
    <w:p w14:paraId="5713882C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3.1 App建设原则</w:t>
      </w:r>
    </w:p>
    <w:p w14:paraId="32515187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甲方无现有App，本项目按新建App、新建业务后台和新建体测场地端进行整体设计。</w:t>
      </w:r>
    </w:p>
    <w:p w14:paraId="0F5CE139">
      <w:pPr>
        <w:widowControl/>
        <w:numPr>
          <w:ilvl w:val="0"/>
          <w:numId w:val="8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首期App需同步建设账号、孩子绑定、年级/班级、地区标签、课程、消息、报告和教师工作台等基础能力，并在2026年9月交付App一期可用版本。</w:t>
      </w:r>
    </w:p>
    <w:p w14:paraId="556A4CA9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体测能力作为“体质测评/运动表现测评”的核心模块建设，并与视力、口腔、心理等测评入口预留扩展关系。</w:t>
      </w:r>
    </w:p>
    <w:p w14:paraId="41A91283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家庭端关注签到、报告、课程建议和健康档案；教师端关注组织测评、看板、预警、复核和导出。</w:t>
      </w:r>
    </w:p>
    <w:p w14:paraId="2F8B1203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所有正式成绩由体测场地端和后台生成，App只展示状态、报告和交互入口。</w:t>
      </w:r>
    </w:p>
    <w:p w14:paraId="2915A16D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3.2 App功能模块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700"/>
        <w:gridCol w:w="3860"/>
        <w:gridCol w:w="2600"/>
      </w:tblGrid>
      <w:tr w14:paraId="76994BDD">
        <w:trPr>
          <w:cantSplit/>
          <w:tblHeader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5F89E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62A40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页面/模块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5FC4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主要功能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602A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体测联动</w:t>
            </w:r>
          </w:p>
        </w:tc>
      </w:tr>
      <w:tr w14:paraId="15E429DC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0386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家庭端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9F53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首页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C911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顶部用户信息、活动推荐Banner、综合测评入口、快捷功能、专家团队、公益课堂、健康科普、底部导航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DFEC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孩子切换、活动详情、测评继续、课程学习、健康推送</w:t>
            </w:r>
          </w:p>
        </w:tc>
      </w:tr>
      <w:tr w14:paraId="1317D774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C03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家庭端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A400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我的评测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40B3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孩子信息、体质/视力/口腔/心理四类测评概览、身高柱状图、报告入口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2D733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体质测评接入身高、遗传身高、BMI、年级标准、地区标准和运动表现体测结果</w:t>
            </w:r>
          </w:p>
        </w:tc>
      </w:tr>
      <w:tr w14:paraId="556C6500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0A30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家庭端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9F41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我的课程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F80D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公益课程、付费课程、体质/视力/口腔/心理分类、客服咨询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3540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体测报告可推荐课程和训练建议</w:t>
            </w:r>
          </w:p>
        </w:tc>
      </w:tr>
      <w:tr w14:paraId="522B6555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F02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家庭端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E553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班级圈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CB26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班级之星、本月打卡、延时课堂精彩瞬间、推荐课程、我的课程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BD25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体测达标、打卡和课程完成可进入班级互动</w:t>
            </w:r>
          </w:p>
        </w:tc>
      </w:tr>
      <w:tr w14:paraId="5CA3D46C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3EED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家庭端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2A9F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我的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B0F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健康档案、我的课程、客服咨询、运动商城、消息中心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BCF9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查看历史体测、报告、预警和补测通知</w:t>
            </w:r>
          </w:p>
        </w:tc>
      </w:tr>
      <w:tr w14:paraId="33945BE1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56F3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校长端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9BA7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首页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39AF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全学校数据看板、测评完成率、问题分布、年级班级对比、地区/贫困地区分层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C536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查看学校体测覆盖、风险趋势和项目达标情况</w:t>
            </w:r>
          </w:p>
        </w:tc>
      </w:tr>
      <w:tr w14:paraId="0B226A17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BDAD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班主任端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35BF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首页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5FFFB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用户信息、身份切换、年级/班级健康概览、问题分布、快捷入口、学生列表、导出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84F4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组织班级或年级测评、查看预警、跟进未完成学生</w:t>
            </w:r>
          </w:p>
        </w:tc>
      </w:tr>
      <w:tr w14:paraId="3C726617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5527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体育老师端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097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首页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E967D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延时课程概览、学生管理、年级/班级排课、今日课程、延时上传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E35F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组织线下体测、查看排队和上传课程表现</w:t>
            </w:r>
          </w:p>
        </w:tc>
      </w:tr>
      <w:tr w14:paraId="6B57528F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E675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教师端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E0E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班级圈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8215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公告栏、发布动态、通知群发、家校互动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8AEA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发布体测通知、课程打卡和训练提醒</w:t>
            </w:r>
          </w:p>
        </w:tc>
      </w:tr>
      <w:tr w14:paraId="052C7318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5B6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教师端</w:t>
            </w:r>
          </w:p>
        </w:tc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EB87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我的</w:t>
            </w:r>
          </w:p>
        </w:tc>
        <w:tc>
          <w:tcPr>
            <w:tcW w:w="3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3D20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教师信息、权限、工作数据、设置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D15A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查看角色权限、消息和设备协作入口</w:t>
            </w:r>
          </w:p>
        </w:tc>
      </w:tr>
    </w:tbl>
    <w:p w14:paraId="047CFFC1">
      <w:pPr>
        <w:widowControl/>
        <w:spacing w:before="0" w:after="40"/>
      </w:pPr>
    </w:p>
    <w:p w14:paraId="452E7E88">
      <w:pPr>
        <w:widowControl/>
        <w:spacing w:before="80" w:after="80"/>
        <w:jc w:val="center"/>
      </w:pPr>
      <w:r>
        <w:drawing>
          <wp:inline distT="0" distB="0" distL="114300" distR="114300">
            <wp:extent cx="5669280" cy="2834640"/>
            <wp:effectExtent l="0" t="0" r="20320" b="10160"/>
            <wp:docPr id="1" name="Picture 1" descr="App与业务后台功能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pp与业务后台功能架构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06B5">
      <w:pPr>
        <w:keepNext w:val="0"/>
        <w:widowControl/>
        <w:spacing w:before="0" w:after="160" w:line="24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717C"/>
          <w:sz w:val="18"/>
        </w:rPr>
        <w:t>图1  App与业务后台功能架构</w:t>
      </w:r>
    </w:p>
    <w:p w14:paraId="34DBA1F2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3.3 关键业务流程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70EAED8">
        <w:trPr>
          <w:cantSplit/>
          <w:tblHeader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838E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流程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F5E11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软件处理逻辑</w:t>
            </w:r>
          </w:p>
        </w:tc>
      </w:tr>
      <w:tr w14:paraId="3DF62AF5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3314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孩子切换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FD7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点击孩子头像/姓名 -&gt; 查询家长绑定孩子列表 -&gt; 选择孩子 -&gt; 切换child_id -&gt; 重新加载首页和报告</w:t>
            </w:r>
          </w:p>
        </w:tc>
      </w:tr>
      <w:tr w14:paraId="00ADE346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03EB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测评入口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DFC9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进入我的评测 -&gt; 判断体质/视力/口腔/心理完成状态 -&gt; 未完成继续测评 -&gt; 已完成查看报告</w:t>
            </w:r>
          </w:p>
        </w:tc>
      </w:tr>
      <w:tr w14:paraId="7A130465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BFD0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体测预约/签到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C1AFC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教师创建任务 -&gt; 选择年级/班级与地区标准 -&gt; 学生/家长查看安排 -&gt; 现场扫码或教师点名 -&gt; 进入排队和测试状态</w:t>
            </w:r>
          </w:p>
        </w:tc>
      </w:tr>
      <w:tr w14:paraId="74A5A664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49E5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体测结果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17CF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场地端生成分项成绩和诊断 -&gt; 后台保存证据 -&gt; App推送成绩 -&gt; 家长查看报告和课程建议</w:t>
            </w:r>
          </w:p>
        </w:tc>
      </w:tr>
      <w:tr w14:paraId="05D76519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DA08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教师复核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A564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异常或低置信度结果进入复核 -&gt; 教师查看视频/骨架/事件 -&gt; 确认、作废或安排补测</w:t>
            </w:r>
          </w:p>
        </w:tc>
      </w:tr>
      <w:tr w14:paraId="4C9D2C77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EEFDC">
            <w:pPr>
              <w:spacing w:before="0" w:after="0" w:line="283" w:lineRule="auto"/>
              <w:jc w:val="left"/>
              <w:rPr>
                <w:rFonts w:hint="default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课程推荐</w:t>
            </w:r>
            <w:r>
              <w:rPr>
                <w:rFonts w:hint="eastAsia"/>
                <w:b/>
                <w:i w:val="0"/>
                <w:color w:val="27313A"/>
                <w:sz w:val="17"/>
                <w:lang w:val="en-US" w:eastAsia="zh-CN"/>
              </w:rPr>
              <w:t>以及练习</w:t>
            </w:r>
          </w:p>
        </w:tc>
        <w:tc>
          <w:tcPr>
            <w:tcW w:w="74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7480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体测诊断标签匹配课程</w:t>
            </w:r>
            <w:r>
              <w:rPr>
                <w:rFonts w:hint="eastAsia"/>
                <w:b w:val="0"/>
                <w:i w:val="0"/>
                <w:color w:val="27313A"/>
                <w:sz w:val="17"/>
                <w:lang w:val="en-US" w:eastAsia="zh-CN"/>
              </w:rPr>
              <w:t>与练习</w:t>
            </w: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 xml:space="preserve"> -&gt; 家庭端展示公益/付费课程 -&gt; 记录学习进度和打卡</w:t>
            </w:r>
          </w:p>
        </w:tc>
      </w:tr>
    </w:tbl>
    <w:p w14:paraId="2DD445E6">
      <w:pPr>
        <w:widowControl/>
        <w:spacing w:before="0" w:after="40"/>
      </w:pPr>
    </w:p>
    <w:p w14:paraId="737DB72D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3.4 后台管理能力</w:t>
      </w:r>
    </w:p>
    <w:p w14:paraId="450B59E3">
      <w:pPr>
        <w:widowControl/>
        <w:numPr>
          <w:ilvl w:val="0"/>
          <w:numId w:val="8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基础数据：学校、校区、年级、班级、地区、贫困地区标签、学生、家长、教师、角色和权限。</w:t>
      </w:r>
    </w:p>
    <w:p w14:paraId="7FBBA044">
      <w:pPr>
        <w:widowControl/>
        <w:numPr>
          <w:ilvl w:val="0"/>
          <w:numId w:val="8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测评任务：项目配置、年级标准、地区标准、规则版本、测试日期、测试点、参与年级/班级、排队和补测。</w:t>
      </w:r>
    </w:p>
    <w:p w14:paraId="7752F788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设备管理：场地端主机、摄像头、可选传感器、软件版本、在线状态和日志。</w:t>
      </w:r>
    </w:p>
    <w:p w14:paraId="60FFEFBC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成绩管理：7项分数、总分35分、诊断标签、报告状态、复核状态和导出。</w:t>
      </w:r>
    </w:p>
    <w:p w14:paraId="61D5336A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内容运营：活动Banner、专家团队、公益课堂、健康科普、课程推荐和消息通知。</w:t>
      </w:r>
    </w:p>
    <w:p w14:paraId="44D00C9B">
      <w:pPr>
        <w:widowControl/>
        <w:numPr>
          <w:ilvl w:val="0"/>
          <w:numId w:val="8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统计看板：测评完成率、体质问题分布、风险学生、年级/班级趋势、地区及贫困地区分层、学校概览和教师工作量。</w:t>
      </w:r>
    </w:p>
    <w:p w14:paraId="3F39AF57">
      <w:pPr>
        <w:pStyle w:val="4"/>
        <w:keepNext/>
        <w:keepLines/>
        <w:widowControl/>
      </w:pPr>
      <w:r>
        <w:rPr>
          <w:rFonts w:ascii="微软雅黑" w:hAnsi="微软雅黑" w:eastAsia="微软雅黑"/>
          <w:b/>
          <w:sz w:val="26"/>
        </w:rPr>
        <w:t>3.5 年级、地区与差异化标准管理</w:t>
      </w:r>
    </w:p>
    <w:p w14:paraId="088A774D">
      <w:pPr>
        <w:widowControl/>
      </w:pPr>
      <w:r>
        <w:rPr>
          <w:rFonts w:ascii="微软雅黑" w:hAnsi="微软雅黑" w:eastAsia="微软雅黑"/>
          <w:b w:val="0"/>
          <w:sz w:val="20"/>
        </w:rPr>
        <w:t>体测与App均需支持按年级、班级、地区和贫困地区标签组织数据。不同年级可绑定不同评分标准、报告解释和训练建议；不同地区可配置适用标准、展示口径和统计口径，便于后续面向普通地区、县域学校、贫困地区或专项公益项目分别出具结果。</w:t>
      </w:r>
    </w:p>
    <w:p w14:paraId="0C1FC801">
      <w:pPr>
        <w:widowControl/>
      </w:pPr>
      <w:r>
        <w:rPr>
          <w:rFonts w:ascii="微软雅黑" w:hAnsi="微软雅黑" w:eastAsia="微软雅黑"/>
          <w:b w:val="0"/>
          <w:sz w:val="20"/>
        </w:rPr>
        <w:t>年级标准：按小学、初中、高中或具体年级维护7项评分阈值、动作要求、报告解释和课程推荐规则，避免低年级和高年级混用标准。</w:t>
      </w:r>
    </w:p>
    <w:p w14:paraId="6DFA9686">
      <w:pPr>
        <w:widowControl/>
      </w:pPr>
      <w:r>
        <w:rPr>
          <w:rFonts w:ascii="微软雅黑" w:hAnsi="微软雅黑" w:eastAsia="微软雅黑"/>
          <w:b w:val="0"/>
          <w:sz w:val="20"/>
        </w:rPr>
        <w:t>地区标准：维护省市区县、学校所属区域、试点项目和地区标准版本，可按合同或教育主管部门要求选择，支持跨地区统计、对比和导出。</w:t>
      </w:r>
    </w:p>
    <w:p w14:paraId="323F27AF">
      <w:pPr>
        <w:widowControl/>
      </w:pPr>
      <w:r>
        <w:rPr>
          <w:rFonts w:ascii="微软雅黑" w:hAnsi="微软雅黑" w:eastAsia="微软雅黑"/>
          <w:b w:val="0"/>
          <w:sz w:val="20"/>
        </w:rPr>
        <w:t>贫困地区标签：为学校或学生配置贫困地区/专项帮扶标签，不直接降低算法识别要求，但可影响报告说明、公益课程、服务策略和统计分组。</w:t>
      </w:r>
    </w:p>
    <w:p w14:paraId="488757C1">
      <w:pPr>
        <w:widowControl/>
      </w:pPr>
      <w:r>
        <w:rPr>
          <w:rFonts w:ascii="微软雅黑" w:hAnsi="微软雅黑" w:eastAsia="微软雅黑"/>
          <w:b w:val="0"/>
          <w:sz w:val="20"/>
        </w:rPr>
        <w:t>规则版本审计：每次测试记录grade_id、region_code、area_policy、standard_version和生效日期，复核时可追溯当时使用的标准。</w:t>
      </w:r>
    </w:p>
    <w:p w14:paraId="417C86B9">
      <w:pPr>
        <w:widowControl/>
      </w:pPr>
      <w:r>
        <w:rPr>
          <w:rFonts w:ascii="微软雅黑" w:hAnsi="微软雅黑" w:eastAsia="微软雅黑"/>
          <w:b w:val="0"/>
          <w:sz w:val="20"/>
        </w:rPr>
        <w:t>教师端、校长端和后台看板默认支持按年级、班级、项目、地区和贫困地区标签筛选；家庭端只展示与当前孩子相关的年级标准和报告解释，不暴露其他学生或其他地区的敏感统计。</w:t>
      </w:r>
    </w:p>
    <w:p w14:paraId="07BDA847">
      <w:pPr>
        <w:pStyle w:val="3"/>
        <w:keepNext/>
        <w:keepLines/>
        <w:widowControl/>
        <w:rPr>
          <w:rFonts w:ascii="Arial Unicode MS" w:hAnsi="Arial Unicode MS" w:eastAsia="Arial Unicode MS"/>
          <w:b/>
          <w:i w:val="0"/>
          <w:color w:val="2E74B5"/>
          <w:sz w:val="32"/>
        </w:rPr>
      </w:pPr>
    </w:p>
    <w:p w14:paraId="609E4E78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四、体测场地端软件开发</w:t>
      </w:r>
    </w:p>
    <w:p w14:paraId="57480F76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4.1 场地端组成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860"/>
        <w:gridCol w:w="2400"/>
      </w:tblGrid>
      <w:tr w14:paraId="078754D3">
        <w:trPr>
          <w:cantSplit/>
          <w:tblHeader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C178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组成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5BFCC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建设内容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173C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说明</w:t>
            </w:r>
          </w:p>
        </w:tc>
      </w:tr>
      <w:tr w14:paraId="73D68D06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645D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体感摄像头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D76D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人体三维骨架、足部落点、重心、关节角和场地深度信息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30CF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建议双机位覆盖，减少遮挡</w:t>
            </w:r>
          </w:p>
        </w:tc>
      </w:tr>
      <w:tr w14:paraId="1F54936B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C392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高速RGB摄像头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F138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球体轨迹、手/脚/球接触细节、目标命中和证据画面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8F2F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建议60fps或更高，快门不低于1/500s</w:t>
            </w:r>
          </w:p>
        </w:tc>
      </w:tr>
      <w:tr w14:paraId="74FFF8C5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5523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场地标定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519B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横杆、标志杆、投掷线、踢球线、目标区和边界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B90D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摄像头移动后必须重新标定</w:t>
            </w:r>
          </w:p>
        </w:tc>
      </w:tr>
      <w:tr w14:paraId="3A5ECF84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F074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边缘主机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56E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采集、算法、评分、缓存、上传和回放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D68F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正式计时和评分在本地完成</w:t>
            </w:r>
          </w:p>
        </w:tc>
      </w:tr>
      <w:tr w14:paraId="7A324410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64BD476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外接喇叭/音频播报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30FF0B9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按名单自动叫号、倒计时、开始/结束、异常和补测提醒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2355FCA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建议有源音箱或场馆扩音系统，覆盖候测区和测试区</w:t>
            </w:r>
          </w:p>
        </w:tc>
      </w:tr>
      <w:tr w14:paraId="30E285CD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185754B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候测屏/现场大屏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3046FD6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显示当前学生、下一位学生、项目名称、测试状态和异常提示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0F93178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可采用电视投屏、LED屏或场地端外接显示器</w:t>
            </w:r>
          </w:p>
        </w:tc>
      </w:tr>
      <w:tr w14:paraId="6B580757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571866F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签到识别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72159CC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扫码、刷卡、RFID或教师点名，将学生与本次测试会话绑定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3D1D661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首期可采用教师端点名+二维码，后续按学校条件扩展刷卡</w:t>
            </w:r>
          </w:p>
        </w:tc>
      </w:tr>
      <w:tr w14:paraId="42F54ABA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2E489F0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UPS/备用网络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6901718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主机短时断电保护、未完成会话恢复和网络中断时的本地运行</w:t>
            </w:r>
          </w:p>
        </w:tc>
        <w:tc>
          <w:tcPr>
            <w:tcW w:w="2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768ABB0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建议配置UPS；关键场次准备有线网络和4G/5G备用链路</w:t>
            </w:r>
          </w:p>
        </w:tc>
      </w:tr>
    </w:tbl>
    <w:p w14:paraId="2186FE42">
      <w:pPr>
        <w:widowControl/>
        <w:spacing w:before="0" w:after="40"/>
      </w:pPr>
    </w:p>
    <w:p w14:paraId="5384540D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4.2 体测流程</w:t>
      </w:r>
    </w:p>
    <w:p w14:paraId="58BB8E35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设备自检：摄像头、网络、磁盘、场地标定、规则版本和后台连接检查。</w:t>
      </w:r>
    </w:p>
    <w:p w14:paraId="63F9F064">
      <w:pPr>
        <w:widowControl/>
        <w:numPr>
          <w:ilvl w:val="0"/>
          <w:numId w:val="8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学生绑定：扫码、刷卡或教师点名绑定学生、年级、班级、地区标签、测试任务和本次会话。</w:t>
      </w:r>
    </w:p>
    <w:p w14:paraId="2529552C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项目引导：大屏或场地端展示项目、站位、倒计时、测试中状态和异常提示。</w:t>
      </w:r>
    </w:p>
    <w:p w14:paraId="2D1512BA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实时检测：采集人体骨架、球体/器材、场地坐标和关键动作事件。</w:t>
      </w:r>
    </w:p>
    <w:p w14:paraId="0800ECF2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评分诊断：按7项规则输出0-5分、总分、诊断文本、置信度和复核建议。</w:t>
      </w:r>
    </w:p>
    <w:p w14:paraId="18DD840E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结果同步：上传成绩、证据片段、事件时间线和规则版本；断网时本地缓存。</w:t>
      </w:r>
    </w:p>
    <w:p w14:paraId="5DFA6347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4.3 现场秩序与自动化调度方案</w:t>
      </w:r>
    </w:p>
    <w:p w14:paraId="67DDB13B">
      <w:pPr>
        <w:keepNext w:val="0"/>
        <w:widowControl/>
        <w:spacing w:before="0" w:after="14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1"/>
        </w:rPr>
        <w:t>为解决学校集中体测时学生排队混乱、老师反复点名、插队漏测、测试区拥挤和补测难追踪等问题，体测场地端应内置现场调度模块。该模块以后台名单和测评任务为依据，将每名学生自动推进到签到、候测、叫号、测试中、完成、待补测、缺席等状态，并通过外接喇叭和现场屏同步提示，让现场从“人工喊人”变成“系统按队列推进”。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0CC64C">
        <w:trPr>
          <w:cantSplit/>
          <w:tblHeader/>
        </w:trPr>
        <w:tc>
          <w:tcPr>
            <w:tcW w:w="9360" w:type="dxa"/>
            <w:shd w:val="clear" w:color="auto" w:fill="FFF7E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148889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9"/>
              </w:rPr>
              <w:t>现场组织原则  建议采用“一人测试、一人候测、一人预备”的节奏。系统只允许被叫号学生进入测试区，下一位学生在候测区准备，其余学生按班级或批次在等待区排队，老师主要处理异常和安全提醒。</w:t>
            </w:r>
          </w:p>
        </w:tc>
      </w:tr>
    </w:tbl>
    <w:p w14:paraId="0D4EF608">
      <w:pPr>
        <w:keepNext w:val="0"/>
        <w:widowControl/>
        <w:spacing w:before="0" w:after="40" w:line="307" w:lineRule="auto"/>
        <w:jc w:val="both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00"/>
        <w:gridCol w:w="2960"/>
      </w:tblGrid>
      <w:tr w14:paraId="15A44EBF">
        <w:trPr>
          <w:cantSplit/>
          <w:tblHeader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422276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环节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B898E0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自动化处理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309034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现场呈现</w:t>
            </w:r>
          </w:p>
        </w:tc>
      </w:tr>
      <w:tr w14:paraId="58D045FA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DDD42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名单导入与分组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FF08D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从后台年级/班级名单、Excel或教师端任务生成测试批次，可按年级、班级、项目、男女生、地区标签或场地分组排序。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D4740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教师端显示本批次人数、未到人数、完成率和当前进度。</w:t>
            </w:r>
          </w:p>
        </w:tc>
      </w:tr>
      <w:tr w14:paraId="536C8901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C88C7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签到候测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9097D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支持二维码、刷卡/RFID或教师点名确认到场；签到后进入候测队列，未到学生自动保留状态。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965A9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候测屏显示当前、下一位和候测名单，减少学生围到测试区询问。</w:t>
            </w:r>
          </w:p>
        </w:tc>
      </w:tr>
      <w:tr w14:paraId="7F237C3C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907FE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自动叫号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F0575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场地端按队列触发语音模板，例如“请张三到侧向滑步测试区准备”，支持重叫、跳过和插入补测。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6C7BAF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外接喇叭播报，同时在大屏高亮学生姓名、年级、班级、项目和准备动作；公开模式可改用编号或脱敏姓名。</w:t>
            </w:r>
          </w:p>
        </w:tc>
      </w:tr>
      <w:tr w14:paraId="6E837A0C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83603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测试引导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21E142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学生进入识别区域后自动校验站位，倒计时开始；测试中屏幕和语音提示保持安静、开始、结束或重新站位。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1C03F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测试区只显示当前学生，避免其他学生误入镜头或干扰识别。</w:t>
            </w:r>
          </w:p>
        </w:tc>
      </w:tr>
      <w:tr w14:paraId="5B004896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3539E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异常与补测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D5711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对未到、误入镜头、遮挡、低置信度、设备异常和人工判定需重测的情况，自动进入补测队列并记录原因。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9A6D6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老师在教师端一键确认重测、跳过或作废，避免纸质记录丢失。</w:t>
            </w:r>
          </w:p>
        </w:tc>
      </w:tr>
      <w:tr w14:paraId="161D8522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79C06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成绩闭环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B7B935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完成后自动上传成绩、证据片段和状态；系统立即叫下一位学生，后台实时统计完成率。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F9798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学生端或家长端后续查看报告，现场无需围堵询问成绩。</w:t>
            </w:r>
          </w:p>
        </w:tc>
      </w:tr>
    </w:tbl>
    <w:p w14:paraId="5AB888E5">
      <w:pPr>
        <w:keepNext w:val="0"/>
        <w:widowControl/>
        <w:spacing w:before="0" w:after="40" w:line="307" w:lineRule="auto"/>
        <w:jc w:val="both"/>
      </w:pPr>
    </w:p>
    <w:p w14:paraId="4FA3C747">
      <w:pPr>
        <w:keepNext w:val="0"/>
        <w:widowControl/>
        <w:spacing w:before="0" w:after="40" w:line="307" w:lineRule="auto"/>
        <w:jc w:val="both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3900"/>
        <w:gridCol w:w="3610"/>
      </w:tblGrid>
      <w:tr w14:paraId="0AEBF8F0">
        <w:trPr>
          <w:cantSplit/>
          <w:tblHeader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F8A8A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配置项</w:t>
            </w:r>
          </w:p>
        </w:tc>
        <w:tc>
          <w:tcPr>
            <w:tcW w:w="3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5F1067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作用</w:t>
            </w:r>
          </w:p>
        </w:tc>
        <w:tc>
          <w:tcPr>
            <w:tcW w:w="36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30CCFD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实施建议</w:t>
            </w:r>
          </w:p>
        </w:tc>
      </w:tr>
      <w:tr w14:paraId="00E4E3F7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5101A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外接有源喇叭</w:t>
            </w:r>
          </w:p>
        </w:tc>
        <w:tc>
          <w:tcPr>
            <w:tcW w:w="3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5AAE9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播放叫号、倒计时、开始、结束、异常和补测提醒。</w:t>
            </w:r>
          </w:p>
        </w:tc>
        <w:tc>
          <w:tcPr>
            <w:tcW w:w="36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355F7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首期接入场地端音频输出；学校体育馆可接现有扩音系统。</w:t>
            </w:r>
          </w:p>
        </w:tc>
      </w:tr>
      <w:tr w14:paraId="5DE4C9E6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47C4B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候测屏/现场大屏</w:t>
            </w:r>
          </w:p>
        </w:tc>
        <w:tc>
          <w:tcPr>
            <w:tcW w:w="3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62A2C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减少学生询问和围观，明确当前、下一位、项目和测试状态。</w:t>
            </w:r>
          </w:p>
        </w:tc>
        <w:tc>
          <w:tcPr>
            <w:tcW w:w="36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74ECD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可使用电视、投影、LED屏或场地端副屏，不强依赖专用硬件。</w:t>
            </w:r>
          </w:p>
        </w:tc>
      </w:tr>
      <w:tr w14:paraId="0B162A84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CC718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教师端控制台</w:t>
            </w:r>
          </w:p>
        </w:tc>
        <w:tc>
          <w:tcPr>
            <w:tcW w:w="3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DF82E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处理重叫、跳过、补测、人工确认、临时插入和安全暂停。</w:t>
            </w:r>
          </w:p>
        </w:tc>
        <w:tc>
          <w:tcPr>
            <w:tcW w:w="36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5103A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建议平板或笔记本操作，权限与后台教师账号绑定。</w:t>
            </w:r>
          </w:p>
        </w:tc>
      </w:tr>
      <w:tr w14:paraId="0D3D14DC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60CA8F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签到方式</w:t>
            </w:r>
          </w:p>
        </w:tc>
        <w:tc>
          <w:tcPr>
            <w:tcW w:w="3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D0A95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确认学生身份，防止代测、漏测和成绩绑定错误。</w:t>
            </w:r>
          </w:p>
        </w:tc>
        <w:tc>
          <w:tcPr>
            <w:tcW w:w="36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DC4D4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PoC阶段用教师点名或二维码；正式场景可扩展校园卡/RFID。</w:t>
            </w:r>
          </w:p>
        </w:tc>
      </w:tr>
      <w:tr w14:paraId="38E46259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B952C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场地地贴/隔离带</w:t>
            </w:r>
          </w:p>
        </w:tc>
        <w:tc>
          <w:tcPr>
            <w:tcW w:w="3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563C4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明确等待区、候测区、测试区和离场路线。</w:t>
            </w:r>
          </w:p>
        </w:tc>
        <w:tc>
          <w:tcPr>
            <w:tcW w:w="36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E8D7F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属于低成本秩序物料，但对纯视觉识别和现场安全很有帮助。</w:t>
            </w:r>
          </w:p>
        </w:tc>
      </w:tr>
    </w:tbl>
    <w:p w14:paraId="5904A859">
      <w:pPr>
        <w:pStyle w:val="5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4.3.1 队列状态机与操作审计</w:t>
      </w:r>
    </w:p>
    <w:p w14:paraId="3C125C0A">
      <w:pPr>
        <w:keepNext w:val="0"/>
        <w:widowControl/>
        <w:spacing w:before="0" w:after="10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0"/>
        </w:rPr>
        <w:t>系统以学生、测试任务、项目和测试点为联合约束推进队列。每次自动流转或人工操作均记录操作人、时间、原状态、新状态、原因和设备编号，避免临时插队、补测或人工改分后无法追溯。</w:t>
      </w:r>
    </w:p>
    <w:tbl>
      <w:tblPr>
        <w:tblStyle w:val="32"/>
        <w:tblW w:w="9360" w:type="dxa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4850"/>
        <w:gridCol w:w="2960"/>
      </w:tblGrid>
      <w:tr w14:paraId="0A583BBD">
        <w:trPr>
          <w:cantSplit/>
          <w:tblHeader/>
        </w:trPr>
        <w:tc>
          <w:tcPr>
            <w:tcW w:w="9360" w:type="dxa"/>
            <w:gridSpan w:val="3"/>
            <w:shd w:val="clear" w:color="auto" w:fill="FFF7E6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39C340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9"/>
              </w:rPr>
              <w:t>主流程  未签到 -&gt; 已签到 -&gt; 候测/预备 -&gt; 已叫号 -&gt; 身份确认 -&gt; 测试中 -&gt; 待确认 -&gt; 已完成。异常可转入待复核、待补测、缺席或作废，处理完成后再回到允许的主流程节点。</w:t>
            </w:r>
          </w:p>
        </w:tc>
      </w:tr>
      <w:tr w14:paraId="40EB660B">
        <w:trPr>
          <w:cantSplit/>
          <w:tblHeader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4167A6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状态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CDE5F8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进入条件与系统动作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242721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允许的下一步</w:t>
            </w:r>
          </w:p>
        </w:tc>
      </w:tr>
      <w:tr w14:paraId="0BD03EDE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8527C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未签到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5C2A6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名单已导入但学生尚未到场，不进入自动叫号范围。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E89EC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签到、标记迟到或缺席。</w:t>
            </w:r>
          </w:p>
        </w:tc>
      </w:tr>
      <w:tr w14:paraId="325DCE42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4CD6E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已签到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BCDCE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完成二维码、校园卡、编号或教师确认，绑定本次任务。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20F11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进入候测、取消签到。</w:t>
            </w:r>
          </w:p>
        </w:tc>
      </w:tr>
      <w:tr w14:paraId="1C837FC4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56097F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候测/预备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4368C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按测试点容量进入队列；系统计算顺序和预计等待时间。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1F5C3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叫号、跳过、转移测试点。</w:t>
            </w:r>
          </w:p>
        </w:tc>
      </w:tr>
      <w:tr w14:paraId="61761409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66863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已叫号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01497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喇叭与屏幕同步提示；记录叫号次数和响应时间。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EDE893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身份确认、重叫、跳过或缺席。</w:t>
            </w:r>
          </w:p>
        </w:tc>
      </w:tr>
      <w:tr w14:paraId="0104DB07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E0A04A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测试中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D7801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身份和站位确认后锁定会话，禁止同项目重复开始。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64D38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待确认、安全暂停或测试失败。</w:t>
            </w:r>
          </w:p>
        </w:tc>
      </w:tr>
      <w:tr w14:paraId="410419C2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1B019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待确认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0880F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算法完成评分并生成证据，等待置信度检查或教师确认。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5BB38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完成、待复核、待补测或作废。</w:t>
            </w:r>
          </w:p>
        </w:tc>
      </w:tr>
      <w:tr w14:paraId="4C9DC5A2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7F906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已完成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BAD93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成绩、证据、规则版本和状态写入本地并同步后台。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B55B71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只允许按权限发起复核或补测。</w:t>
            </w:r>
          </w:p>
        </w:tc>
      </w:tr>
      <w:tr w14:paraId="794B159C">
        <w:trPr>
          <w:cantSplit/>
        </w:trPr>
        <w:tc>
          <w:tcPr>
            <w:tcW w:w="15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14209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异常状态</w:t>
            </w:r>
          </w:p>
        </w:tc>
        <w:tc>
          <w:tcPr>
            <w:tcW w:w="4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0C092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包括待复核、待补测、迟到、缺席和作废，必须记录原因。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933B9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按权限恢复候测、重新测试或结束任务。</w:t>
            </w:r>
          </w:p>
        </w:tc>
      </w:tr>
    </w:tbl>
    <w:p w14:paraId="70DE580B">
      <w:pPr>
        <w:pStyle w:val="5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4.3.2 测试区安全联锁</w:t>
      </w:r>
    </w:p>
    <w:p w14:paraId="44D14BF2">
      <w:pPr>
        <w:keepNext w:val="0"/>
        <w:widowControl/>
        <w:spacing w:before="0" w:after="10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0"/>
        </w:rPr>
        <w:t>安全联锁优先于自动计时和评分。任一联锁条件触发时，系统暂停倒计时、停止生成正式成绩，并通过教师端、现场屏和语音给出一致提示；条件恢复后需自动复检，必要时由教师确认继续。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4160"/>
        <w:gridCol w:w="2850"/>
      </w:tblGrid>
      <w:tr w14:paraId="54D5A432">
        <w:trPr>
          <w:cantSplit/>
          <w:tblHeader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2FC919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联锁条件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8595B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系统处理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044433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恢复条件</w:t>
            </w:r>
          </w:p>
        </w:tc>
      </w:tr>
      <w:tr w14:paraId="621E9CF7">
        <w:trPr>
          <w:cantSplit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09304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多人进入测试区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7132D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检测到两人及以上时禁止开始；测试中出现多人则安全暂停并保留现场证据。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A9B70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区域只保留当前学生并重新完成站位检查。</w:t>
            </w:r>
          </w:p>
        </w:tc>
      </w:tr>
      <w:tr w14:paraId="30E8E06F">
        <w:trPr>
          <w:cantSplit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0A092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非当前学生误入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9AD42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身份或跟踪目标不一致时停止评分，提示无关人员退出。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8BAA0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当前学生重新确认身份和起始站位。</w:t>
            </w:r>
          </w:p>
        </w:tc>
      </w:tr>
      <w:tr w14:paraId="743F8D36">
        <w:trPr>
          <w:cantSplit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C38C5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场地未清空/站位错误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CBC75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器材、球或人员未复位时不启动倒计时。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7D5D0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场地复位、目标区域无遮挡且站位满足规则。</w:t>
            </w:r>
          </w:p>
        </w:tc>
      </w:tr>
      <w:tr w14:paraId="4E9CF189">
        <w:trPr>
          <w:cantSplit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80D3C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摄像头/标定/同步异常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1F1E0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锁定正式测试入口，不允许用缺失数据生成分数。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72240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设备恢复并通过自检、同步与标定复核。</w:t>
            </w:r>
          </w:p>
        </w:tc>
      </w:tr>
      <w:tr w14:paraId="3B10AB88">
        <w:trPr>
          <w:cantSplit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3B2F7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磁盘空间或主机异常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9092A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停止接收新学生，保存当前会话并提示运维处理。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14016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空间、温度、进程和存储写入检查全部通过。</w:t>
            </w:r>
          </w:p>
        </w:tc>
      </w:tr>
      <w:tr w14:paraId="731C680F">
        <w:trPr>
          <w:cantSplit/>
        </w:trPr>
        <w:tc>
          <w:tcPr>
            <w:tcW w:w="23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D9704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人工紧急停止</w:t>
            </w:r>
          </w:p>
        </w:tc>
        <w:tc>
          <w:tcPr>
            <w:tcW w:w="4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BE660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教师端一键停止采集、倒计时、叫号和队列自动推进。</w:t>
            </w:r>
          </w:p>
        </w:tc>
        <w:tc>
          <w:tcPr>
            <w:tcW w:w="2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9C2D2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确认现场安全后，由有权限教师手动恢复。</w:t>
            </w:r>
          </w:p>
        </w:tc>
      </w:tr>
    </w:tbl>
    <w:p w14:paraId="5EFFBF0C">
      <w:pPr>
        <w:pStyle w:val="5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4.3.3 断网与设备故障降级</w:t>
      </w:r>
    </w:p>
    <w:p w14:paraId="646B94B9">
      <w:pPr>
        <w:keepNext w:val="0"/>
        <w:widowControl/>
        <w:spacing w:before="0" w:after="10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0"/>
        </w:rPr>
        <w:t>场地端在测试开始前下载任务、名单、规则、语音模板和必要的学生身份信息。网络中断后继续完成本地排队、叫号、采集、评分和证据保存；恢复联网后通过唯一会话编号和幂等同步机制补传，确保成绩和队列事件不重复、不丢失、不错绑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300"/>
        <w:gridCol w:w="2960"/>
      </w:tblGrid>
      <w:tr w14:paraId="4D68E05A">
        <w:trPr>
          <w:cantSplit/>
          <w:tblHeader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34521A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异常场景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FFCADC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降级方式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9F358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恢复与追踪</w:t>
            </w:r>
          </w:p>
        </w:tc>
      </w:tr>
      <w:tr w14:paraId="66B382BF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7FCAF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后台/网络中断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CE14ED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启用本地名单、队列、规则和事件日志，允许已下载任务继续测试。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68375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恢复后按会话编号增量补传，自动对账并提示冲突。</w:t>
            </w:r>
          </w:p>
        </w:tc>
      </w:tr>
      <w:tr w14:paraId="1D1FA360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0D5CB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喇叭故障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C24F4F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现场屏继续显示叫号；教师端提供手动叫号和重试。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81976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记录故障时间、漏播事件和人工处理结果。</w:t>
            </w:r>
          </w:p>
        </w:tc>
      </w:tr>
      <w:tr w14:paraId="7FB808D7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0E47F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大屏故障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A84A9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保留语音叫号和教师端私有界面，不影响当前会话绑定。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1DB01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恢复后重新订阅当前队列状态。</w:t>
            </w:r>
          </w:p>
        </w:tc>
      </w:tr>
      <w:tr w14:paraId="6AB90CCF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D962D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单摄像头掉线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0438C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立即暂停正式评分，不使用单机低质量结果替代正式成绩。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895B6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设备重连并通过时间同步、画面和标定检查后恢复。</w:t>
            </w:r>
          </w:p>
        </w:tc>
      </w:tr>
      <w:tr w14:paraId="555376D3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69154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边缘主机重启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FA456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从本地事务日志恢复未完成队列；测试中会话标记为待处理。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DEBD2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教师选择继续、作废或补测，系统保留重启前证据。</w:t>
            </w:r>
          </w:p>
        </w:tc>
      </w:tr>
      <w:tr w14:paraId="37E27A41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864A4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存储空间不足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DD3D5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达到告警阈值时提示清理；达到停止阈值时禁止新测试。</w:t>
            </w:r>
          </w:p>
        </w:tc>
        <w:tc>
          <w:tcPr>
            <w:tcW w:w="29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760E7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释放空间并通过写入测试后方可恢复。</w:t>
            </w:r>
          </w:p>
        </w:tc>
      </w:tr>
    </w:tbl>
    <w:p w14:paraId="093B70E7">
      <w:pPr>
        <w:pStyle w:val="5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4.3.4 多测试</w:t>
      </w:r>
      <w:r>
        <w:rPr>
          <w:rFonts w:ascii="Arial Unicode MS" w:hAnsi="Arial Unicode MS" w:eastAsia="Arial Unicode MS"/>
          <w:b/>
          <w:bCs/>
          <w:i w:val="0"/>
          <w:color w:val="1F4D78"/>
          <w:sz w:val="24"/>
        </w:rPr>
        <w:t>点统一调</w:t>
      </w:r>
      <w:r>
        <w:rPr>
          <w:rFonts w:ascii="Arial Unicode MS" w:hAnsi="Arial Unicode MS" w:eastAsia="Arial Unicode MS"/>
          <w:b/>
          <w:i w:val="0"/>
          <w:color w:val="1F4D78"/>
          <w:sz w:val="24"/>
        </w:rPr>
        <w:t>度</w:t>
      </w:r>
    </w:p>
    <w:p w14:paraId="6CA5D9E4">
      <w:pPr>
        <w:keepNext w:val="0"/>
        <w:widowControl/>
        <w:spacing w:before="0" w:after="10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0"/>
        </w:rPr>
        <w:t>系统支持多个项目、多个测试点并行运行。每个测试点配置独立station_id、项目、设备组、队列容量和状态，总控台统一查看在线情况、当前学生、排队人数、预计等待时间和异常告警，并在不拆分进行中会话的前提下进行动态分流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500"/>
        <w:gridCol w:w="2860"/>
      </w:tblGrid>
      <w:tr w14:paraId="6792426B">
        <w:trPr>
          <w:cantSplit/>
          <w:tblHeader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15A2D0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能力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FA754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调度规则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E0FD6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现场作用</w:t>
            </w:r>
          </w:p>
        </w:tc>
      </w:tr>
      <w:tr w14:paraId="41ED2CD0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74331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测试点注册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19555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绑定项目、机位、设备、规则版本和可用状态；未通过自检不接收学生。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AEA37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避免把学生分配到不可用测试点。</w:t>
            </w:r>
          </w:p>
        </w:tc>
      </w:tr>
      <w:tr w14:paraId="6C955715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5929C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队列分配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70A34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按班级/批次、项目顺序、测试点容量和预计耗时生成分配结果。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25D24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减少某一项目拥堵和无序换场。</w:t>
            </w:r>
          </w:p>
        </w:tc>
      </w:tr>
      <w:tr w14:paraId="1DCE4161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14549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动态分流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1F7E9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测试点暂停时，只迁移未开始学生；测试中会话保持原测试点归属。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35414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避免成绩、视频和学生身份错绑。</w:t>
            </w:r>
          </w:p>
        </w:tc>
      </w:tr>
      <w:tr w14:paraId="351C845A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4C359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补测管理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E7F22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补测队列按项目和原因归集，可指定原测试点或空闲测试点。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DCBB8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老师无需维护纸质补测名单。</w:t>
            </w:r>
          </w:p>
        </w:tc>
      </w:tr>
      <w:tr w14:paraId="25992696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043FC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总控看板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88E1A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展示完成率、各点吞吐、平均等待、最长等待和故障状态。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C2317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便于现场负责人及时增开、暂停或调整测试点。</w:t>
            </w:r>
          </w:p>
        </w:tc>
      </w:tr>
    </w:tbl>
    <w:p w14:paraId="3ED43319">
      <w:pPr>
        <w:pStyle w:val="5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1F4D78"/>
          <w:sz w:val="24"/>
        </w:rPr>
        <w:t>4.3.5 身份确认、播报与隐私保护</w:t>
      </w:r>
    </w:p>
    <w:p w14:paraId="1C94E9AA">
      <w:pPr>
        <w:keepNext w:val="0"/>
        <w:widowControl/>
        <w:spacing w:before="0" w:after="10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0"/>
        </w:rPr>
        <w:t>公开大屏和喇叭只展示现场组织所需的最少信息；教师端私有界面用于完整身份确认。首期不默认采用人脸识别，优先使用校园卡、二维码或号码牌与教师确认组合，降低未成年人影像和身份信息的额外处理风险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4450"/>
        <w:gridCol w:w="2860"/>
      </w:tblGrid>
      <w:tr w14:paraId="7A1702C3">
        <w:trPr>
          <w:cantSplit/>
          <w:tblHeader/>
        </w:trPr>
        <w:tc>
          <w:tcPr>
            <w:tcW w:w="20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A4847F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控制项</w:t>
            </w:r>
          </w:p>
        </w:tc>
        <w:tc>
          <w:tcPr>
            <w:tcW w:w="44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4D648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实现要求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76D617D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建议配置</w:t>
            </w:r>
          </w:p>
        </w:tc>
      </w:tr>
      <w:tr w14:paraId="78E8834C">
        <w:trPr>
          <w:cantSplit/>
        </w:trPr>
        <w:tc>
          <w:tcPr>
            <w:tcW w:w="20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BC264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身份绑定</w:t>
            </w:r>
          </w:p>
        </w:tc>
        <w:tc>
          <w:tcPr>
            <w:tcW w:w="44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03199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校园卡/二维码/号码牌至少一种，与教师端姓名、年级、班级和任务进行二次确认。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7B2E8B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连续测试中身份错绑应为0；补测生成新的会话编号。</w:t>
            </w:r>
          </w:p>
        </w:tc>
      </w:tr>
      <w:tr w14:paraId="2A6B83C8">
        <w:trPr>
          <w:cantSplit/>
        </w:trPr>
        <w:tc>
          <w:tcPr>
            <w:tcW w:w="20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73510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教师端显示</w:t>
            </w:r>
          </w:p>
        </w:tc>
        <w:tc>
          <w:tcPr>
            <w:tcW w:w="44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FE691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仅授权教师查看完整姓名、必要照片、历史状态和异常原因。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2E4CD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采用角色权限、自动锁屏和操作审计。</w:t>
            </w:r>
          </w:p>
        </w:tc>
      </w:tr>
      <w:tr w14:paraId="5A110219">
        <w:trPr>
          <w:cantSplit/>
        </w:trPr>
        <w:tc>
          <w:tcPr>
            <w:tcW w:w="20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4EA16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公开屏显示</w:t>
            </w:r>
          </w:p>
        </w:tc>
        <w:tc>
          <w:tcPr>
            <w:tcW w:w="44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B01DA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支持完整姓名、脱敏姓名或号码三种模式，由学校按场景选择。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7F53F6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默认显示年级/班级+脱敏姓名/号码，完成后及时移出。</w:t>
            </w:r>
          </w:p>
        </w:tc>
      </w:tr>
      <w:tr w14:paraId="7DA6F71E">
        <w:trPr>
          <w:cantSplit/>
        </w:trPr>
        <w:tc>
          <w:tcPr>
            <w:tcW w:w="20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16F17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语音播报</w:t>
            </w:r>
          </w:p>
        </w:tc>
        <w:tc>
          <w:tcPr>
            <w:tcW w:w="44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3DFD7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支持姓名读音字典、预生成语音、音量控制、重叫和编号播报。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A1E0E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嘈杂场地采用喇叭+大屏双通道提示。</w:t>
            </w:r>
          </w:p>
        </w:tc>
      </w:tr>
      <w:tr w14:paraId="32A5D7BD">
        <w:trPr>
          <w:cantSplit/>
        </w:trPr>
        <w:tc>
          <w:tcPr>
            <w:tcW w:w="20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DE0950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数据保存</w:t>
            </w:r>
          </w:p>
        </w:tc>
        <w:tc>
          <w:tcPr>
            <w:tcW w:w="44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6208E3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视频、骨架、成绩和日志分别配置保存期限、访问范围、导出和删除策略。</w:t>
            </w:r>
          </w:p>
        </w:tc>
        <w:tc>
          <w:tcPr>
            <w:tcW w:w="2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91EF43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导出记录用途、操作人和时间，敏感日志脱敏。</w:t>
            </w:r>
          </w:p>
        </w:tc>
      </w:tr>
    </w:tbl>
    <w:p w14:paraId="0407DC33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4.4 方案专属实现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700"/>
        <w:gridCol w:w="2560"/>
      </w:tblGrid>
      <w:tr w14:paraId="432F5EC2">
        <w:trPr>
          <w:cantSplit/>
          <w:tblHeader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FECA8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模块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EEC19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实现方式</w:t>
            </w:r>
          </w:p>
        </w:tc>
        <w:tc>
          <w:tcPr>
            <w:tcW w:w="2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70989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验收关注</w:t>
            </w:r>
          </w:p>
        </w:tc>
      </w:tr>
      <w:tr w14:paraId="201CF179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13A6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人体识别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395D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通过深度摄像头骨架SDK获取关键点，结合多视角融合和滤波</w:t>
            </w:r>
          </w:p>
        </w:tc>
        <w:tc>
          <w:tcPr>
            <w:tcW w:w="2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F2C4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关键阶段关节点可见率、关节角稳定性</w:t>
            </w:r>
          </w:p>
        </w:tc>
      </w:tr>
      <w:tr w14:paraId="04CA9B6B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1FCC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球体识别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8D87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RGB目标检测+颜色/形状跟踪+深度空间约束</w:t>
            </w:r>
          </w:p>
        </w:tc>
        <w:tc>
          <w:tcPr>
            <w:tcW w:w="2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E6C6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球体遮挡、运动模糊和误检控制</w:t>
            </w:r>
          </w:p>
        </w:tc>
      </w:tr>
      <w:tr w14:paraId="5181367A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CDE9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接触事件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328F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通过手/脚与球的距离、相对速度变化和视频帧插值判定</w:t>
            </w:r>
          </w:p>
        </w:tc>
        <w:tc>
          <w:tcPr>
            <w:tcW w:w="2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1E7A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手球、脚球、球触地等事件复核</w:t>
            </w:r>
          </w:p>
        </w:tc>
      </w:tr>
      <w:tr w14:paraId="28502521">
        <w:trPr>
          <w:cantSplit/>
        </w:trPr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CB0A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低置信度处理</w:t>
            </w:r>
          </w:p>
        </w:tc>
        <w:tc>
          <w:tcPr>
            <w:tcW w:w="4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AFB9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遮挡、球体丢失、关键点缺失时标记待复核</w:t>
            </w:r>
          </w:p>
        </w:tc>
        <w:tc>
          <w:tcPr>
            <w:tcW w:w="2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5EF2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不得静默生成正式扣分</w:t>
            </w:r>
          </w:p>
        </w:tc>
      </w:tr>
    </w:tbl>
    <w:p w14:paraId="61E00917">
      <w:pPr>
        <w:pStyle w:val="4"/>
        <w:keepNext/>
        <w:keepLines/>
        <w:widowControl/>
        <w:rPr>
          <w:rFonts w:ascii="Arial Unicode MS" w:hAnsi="Arial Unicode MS" w:eastAsia="Arial Unicode MS"/>
          <w:b/>
          <w:i w:val="0"/>
          <w:color w:val="2E74B5"/>
          <w:sz w:val="26"/>
        </w:rPr>
      </w:pPr>
    </w:p>
    <w:p w14:paraId="3A643E8C">
      <w:pPr>
        <w:pStyle w:val="4"/>
        <w:keepNext/>
        <w:keepLines/>
        <w:widowControl/>
        <w:rPr>
          <w:rFonts w:ascii="Arial Unicode MS" w:hAnsi="Arial Unicode MS" w:eastAsia="Arial Unicode MS"/>
          <w:b/>
          <w:i w:val="0"/>
          <w:color w:val="2E74B5"/>
          <w:sz w:val="26"/>
        </w:rPr>
      </w:pPr>
    </w:p>
    <w:p w14:paraId="3AD9E763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4.5 硬件选型与多机同步基线</w:t>
      </w:r>
    </w:p>
    <w:p w14:paraId="0E46441A">
      <w:pPr>
        <w:keepNext w:val="0"/>
        <w:widowControl/>
        <w:spacing w:before="0" w:after="10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0"/>
        </w:rPr>
        <w:t>硬件型号在M3底层验证通过后冻结为项目BOM。正式部署不得在未完成兼容性、帧率、驱动和同步回归的情况下随意更换摄像头、固件或驱动版本。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4300"/>
        <w:gridCol w:w="2910"/>
      </w:tblGrid>
      <w:tr w14:paraId="4DBE4E65">
        <w:trPr>
          <w:cantSplit/>
          <w:tblHeader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736924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对象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DEE29C1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最低工程要求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6445A7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6"/>
              </w:rPr>
              <w:t>验收与维护</w:t>
            </w:r>
          </w:p>
        </w:tc>
      </w:tr>
      <w:tr w14:paraId="39D02C50">
        <w:trPr>
          <w:cantSplit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64DE2B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体感/深度摄像头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D5DAD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双机同型号；骨架/深度输出不低于30fps；覆盖完整测试区并提供稳定时间戳。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3EE34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锁定型号、固件、SDK和驱动版本，变更后重新回归。</w:t>
            </w:r>
          </w:p>
        </w:tc>
      </w:tr>
      <w:tr w14:paraId="0A4D0D6A">
        <w:trPr>
          <w:cantSplit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4F13F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高速RGB摄像头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C5510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不低于1080p/60fps，快门速度不低于1/500s，曝光与白平衡可锁定。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51E12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验证球体、手脚接触和快速运动无明显拖影。</w:t>
            </w:r>
          </w:p>
        </w:tc>
      </w:tr>
      <w:tr w14:paraId="69551B57">
        <w:trPr>
          <w:cantSplit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60165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边缘主机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37E28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满足三路视频并行采集与推理；配置独立GPU、NVMe存储、有线网络和UPS。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C1BE9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连续150人运行时无降频、丢帧和不可恢复故障。</w:t>
            </w:r>
          </w:p>
        </w:tc>
      </w:tr>
      <w:tr w14:paraId="141AE035">
        <w:trPr>
          <w:cantSplit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A347E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时间同步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090412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统一单调时钟和帧时间戳，记录设备偏移并持续监测漂移。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8B7019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多机关键帧时间偏差不超过系统采集帧率下的1帧。</w:t>
            </w:r>
          </w:p>
        </w:tc>
      </w:tr>
      <w:tr w14:paraId="2BBB910D">
        <w:trPr>
          <w:cantSplit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CA621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空间标定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A0E2F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保存内参、外参、地面和目标区域版本；机位移动后自动判定标定失效。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430A7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标定检查点平均误差不超过5厘米。</w:t>
            </w:r>
          </w:p>
        </w:tc>
      </w:tr>
      <w:tr w14:paraId="728A2F85">
        <w:trPr>
          <w:cantSplit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375A67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BOM与备件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C0249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形成型号、数量、接口、线缆、支架、供电和备件清单。</w:t>
            </w:r>
          </w:p>
        </w:tc>
        <w:tc>
          <w:tcPr>
            <w:tcW w:w="29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1C3CA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现场至少准备关键线缆、电源和一套可快速替换方案。</w:t>
            </w:r>
          </w:p>
        </w:tc>
      </w:tr>
    </w:tbl>
    <w:p w14:paraId="0B00BF3F">
      <w:pPr>
        <w:widowControl/>
        <w:spacing w:before="0" w:after="40"/>
      </w:pPr>
    </w:p>
    <w:p w14:paraId="7F29A3E8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五、7项体测评分规则落地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300"/>
        <w:gridCol w:w="3160"/>
      </w:tblGrid>
      <w:tr w14:paraId="3D7787A4">
        <w:trPr>
          <w:cantSplit/>
          <w:tblHeader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84E60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项目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F2B3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关键识别事件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EC103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评分落地</w:t>
            </w:r>
          </w:p>
        </w:tc>
      </w:tr>
      <w:tr w14:paraId="4F003E09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14B3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连续双脚障碍跳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720B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起跳、落地、越障、缓冲、触碰和停顿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7D26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完成数量、起落同步、屈膝缓冲、连续性</w:t>
            </w:r>
          </w:p>
        </w:tc>
      </w:tr>
      <w:tr w14:paraId="40D51B48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E633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侧向滑步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F0D0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身体朝向、脚步交叉、膝角、重心高度和移动距离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21D6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5项技术指标，每项1分</w:t>
            </w:r>
          </w:p>
        </w:tc>
      </w:tr>
      <w:tr w14:paraId="0DEB05E0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F1E0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倒退平衡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F7A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有效倒退步、横杆边界、触地、扶物和停顿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2482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按有效步数0-5分</w:t>
            </w:r>
          </w:p>
        </w:tc>
      </w:tr>
      <w:tr w14:paraId="09C4B728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3607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接球-上手掷准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7B04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接球、屈肘缓冲、衔接、上手投掷、越线和命中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EFDA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5项连续动作指标</w:t>
            </w:r>
          </w:p>
        </w:tc>
      </w:tr>
      <w:tr w14:paraId="29EA8AC1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6236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手运球绕杆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56A8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手触球、球触地、反弹、绕杆、抱球、漏杆和失控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AC8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5分起评，按错误扣分</w:t>
            </w:r>
          </w:p>
        </w:tc>
      </w:tr>
      <w:tr w14:paraId="4A77AD3E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5F27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脚运球变向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F885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脚触球、球速/方向变化、球距、绕杆、手触球和停顿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726A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5分起评，按错误扣分</w:t>
            </w:r>
          </w:p>
        </w:tc>
      </w:tr>
      <w:tr w14:paraId="6FF86DDA">
        <w:trPr>
          <w:cantSplit/>
        </w:trPr>
        <w:tc>
          <w:tcPr>
            <w:tcW w:w="19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67C7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定点踢准</w:t>
            </w:r>
          </w:p>
        </w:tc>
        <w:tc>
          <w:tcPr>
            <w:tcW w:w="43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3927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支撑脚、踢球腿摆动、触球、身体控制和目标命中</w:t>
            </w:r>
          </w:p>
        </w:tc>
        <w:tc>
          <w:tcPr>
            <w:tcW w:w="3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6D4F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动作技术3分+结果2分</w:t>
            </w:r>
          </w:p>
        </w:tc>
      </w:tr>
    </w:tbl>
    <w:p w14:paraId="5A27FA40">
      <w:pPr>
        <w:widowControl/>
        <w:spacing w:before="0"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FD5C5E">
        <w:trPr>
          <w:cantSplit/>
          <w:tblHeader/>
        </w:trPr>
        <w:tc>
          <w:tcPr>
            <w:tcW w:w="9360" w:type="dxa"/>
            <w:tcBorders>
              <w:top w:val="nil"/>
              <w:left w:val="single" w:color="B38A34" w:sz="18" w:space="0"/>
              <w:bottom w:val="nil"/>
              <w:right w:val="nil"/>
            </w:tcBorders>
            <w:shd w:val="clear" w:color="auto" w:fill="FDF8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22A3B63">
            <w:pPr>
              <w:spacing w:before="0" w:after="0" w:line="28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38A34"/>
                <w:sz w:val="21"/>
              </w:rPr>
              <w:t xml:space="preserve">评分原则  </w:t>
            </w: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21"/>
              </w:rPr>
              <w:t>7项均保留原始采集数据、动作事件数据和等级得分。后续规则阈值调整时，应优先复用原始数据重新回放，避免重新采集。</w:t>
            </w:r>
          </w:p>
        </w:tc>
      </w:tr>
    </w:tbl>
    <w:p w14:paraId="2E9F0DBC">
      <w:pPr>
        <w:widowControl/>
        <w:spacing w:after="60"/>
      </w:pPr>
    </w:p>
    <w:p w14:paraId="1D882348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六、系统架构与技术栈</w:t>
      </w:r>
    </w:p>
    <w:p w14:paraId="43937075">
      <w:pPr>
        <w:widowControl/>
        <w:spacing w:before="80" w:after="80"/>
        <w:jc w:val="center"/>
      </w:pPr>
      <w:r>
        <w:drawing>
          <wp:inline distT="0" distB="0" distL="114300" distR="114300">
            <wp:extent cx="5760720" cy="2943860"/>
            <wp:effectExtent l="0" t="0" r="5080" b="2540"/>
            <wp:docPr id="2" name="Picture 2" descr="纯视觉体测检测技术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纯视觉体测检测技术架构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14E2">
      <w:pPr>
        <w:keepNext w:val="0"/>
        <w:widowControl/>
        <w:spacing w:before="0" w:after="160" w:line="24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717C"/>
          <w:sz w:val="18"/>
        </w:rPr>
        <w:t>图2  纯视觉体测检测技术架构</w:t>
      </w:r>
    </w:p>
    <w:p w14:paraId="79CA2430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6.1 软件分层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5060"/>
      </w:tblGrid>
      <w:tr w14:paraId="4B8C50A1">
        <w:trPr>
          <w:cantSplit/>
          <w:tblHeader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362AC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层级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DD73C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模块</w:t>
            </w:r>
          </w:p>
        </w:tc>
        <w:tc>
          <w:tcPr>
            <w:tcW w:w="5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D784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技术要点</w:t>
            </w:r>
          </w:p>
        </w:tc>
      </w:tr>
      <w:tr w14:paraId="425E9FFB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049C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采集层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B11E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双深度摄像头、高速RGB摄像头、场地标定物</w:t>
            </w:r>
          </w:p>
        </w:tc>
        <w:tc>
          <w:tcPr>
            <w:tcW w:w="5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BC51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人体、球体、器材和场地区域采集</w:t>
            </w:r>
          </w:p>
        </w:tc>
      </w:tr>
      <w:tr w14:paraId="4778D59E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2B70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边缘算法层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1A22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骨架追踪、目标识别、视觉融合、状态机和评分</w:t>
            </w:r>
          </w:p>
        </w:tc>
        <w:tc>
          <w:tcPr>
            <w:tcW w:w="5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2355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不依赖佩戴设备，依赖机位和标定质量</w:t>
            </w:r>
          </w:p>
        </w:tc>
      </w:tr>
      <w:tr w14:paraId="6B659E04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F39B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业务层</w:t>
            </w:r>
          </w:p>
        </w:tc>
        <w:tc>
          <w:tcPr>
            <w:tcW w:w="26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D642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App、教师端、后台、报告和复核</w:t>
            </w:r>
          </w:p>
        </w:tc>
        <w:tc>
          <w:tcPr>
            <w:tcW w:w="5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C927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统一规则版本、成绩和证据文件</w:t>
            </w:r>
          </w:p>
        </w:tc>
      </w:tr>
    </w:tbl>
    <w:p w14:paraId="0B6742C0">
      <w:pPr>
        <w:widowControl/>
        <w:spacing w:before="0" w:after="40"/>
      </w:pPr>
    </w:p>
    <w:p w14:paraId="22672AB9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6.2 推荐技术栈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00"/>
        <w:gridCol w:w="3060"/>
      </w:tblGrid>
      <w:tr w14:paraId="042F4AFE">
        <w:trPr>
          <w:cantSplit/>
          <w:tblHeader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186E5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模块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226E4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建议技术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B8778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用途</w:t>
            </w:r>
          </w:p>
        </w:tc>
      </w:tr>
      <w:tr w14:paraId="45D0D085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8DD3F">
            <w:pPr>
              <w:spacing w:before="0" w:after="0" w:line="283" w:lineRule="auto"/>
              <w:jc w:val="left"/>
              <w:rPr>
                <w:rFonts w:hint="default" w:eastAsia="Arial Unicode MS"/>
                <w:lang w:val="en-US" w:eastAsia="zh-CN"/>
              </w:rPr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移动App</w:t>
            </w:r>
            <w:r>
              <w:rPr>
                <w:rFonts w:hint="eastAsia"/>
                <w:b w:val="0"/>
                <w:i w:val="0"/>
                <w:color w:val="27313A"/>
                <w:sz w:val="17"/>
                <w:lang w:eastAsia="zh-CN"/>
              </w:rPr>
              <w:t>（</w:t>
            </w:r>
            <w:r>
              <w:rPr>
                <w:rFonts w:hint="eastAsia"/>
                <w:b w:val="0"/>
                <w:i w:val="0"/>
                <w:color w:val="27313A"/>
                <w:sz w:val="17"/>
                <w:lang w:val="en-US" w:eastAsia="zh-CN"/>
              </w:rPr>
              <w:t>双系统ios 安卓）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65BC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新建App采用原生开发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C41B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家庭端、教师端、报告和消息</w:t>
            </w:r>
          </w:p>
        </w:tc>
      </w:tr>
      <w:tr w14:paraId="0DCCA7C2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E61B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管理后台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8CAC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Vue 3 / TypeScript / Vite / Element Plus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5B3A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规则、任务、设备、成绩、复核和看板</w:t>
            </w:r>
          </w:p>
        </w:tc>
      </w:tr>
      <w:tr w14:paraId="2B45AC54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3E3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业务服务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9E32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Java 21 / Spring Boot 3.x / OpenAPI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063A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用户、班级、任务、成绩、报告和权限</w:t>
            </w:r>
          </w:p>
        </w:tc>
      </w:tr>
      <w:tr w14:paraId="2F477119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CEB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数据存储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477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PostgreSQL / Redis / MinIO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30D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结构化数据、缓存、视频/图片/证据文件</w:t>
            </w:r>
          </w:p>
        </w:tc>
      </w:tr>
      <w:tr w14:paraId="7B3F670E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D903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场地端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3F83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Windows 11 / C++20 / C# / gRPC / SQLite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7733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采集、算法、计时、评分和离线缓存</w:t>
            </w:r>
          </w:p>
        </w:tc>
      </w:tr>
      <w:tr w14:paraId="5794D155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309F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视觉算法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AD8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OpenCV / ONNX Runtime / TensorRT / Body Tracking SDK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425D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人体骨架、球体、器材、场地线和目标识别</w:t>
            </w:r>
          </w:p>
        </w:tc>
      </w:tr>
      <w:tr w14:paraId="6D2B6852">
        <w:trPr>
          <w:cantSplit/>
        </w:trPr>
        <w:tc>
          <w:tcPr>
            <w:tcW w:w="18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DC0B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运维部署</w:t>
            </w:r>
          </w:p>
        </w:tc>
        <w:tc>
          <w:tcPr>
            <w:tcW w:w="4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EB1B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Docker / Nginx / 日志采集 / 版本发布</w:t>
            </w:r>
          </w:p>
        </w:tc>
        <w:tc>
          <w:tcPr>
            <w:tcW w:w="30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39A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测试、灰度、回滚、监控和审计</w:t>
            </w:r>
          </w:p>
        </w:tc>
      </w:tr>
    </w:tbl>
    <w:p w14:paraId="432FF969">
      <w:pPr>
        <w:widowControl/>
        <w:spacing w:before="0" w:after="40"/>
      </w:pPr>
    </w:p>
    <w:p w14:paraId="0686D0A1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6.3 工程规范</w:t>
      </w:r>
    </w:p>
    <w:p w14:paraId="659ABC37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所有评分规则在边缘主机执行，App和大屏不得独立决定成绩。</w:t>
      </w:r>
    </w:p>
    <w:p w14:paraId="57A9450A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摄像头、骨架SDK和目标识别模型必须通过适配层接入，便于替换硬件。</w:t>
      </w:r>
    </w:p>
    <w:p w14:paraId="1F4392BB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所有低置信度片段保留视频、骨架、事件和算法版本，进入复核流程。</w:t>
      </w:r>
    </w:p>
    <w:p w14:paraId="5DED0448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同一版本算法离线回放同一数据必须得到一致结果。</w:t>
      </w:r>
    </w:p>
    <w:p w14:paraId="535DCD34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七、数据、接口与报告</w:t>
      </w:r>
    </w:p>
    <w:p w14:paraId="7991F960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7.1 核心数据对象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5310"/>
        <w:gridCol w:w="2200"/>
      </w:tblGrid>
      <w:tr w14:paraId="0CED5F4C">
        <w:trPr>
          <w:cantSplit/>
          <w:tblHeader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0B975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对象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2A0BA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字段内容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1FCF4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用途</w:t>
            </w:r>
          </w:p>
        </w:tc>
      </w:tr>
      <w:tr w14:paraId="626393F8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35A6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StudentProfile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62927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学生、家长、学校、校区、年级、班级、地区编码、贫困地区标签、身高体重、年龄段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17C8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App和后台基础数据</w:t>
            </w:r>
          </w:p>
        </w:tc>
      </w:tr>
      <w:tr w14:paraId="63CD77EF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A1A0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TestTask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4D79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任务、项目、年级标准、地区标准、规则版本、测试点、排队和状态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B5A2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组织现场测试</w:t>
            </w:r>
          </w:p>
        </w:tc>
      </w:tr>
      <w:tr w14:paraId="37A322D3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5B17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SensorSession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9574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采集设备、测试点、标定/同步版本、帧偏移、起止时间、原始文件索引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84FE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证据追溯、同步检查和故障恢复</w:t>
            </w:r>
          </w:p>
        </w:tc>
      </w:tr>
      <w:tr w14:paraId="7CC48E9E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F686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ActionEvent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2AB6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起跳、落地、接球、出手、触球、过线、命中、停顿和终止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5B2B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评分引擎输入</w:t>
            </w:r>
          </w:p>
        </w:tc>
      </w:tr>
      <w:tr w14:paraId="59F70E06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F7AA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ScoreResult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29B1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7项分数、总分、扣分原因、置信度和复核状态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0A29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App报告和教师看板</w:t>
            </w:r>
          </w:p>
        </w:tc>
      </w:tr>
      <w:tr w14:paraId="746261EA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ABA3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DiagnosisReport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43F9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诊断文本、能力标签、训练建议、课程推荐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F37D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家庭端展示</w:t>
            </w:r>
          </w:p>
        </w:tc>
      </w:tr>
      <w:tr w14:paraId="3AAD6CC9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44A3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TestQueue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8C82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批次、测试点、名单顺序、叫号次数、完整状态机、预计等待和异常原因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4779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多点调度、自动叫号和进度统计</w:t>
            </w:r>
          </w:p>
        </w:tc>
      </w:tr>
      <w:tr w14:paraId="35C2E867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9D76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TestStation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5FB8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测试点、项目、设备组、规则版本、队列容量、在线/暂停/故障状态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8812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多测试点注册、分流和总控看板</w:t>
            </w:r>
          </w:p>
        </w:tc>
      </w:tr>
      <w:tr w14:paraId="69075A72">
        <w:trPr>
          <w:cantSplit/>
        </w:trPr>
        <w:tc>
          <w:tcPr>
            <w:tcW w:w="18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E08E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QueueEvent</w:t>
            </w:r>
          </w:p>
        </w:tc>
        <w:tc>
          <w:tcPr>
            <w:tcW w:w="53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45BC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学生、会话、原状态、新状态、操作人、原因、时间、离线同步状态</w:t>
            </w:r>
          </w:p>
        </w:tc>
        <w:tc>
          <w:tcPr>
            <w:tcW w:w="2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D60B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现场操作审计、故障恢复和数据对账</w:t>
            </w:r>
          </w:p>
        </w:tc>
      </w:tr>
      <w:tr w14:paraId="3ED713BD">
        <w:trPr>
          <w:cantSplit/>
        </w:trPr>
        <w:tc>
          <w:tcPr>
            <w:tcW w:w="1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FA796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RuleStandard</w:t>
            </w:r>
          </w:p>
        </w:tc>
        <w:tc>
          <w:tcPr>
            <w:tcW w:w="53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5F845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年级、性别/年龄段、地区类型、贫困地区策略、7项阈值、报告口径、生效日期和版本状态</w:t>
            </w:r>
          </w:p>
        </w:tc>
        <w:tc>
          <w:tcPr>
            <w:tcW w:w="2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BD61A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差异化评分、报告解释和历史追溯</w:t>
            </w:r>
          </w:p>
        </w:tc>
      </w:tr>
    </w:tbl>
    <w:p w14:paraId="62E69C05">
      <w:pPr>
        <w:widowControl/>
        <w:spacing w:before="0" w:after="40"/>
      </w:pPr>
    </w:p>
    <w:p w14:paraId="6839F19E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7.2 接口范围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560"/>
        <w:gridCol w:w="3100"/>
      </w:tblGrid>
      <w:tr w14:paraId="43D91F61">
        <w:trPr>
          <w:cantSplit/>
          <w:tblHeader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AB59A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接口域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6D17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接口内容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A11B4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说明</w:t>
            </w:r>
          </w:p>
        </w:tc>
      </w:tr>
      <w:tr w14:paraId="4D7D67C4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9F29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身份与授权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FA89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登录态、角色、孩子切换、教师身份切换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54C8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App/后台统一鉴权</w:t>
            </w:r>
          </w:p>
        </w:tc>
      </w:tr>
      <w:tr w14:paraId="10AA8C69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BDC8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测评任务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1158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创建任务、查询排队、签到、开始、结束、补测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8EDE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教师端与场地端共用</w:t>
            </w:r>
          </w:p>
        </w:tc>
      </w:tr>
      <w:tr w14:paraId="7AC1347F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6B01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成绩报告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9865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成绩查询、诊断详情、历史趋势、课程推荐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4C97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家庭端核心</w:t>
            </w:r>
          </w:p>
        </w:tc>
      </w:tr>
      <w:tr w14:paraId="06787EE7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15EC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证据复核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12E7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视频片段、骨架/事件时间线、复核意见、作废/确认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2C7F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教师端和后台</w:t>
            </w:r>
          </w:p>
        </w:tc>
      </w:tr>
      <w:tr w14:paraId="1C783387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7F34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内容运营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0F8C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活动、专家、课程、科普、消息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1250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承接源DOCX功能分区</w:t>
            </w:r>
          </w:p>
        </w:tc>
      </w:tr>
      <w:tr w14:paraId="281F0B1E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7C5E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设备运维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EAFF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设备在线、版本、日志、标定状态、异常码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3B2A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场地端管理</w:t>
            </w:r>
          </w:p>
        </w:tc>
      </w:tr>
      <w:tr w14:paraId="4A83A102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9EB7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现场调度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70FF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名单、身份确认、状态流转、叫号、跳过、补测、多点分流、暂停和离线对账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7A6B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教师端、总控台、后台和各体测场地端共用</w:t>
            </w:r>
          </w:p>
        </w:tc>
      </w:tr>
      <w:tr w14:paraId="5EE90023">
        <w:trPr>
          <w:cantSplit/>
        </w:trPr>
        <w:tc>
          <w:tcPr>
            <w:tcW w:w="17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A1BF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7"/>
              </w:rPr>
              <w:t>隐私与审计</w:t>
            </w:r>
          </w:p>
        </w:tc>
        <w:tc>
          <w:tcPr>
            <w:tcW w:w="45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4B4A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公开信息模式、数据保存期限、导出审批、删除任务和操作日志</w:t>
            </w:r>
          </w:p>
        </w:tc>
        <w:tc>
          <w:tcPr>
            <w:tcW w:w="3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CC1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未成年人数据最小展示和全过程追踪</w:t>
            </w:r>
          </w:p>
        </w:tc>
      </w:tr>
      <w:tr w14:paraId="4CB4D946">
        <w:trPr>
          <w:cantSplit/>
        </w:trPr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24E20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标准与地区</w:t>
            </w:r>
          </w:p>
        </w:tc>
        <w:tc>
          <w:tcPr>
            <w:tcW w:w="4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EC0C0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年级标准、地区标准、贫困地区标签、规则版本查询和标准生效校验</w:t>
            </w:r>
          </w:p>
        </w:tc>
        <w:tc>
          <w:tcPr>
            <w:tcW w:w="3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2B41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App、后台、场地端在测试前使用同一标准</w:t>
            </w:r>
          </w:p>
        </w:tc>
      </w:tr>
    </w:tbl>
    <w:p w14:paraId="3203CE44">
      <w:pPr>
        <w:widowControl/>
        <w:spacing w:before="0" w:after="40"/>
      </w:pPr>
    </w:p>
    <w:p w14:paraId="4E786A01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八、算法与AI模型实施</w:t>
      </w:r>
    </w:p>
    <w:p w14:paraId="3BBF6F37">
      <w:pPr>
        <w:keepNext w:val="0"/>
        <w:widowControl/>
        <w:spacing w:before="0" w:after="160" w:line="32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纯视觉方案的算法重点在多机位空间标定、人体骨架稳定性、球体/器材识别和接触事件判定。第一阶段不从零训练人体骨架模型，但需要针对现场球、杆、目标区和典型遮挡样本进行目标识别与阈值调优。</w:t>
      </w:r>
    </w:p>
    <w:p w14:paraId="36BD20B2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8.1 模型训练边界</w:t>
      </w:r>
    </w:p>
    <w:p w14:paraId="15CC649B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不从零训练人体骨架基础模型，优先使用成熟骨架SDK。</w:t>
      </w:r>
    </w:p>
    <w:p w14:paraId="5CB96D2C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球体、标志杆、目标区和场地线可训练轻量目标检测模型或采用颜色/形状规则。</w:t>
      </w:r>
    </w:p>
    <w:p w14:paraId="48B16612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手/脚/球接触以几何距离、速度变化和视频帧复核为主，疑难样本进入人工复核。</w:t>
      </w:r>
    </w:p>
    <w:p w14:paraId="71FA8C1D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若甲方要求减少复核比例，需要增加数据采集量和专用模型训练。</w:t>
      </w:r>
    </w:p>
    <w:p w14:paraId="686207A1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8.2 数据采集与标注</w:t>
      </w:r>
    </w:p>
    <w:p w14:paraId="15EF56D2">
      <w:pPr>
        <w:keepNext w:val="0"/>
        <w:widowControl/>
        <w:spacing w:before="0" w:after="60" w:line="307" w:lineRule="auto"/>
        <w:jc w:val="both"/>
      </w:pPr>
    </w:p>
    <w:p w14:paraId="5AAEA9B0">
      <w:pPr>
        <w:keepNext w:val="0"/>
        <w:widowControl/>
        <w:spacing w:before="0" w:after="120" w:line="307" w:lineRule="auto"/>
        <w:jc w:val="both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样本需按年级、性别、身高体型、地区类型、贫困地区标签、服装、光照和测试熟练度分层采集。训练/调优数据与独立验收数据应按学生维度隔离，独立验收集不得参与模型训练、阈值调节或规则修改，防止验收结果虚高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860"/>
        <w:gridCol w:w="2500"/>
      </w:tblGrid>
      <w:tr w14:paraId="2161ABE8">
        <w:trPr>
          <w:cantSplit/>
          <w:tblHeader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77954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数据类型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0B72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采集安排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44D1B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目标</w:t>
            </w:r>
          </w:p>
        </w:tc>
      </w:tr>
      <w:tr w14:paraId="63528FC3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3607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标准正确样本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4D8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每项15-30名熟练人员，每人5-10次；覆盖不同身高、速度和左右侧动作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0E25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建立7项标准动作、事件和时间基线</w:t>
            </w:r>
          </w:p>
        </w:tc>
      </w:tr>
      <w:tr w14:paraId="71DC7046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C08A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计划错误样本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20EB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按漏杆、越线、失控、不同步、停顿、未命中等错误类型分层采集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7341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支撑扣分规则、阈值和复核策略</w:t>
            </w:r>
          </w:p>
        </w:tc>
      </w:tr>
      <w:tr w14:paraId="32DA0468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E24F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学生参数调优集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910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建议150-300名学生，按年级、性别、身高体型、地区类型、贫困地区标签和熟练度分层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7BA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用于模型适配、阈值调节和误判分析</w:t>
            </w:r>
          </w:p>
        </w:tc>
      </w:tr>
      <w:tr w14:paraId="2B3626CE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0BF3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复杂场景样本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8D97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覆盖遮挡、多人误入、球体丢失、衣着变化、逆光和运动模糊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A358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验证安全联锁、低置信度和异常处理</w:t>
            </w:r>
          </w:p>
        </w:tc>
      </w:tr>
      <w:tr w14:paraId="2906487A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49C12DA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独立验收集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265FF6B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建议100-200名未参与训练/调优的学生，覆盖不同年级、地区标签和贫困地区标签，测试前锁定名单与规则版本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5494640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作为得分一致率、事件误差和覆盖率的正式验收依据</w:t>
            </w:r>
          </w:p>
        </w:tc>
      </w:tr>
      <w:tr w14:paraId="5033548C">
        <w:trPr>
          <w:cantSplit/>
        </w:trPr>
        <w:tc>
          <w:tcPr>
            <w:tcW w:w="20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11DFFD1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27313A"/>
                <w:sz w:val="16"/>
              </w:rPr>
              <w:t>重复性样本</w:t>
            </w:r>
          </w:p>
        </w:tc>
        <w:tc>
          <w:tcPr>
            <w:tcW w:w="48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10CBC01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建议30-50名学生在相同条件下重复测试2-3次</w:t>
            </w:r>
          </w:p>
        </w:tc>
        <w:tc>
          <w:tcPr>
            <w:tcW w:w="25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02149FC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评估同人重复测试稳定性和设备漂移</w:t>
            </w:r>
          </w:p>
        </w:tc>
      </w:tr>
    </w:tbl>
    <w:p w14:paraId="23A23B0F">
      <w:pPr>
        <w:widowControl/>
        <w:spacing w:before="0" w:after="40"/>
      </w:pPr>
    </w:p>
    <w:p w14:paraId="7E541C0A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九、开发计划与交付物</w:t>
      </w:r>
    </w:p>
    <w:p w14:paraId="3BC302CB">
      <w:pPr>
        <w:keepNext w:val="0"/>
        <w:widowControl/>
        <w:spacing w:before="0" w:after="160" w:line="320" w:lineRule="auto"/>
        <w:jc w:val="both"/>
      </w:pPr>
      <w:r>
        <w:rPr>
          <w:rFonts w:ascii="微软雅黑" w:hAnsi="微软雅黑" w:eastAsia="微软雅黑"/>
          <w:b w:val="0"/>
          <w:i w:val="0"/>
          <w:color w:val="27313A"/>
          <w:sz w:val="19"/>
        </w:rPr>
        <w:t>本项目按“2026年9月交付App一期，9月起进入月度服务与版本迭代，体测场地端和算法持续推进”的成交节奏规划。由于甲方无现有App，8月优先完成App原型、账号、角色、年级/班级、地区标准和报告基础能力；9月完成App一期交付并启动每月服务。体测场地端、算法调优、学校试运行和独立验收按后续里程碑弹性推进，剩余服务和版本迭代费用于2027年9月底前结清。</w:t>
      </w:r>
    </w:p>
    <w:p w14:paraId="0BAD1D14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9.1 总报价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382532">
        <w:trPr>
          <w:cantSplit/>
          <w:tblHeader/>
        </w:trPr>
        <w:tc>
          <w:tcPr>
            <w:tcW w:w="9360" w:type="dxa"/>
            <w:tcBorders>
              <w:top w:val="nil"/>
              <w:left w:val="single" w:color="2E74B5" w:sz="18" w:space="0"/>
              <w:bottom w:val="nil"/>
              <w:right w:val="nil"/>
            </w:tcBorders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DF44D7D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总报价  人民币贰拾肆万捌仟元整（¥248,000）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不含税</w:t>
            </w:r>
            <w:r>
              <w:rPr>
                <w:rFonts w:ascii="微软雅黑" w:hAnsi="微软雅黑" w:eastAsia="微软雅黑"/>
                <w:b w:val="0"/>
                <w:sz w:val="18"/>
              </w:rPr>
              <w:t>。其中2026年9月App一期交付验收款为14.8万元；剩余10万元作为2026年9月至2027年9月期间的月度服务费及版本迭代费用，按三期付款规划执行，并于2027年9月底前付完。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sz w:val="18"/>
              </w:rPr>
              <w:t>硬件采购、云资源、第三方服务、短信/支付/公众号等外部平台费用及新增需求，以双方正式合同、采购询价和书面变更为准。</w:t>
            </w:r>
          </w:p>
        </w:tc>
      </w:tr>
    </w:tbl>
    <w:p w14:paraId="0BF3D2F1">
      <w:pPr>
        <w:widowControl/>
        <w:spacing w:after="60"/>
      </w:pPr>
    </w:p>
    <w:p w14:paraId="47D159FE">
      <w:pPr>
        <w:widowControl/>
        <w:spacing w:after="60"/>
      </w:pPr>
    </w:p>
    <w:p w14:paraId="4CFAB42B">
      <w:pPr>
        <w:widowControl/>
        <w:spacing w:after="6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1400"/>
        <w:gridCol w:w="5810"/>
      </w:tblGrid>
      <w:tr w14:paraId="4F09540F">
        <w:trPr>
          <w:cantSplit/>
          <w:tblHeader/>
        </w:trPr>
        <w:tc>
          <w:tcPr>
            <w:tcW w:w="21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E49F1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费用项</w:t>
            </w:r>
          </w:p>
        </w:tc>
        <w:tc>
          <w:tcPr>
            <w:tcW w:w="14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027D3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金额</w:t>
            </w:r>
          </w:p>
        </w:tc>
        <w:tc>
          <w:tcPr>
            <w:tcW w:w="58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E8F0F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15766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sz w:val="16"/>
              </w:rPr>
              <w:t>付款节点与说明</w:t>
            </w:r>
          </w:p>
        </w:tc>
      </w:tr>
      <w:tr w14:paraId="1372F97E">
        <w:trPr>
          <w:cantSplit/>
        </w:trPr>
        <w:tc>
          <w:tcPr>
            <w:tcW w:w="2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BA997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项目总价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AEDC1">
            <w:pPr>
              <w:spacing w:before="0" w:after="0" w:line="283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24.8万元</w:t>
            </w:r>
            <w:r>
              <w:rPr>
                <w:rFonts w:hint="eastAsia" w:ascii="微软雅黑" w:hAnsi="微软雅黑" w:eastAsia="微软雅黑"/>
                <w:b w:val="0"/>
                <w:sz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b w:val="0"/>
                <w:sz w:val="16"/>
                <w:lang w:val="en-US" w:eastAsia="zh-CN"/>
              </w:rPr>
              <w:t>不含税）</w:t>
            </w:r>
          </w:p>
        </w:tc>
        <w:tc>
          <w:tcPr>
            <w:tcW w:w="5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2457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覆盖本方案首期App、后台、体测场地端软件、规则算法、服务支持和约定版本迭代范围。</w:t>
            </w:r>
          </w:p>
        </w:tc>
      </w:tr>
      <w:tr w14:paraId="17B22A89">
        <w:trPr>
          <w:cantSplit/>
        </w:trPr>
        <w:tc>
          <w:tcPr>
            <w:tcW w:w="2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39F9E">
            <w:pPr>
              <w:spacing w:before="0" w:after="0" w:line="283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第一期：App一期交付验收款</w:t>
            </w:r>
            <w:r>
              <w:rPr>
                <w:rFonts w:hint="eastAsia" w:ascii="微软雅黑" w:hAnsi="微软雅黑" w:eastAsia="微软雅黑"/>
                <w:b w:val="0"/>
                <w:sz w:val="16"/>
                <w:lang w:val="en-US" w:eastAsia="zh-CN"/>
              </w:rPr>
              <w:t>2026年9月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EB6B1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14.8万元</w:t>
            </w:r>
          </w:p>
        </w:tc>
        <w:tc>
          <w:tcPr>
            <w:tcW w:w="5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00606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2026年9月App一期交付并完成阶段验收后支付；包含App基础功能、后台基础能力、年级/地区标准基础配置和报告闭环。</w:t>
            </w:r>
          </w:p>
        </w:tc>
      </w:tr>
      <w:tr w14:paraId="5EB581BF">
        <w:trPr>
          <w:cantSplit/>
        </w:trPr>
        <w:tc>
          <w:tcPr>
            <w:tcW w:w="2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FEF4B">
            <w:pPr>
              <w:spacing w:before="0" w:after="0" w:line="283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第二期：服务与迭代费第一阶段</w:t>
            </w:r>
            <w:r>
              <w:rPr>
                <w:rFonts w:hint="eastAsia" w:ascii="微软雅黑" w:hAnsi="微软雅黑" w:eastAsia="微软雅黑"/>
                <w:b w:val="0"/>
                <w:sz w:val="16"/>
                <w:lang w:val="en-US" w:eastAsia="zh-CN"/>
              </w:rPr>
              <w:t>2026年9月至2027年2月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DA983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5万元</w:t>
            </w:r>
          </w:p>
        </w:tc>
        <w:tc>
          <w:tcPr>
            <w:tcW w:w="5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3D27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覆盖2026年9月至2027年2月的按月服务、问题修复、现场支持和版本迭代，建议于2027年2月底前结算。</w:t>
            </w:r>
          </w:p>
        </w:tc>
      </w:tr>
      <w:tr w14:paraId="49A3CEC3">
        <w:trPr>
          <w:cantSplit/>
        </w:trPr>
        <w:tc>
          <w:tcPr>
            <w:tcW w:w="2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C89B0">
            <w:pPr>
              <w:spacing w:before="0" w:after="0" w:line="283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第三期：服务与迭代费第二阶段</w:t>
            </w:r>
            <w:r>
              <w:rPr>
                <w:rFonts w:hint="eastAsia" w:ascii="微软雅黑" w:hAnsi="微软雅黑" w:eastAsia="微软雅黑"/>
                <w:b w:val="0"/>
                <w:sz w:val="16"/>
                <w:lang w:val="en-US" w:eastAsia="zh-CN"/>
              </w:rPr>
              <w:t>2027年3月到2027年9月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5EC8E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5万元</w:t>
            </w:r>
          </w:p>
        </w:tc>
        <w:tc>
          <w:tcPr>
            <w:tcW w:w="5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DF96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覆盖2027年3月至2027年9月的按月服务与版本迭代，剩余费用于2027年9月底前结清。</w:t>
            </w:r>
          </w:p>
        </w:tc>
      </w:tr>
      <w:tr w14:paraId="6B39B07F">
        <w:trPr>
          <w:cantSplit/>
        </w:trPr>
        <w:tc>
          <w:tcPr>
            <w:tcW w:w="21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CB5F3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不含事项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AAB1D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另行确认</w:t>
            </w:r>
          </w:p>
        </w:tc>
        <w:tc>
          <w:tcPr>
            <w:tcW w:w="58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4500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硬件设备采购、税费、云资源、第三方服务费、短信/支付/公众号等平台费用和合同外新增需求。</w:t>
            </w:r>
          </w:p>
        </w:tc>
      </w:tr>
    </w:tbl>
    <w:p w14:paraId="2E21E19D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9.</w:t>
      </w:r>
      <w:r>
        <w:rPr>
          <w:rFonts w:hint="eastAsia" w:ascii="Arial Unicode MS" w:hAnsi="Arial Unicode MS" w:eastAsia="Arial Unicode MS"/>
          <w:b/>
          <w:i w:val="0"/>
          <w:color w:val="2E74B5"/>
          <w:sz w:val="26"/>
          <w:lang w:val="en-US" w:eastAsia="zh-CN"/>
        </w:rPr>
        <w:t>2</w:t>
      </w:r>
      <w:r>
        <w:rPr>
          <w:rFonts w:ascii="Arial Unicode MS" w:hAnsi="Arial Unicode MS" w:eastAsia="Arial Unicode MS"/>
          <w:b/>
          <w:i w:val="0"/>
          <w:color w:val="2E74B5"/>
          <w:sz w:val="26"/>
        </w:rPr>
        <w:t>交付物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 w14:paraId="170EB671">
        <w:trPr>
          <w:cantSplit/>
          <w:tblHeader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7F08F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编号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7AAB9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交付物</w:t>
            </w:r>
          </w:p>
        </w:tc>
      </w:tr>
      <w:tr w14:paraId="5FA89D9D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AE6E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D01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7AA5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需求规格说明书、App页面范围、年级/地区标准配置和7项评分规则配置</w:t>
            </w:r>
          </w:p>
        </w:tc>
      </w:tr>
      <w:tr w14:paraId="6DC2B2E0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F01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D02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C008B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系统总体设计、接口设计、数据库设计、权限设计和差异化标准设计</w:t>
            </w:r>
          </w:p>
        </w:tc>
      </w:tr>
      <w:tr w14:paraId="5EBD7AA6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D33C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D03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7D8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家庭端、教师端、校长端和管理后台前端模块</w:t>
            </w:r>
          </w:p>
        </w:tc>
      </w:tr>
      <w:tr w14:paraId="47FE7E24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0873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D04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AC71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体测场地端采集、标定、检测、评分和上传程序</w:t>
            </w:r>
          </w:p>
        </w:tc>
      </w:tr>
      <w:tr w14:paraId="5790D213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D0D6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D05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84FB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算法模型、规则引擎、离线回放和标注工具</w:t>
            </w:r>
          </w:p>
        </w:tc>
      </w:tr>
      <w:tr w14:paraId="724FA0FF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4612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D06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19C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部署脚本、运维手册、用户手册和培训材料</w:t>
            </w:r>
          </w:p>
        </w:tc>
      </w:tr>
      <w:tr w14:paraId="70B5BDAC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46D1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D07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8D62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验收记录和问题整改清单</w:t>
            </w:r>
          </w:p>
        </w:tc>
      </w:tr>
      <w:tr w14:paraId="12EAC566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C8CEE">
            <w:pPr>
              <w:spacing w:before="0" w:after="0" w:line="283" w:lineRule="auto"/>
              <w:jc w:val="left"/>
              <w:rPr>
                <w:rFonts w:hint="default" w:ascii="Arial Unicode MS" w:hAnsi="Arial Unicode MS" w:eastAsia="Arial Unicode MS"/>
                <w:b w:val="0"/>
                <w:i w:val="0"/>
                <w:color w:val="27313A"/>
                <w:sz w:val="17"/>
                <w:lang w:val="en-US"/>
              </w:rPr>
            </w:pPr>
            <w:r>
              <w:rPr>
                <w:rFonts w:hint="default"/>
                <w:b w:val="0"/>
                <w:i w:val="0"/>
                <w:color w:val="27313A"/>
                <w:sz w:val="17"/>
                <w:lang w:val="en-US"/>
              </w:rPr>
              <w:t>D08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C1A43">
            <w:pPr>
              <w:spacing w:before="0" w:after="0" w:line="283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App一期交付包（2026年9月）、双系统App安装包与体测客户端</w:t>
            </w:r>
            <w:r>
              <w:rPr>
                <w:rFonts w:hint="eastAsia" w:ascii="微软雅黑" w:hAnsi="微软雅黑" w:eastAsia="微软雅黑"/>
                <w:b w:val="0"/>
                <w:sz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/>
                <w:b w:val="0"/>
                <w:sz w:val="16"/>
                <w:lang w:val="en-US" w:eastAsia="zh-CN"/>
              </w:rPr>
              <w:t>10月）</w:t>
            </w:r>
          </w:p>
        </w:tc>
      </w:tr>
      <w:tr w14:paraId="07A805BC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26E67DB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D09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74ACF21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现场状态机、安全联锁、断网降级、多测试点调度、叫号和补测流程配置</w:t>
            </w:r>
          </w:p>
        </w:tc>
      </w:tr>
      <w:tr w14:paraId="7A9701F4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09CFC448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D10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545C20E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硬件BOM、摄像头/驱动版本清单、时间同步与空间标定基线</w:t>
            </w:r>
          </w:p>
        </w:tc>
      </w:tr>
      <w:tr w14:paraId="235BF223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68EE4A7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D11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2572C00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分层数据采集计划、标注规范、独立验收集清单和验证报告</w:t>
            </w:r>
          </w:p>
        </w:tc>
      </w:tr>
      <w:tr w14:paraId="1CD49806">
        <w:trPr>
          <w:cantSplit/>
        </w:trPr>
        <w:tc>
          <w:tcPr>
            <w:tcW w:w="12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4C99D02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D12</w:t>
            </w:r>
          </w:p>
        </w:tc>
        <w:tc>
          <w:tcPr>
            <w:tcW w:w="816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vAlign w:val="center"/>
          </w:tcPr>
          <w:p w14:paraId="7A86A63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身份绑定、公开播报、年级/地区/贫困地区标准配置、数据保存、导出删除和操作审计配置说明</w:t>
            </w:r>
          </w:p>
        </w:tc>
      </w:tr>
    </w:tbl>
    <w:p w14:paraId="4BE7436E">
      <w:pPr>
        <w:widowControl/>
        <w:spacing w:before="0" w:after="40"/>
      </w:pPr>
    </w:p>
    <w:p w14:paraId="5DF72EBB">
      <w:pPr>
        <w:pStyle w:val="4"/>
        <w:keepNext/>
        <w:keepLines/>
        <w:spacing w:after="120" w:line="288" w:lineRule="auto"/>
      </w:pPr>
      <w:r>
        <w:rPr>
          <w:rFonts w:ascii="微软雅黑" w:hAnsi="微软雅黑" w:eastAsia="微软雅黑"/>
          <w:b/>
          <w:sz w:val="26"/>
        </w:rPr>
        <w:t>9.3 版权归属与第三方授权</w:t>
      </w:r>
    </w:p>
    <w:p w14:paraId="34E07E8A">
      <w:pPr>
        <w:keepLines/>
        <w:spacing w:after="120" w:line="288" w:lineRule="auto"/>
      </w:pPr>
      <w:r>
        <w:rPr>
          <w:rFonts w:ascii="微软雅黑" w:hAnsi="微软雅黑" w:eastAsia="微软雅黑"/>
          <w:b w:val="0"/>
          <w:sz w:val="19"/>
        </w:rPr>
        <w:t>本项目开发形成的软件系统、业务后台、体测场地端程序、App功能模块、规则配置、技术文档、交付资料及项目实施过程中形成的可复用技术成果，其版权/著作权归甲乙双方共同所有；双方在本项目及双方约定业务范围内均可依合同使用相关成果。</w:t>
      </w:r>
    </w:p>
    <w:p w14:paraId="42B455E5">
      <w:pPr>
        <w:keepLines/>
        <w:spacing w:after="120" w:line="288" w:lineRule="auto"/>
      </w:pPr>
      <w:r>
        <w:rPr>
          <w:rFonts w:ascii="微软雅黑" w:hAnsi="微软雅黑" w:eastAsia="微软雅黑"/>
          <w:b w:val="0"/>
          <w:sz w:val="19"/>
        </w:rPr>
        <w:t>如有第三方需要使用、复制、部署、销售、转授权或基于本项目成果进行商业化应用，应另行购买技术版权或取得书面授权；授权范围、授权期限、使用地域、费用标准、源代码开放范围、二次开发边界和责任承担由相关方另行协商确认。</w:t>
      </w:r>
    </w:p>
    <w:p w14:paraId="6CDD623F">
      <w:pPr>
        <w:keepLines/>
        <w:spacing w:after="120" w:line="288" w:lineRule="auto"/>
      </w:pPr>
      <w:r>
        <w:rPr>
          <w:rFonts w:ascii="微软雅黑" w:hAnsi="微软雅黑" w:eastAsia="微软雅黑"/>
          <w:b w:val="0"/>
          <w:sz w:val="19"/>
        </w:rPr>
        <w:t>如甲方后续希望买断相关技术版权、取得排他性使用权或要求乙方不得向其他主体复用相关技术成果，双方应就买断费用、买断范围、交付清单、维护义务、第三方组件限制和违约责任另行协商，具体以正式合同或补充协议约定为准。</w:t>
      </w:r>
    </w:p>
    <w:p w14:paraId="352130FE">
      <w:pPr>
        <w:pStyle w:val="3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十、测试、验收与运维</w:t>
      </w:r>
    </w:p>
    <w:p w14:paraId="3399E7C0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10.1 验收指标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100"/>
        <w:gridCol w:w="5010"/>
      </w:tblGrid>
      <w:tr w14:paraId="0D516F4D">
        <w:trPr>
          <w:cantSplit/>
          <w:tblHeader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A626C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指标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60B40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建议目标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shd w:val="clear" w:color="auto" w:fill="F4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C3490">
            <w:pPr>
              <w:spacing w:before="0" w:after="0" w:line="283" w:lineRule="auto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6324F"/>
                <w:sz w:val="17"/>
              </w:rPr>
              <w:t>说明</w:t>
            </w:r>
          </w:p>
        </w:tc>
      </w:tr>
      <w:tr w14:paraId="45D6F65A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98EF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7项得分一致率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688A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各项目&gt;=93%，总体目标95%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EFE3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与双人复核裁决对比；待复核样本单列并报告自动判定覆盖率</w:t>
            </w:r>
          </w:p>
        </w:tc>
      </w:tr>
      <w:tr w14:paraId="560C4783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657F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关键事件时间误差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113F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&lt;=0.10秒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7CCF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起跳、落地、接球、出手、触球等</w:t>
            </w:r>
          </w:p>
        </w:tc>
      </w:tr>
      <w:tr w14:paraId="4A0844BA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3A48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场地点位误差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B4DF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&lt;=5厘米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8B24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标定检查点平均误差</w:t>
            </w:r>
          </w:p>
        </w:tc>
      </w:tr>
      <w:tr w14:paraId="5790265D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B006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球体/器材识别有效率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0A5F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&gt;=95%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BF817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关键阶段统计，遮挡样本单列</w:t>
            </w:r>
          </w:p>
        </w:tc>
      </w:tr>
      <w:tr w14:paraId="024293A5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0CDCD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连续运行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06F1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150人连续测试无不可恢复故障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6389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断网可缓存并恢复上传</w:t>
            </w:r>
          </w:p>
        </w:tc>
      </w:tr>
      <w:tr w14:paraId="5C287FF3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CE615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App闭环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8BC56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签到、成绩、报告、复核和消息全流程通过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7453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家庭端与教师端均覆盖</w:t>
            </w:r>
          </w:p>
        </w:tc>
      </w:tr>
      <w:tr w14:paraId="348C65C5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7A78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现场秩序自动化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0803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100人连续队列流程完成率&gt;=95%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5F02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7"/>
              </w:rPr>
              <w:t>签到、叫号、测试、复核、补测和缺席状态全程可追溯</w:t>
            </w:r>
          </w:p>
        </w:tc>
      </w:tr>
      <w:tr w14:paraId="1985AAE6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7FB7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身份绑定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3BAA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连续100人身份错绑率为0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3B21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二维码/校园卡/编号与教师确认；补测不得覆盖原会话</w:t>
            </w:r>
          </w:p>
        </w:tc>
      </w:tr>
      <w:tr w14:paraId="0D8CBD5E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44BA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队列与播报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1787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状态一致率100%，指令/叫号响应&lt;=2秒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7FB2C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喇叭、大屏、教师端、总控台和后台状态一致</w:t>
            </w:r>
          </w:p>
        </w:tc>
      </w:tr>
      <w:tr w14:paraId="205EA2DB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5660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安全联锁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BA11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预设异常场景阻断率100%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CFA9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多人、误入、设备/标定异常和紧急停止时不得生成正式成绩</w:t>
            </w:r>
          </w:p>
        </w:tc>
      </w:tr>
      <w:tr w14:paraId="17D48564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2B53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断网恢复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6A97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恢复后数据完整率100%，重复提交为0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9EB42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名单、队列、成绩、证据和操作日志自动对账</w:t>
            </w:r>
          </w:p>
        </w:tc>
      </w:tr>
      <w:tr w14:paraId="3BF2E032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9107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多测试点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6BC03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支持1-8个测试点配置，状态同步&lt;=3秒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1C4C1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实际硬件点数按采购验收；不足部分可通过模拟测试点验证</w:t>
            </w:r>
          </w:p>
        </w:tc>
      </w:tr>
      <w:tr w14:paraId="144A4253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56330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现场吞吐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BCE44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正式验收不低于M8实测基准的90%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8ADB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按项目分别记录每小时完成人数、平均等待和最长等待</w:t>
            </w:r>
          </w:p>
        </w:tc>
      </w:tr>
      <w:tr w14:paraId="4960EBB3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D656A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多机时间同步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C285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关键帧偏差&lt;=系统采集帧率下的1帧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2041B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连续运行记录帧偏移与漂移告警</w:t>
            </w:r>
          </w:p>
        </w:tc>
      </w:tr>
      <w:tr w14:paraId="29761B20">
        <w:trPr>
          <w:cantSplit/>
        </w:trPr>
        <w:tc>
          <w:tcPr>
            <w:tcW w:w="225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F371E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独立数据验收</w:t>
            </w:r>
          </w:p>
        </w:tc>
        <w:tc>
          <w:tcPr>
            <w:tcW w:w="210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7037F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锁定数据集达到本表算法指标</w:t>
            </w:r>
          </w:p>
        </w:tc>
        <w:tc>
          <w:tcPr>
            <w:tcW w:w="5010" w:type="dxa"/>
            <w:tcBorders>
              <w:top w:val="single" w:color="CBD3DA" w:sz="4" w:space="0"/>
              <w:left w:val="single" w:color="CBD3DA" w:sz="4" w:space="0"/>
              <w:bottom w:val="single" w:color="CBD3DA" w:sz="4" w:space="0"/>
              <w:right w:val="single" w:color="CBD3DA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83189">
            <w:pPr>
              <w:spacing w:before="0" w:after="0" w:line="283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16"/>
              </w:rPr>
              <w:t>验收集不得用于训练、阈值调节或规则修改</w:t>
            </w:r>
          </w:p>
        </w:tc>
      </w:tr>
      <w:tr w14:paraId="44A69837">
        <w:trPr>
          <w:cantSplit/>
        </w:trPr>
        <w:tc>
          <w:tcPr>
            <w:tcW w:w="22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B1EC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年级/地区标准匹配</w:t>
            </w:r>
          </w:p>
        </w:tc>
        <w:tc>
          <w:tcPr>
            <w:tcW w:w="21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85617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规则匹配准确率100%</w:t>
            </w:r>
          </w:p>
        </w:tc>
        <w:tc>
          <w:tcPr>
            <w:tcW w:w="50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20740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同一学生测试时必须正确匹配年级、地区、贫困地区标签和规则版本，并可在报告和复核中追溯</w:t>
            </w:r>
          </w:p>
        </w:tc>
      </w:tr>
    </w:tbl>
    <w:p w14:paraId="1A76D7B9">
      <w:pPr>
        <w:widowControl/>
        <w:spacing w:before="0" w:after="40"/>
      </w:pPr>
    </w:p>
    <w:p w14:paraId="76846F3C">
      <w:pPr>
        <w:pStyle w:val="4"/>
        <w:keepNext/>
        <w:keepLines/>
        <w:widowControl/>
      </w:pPr>
      <w:r>
        <w:rPr>
          <w:rFonts w:ascii="Arial Unicode MS" w:hAnsi="Arial Unicode MS" w:eastAsia="Arial Unicode MS"/>
          <w:b/>
          <w:i w:val="0"/>
          <w:color w:val="2E74B5"/>
          <w:sz w:val="26"/>
        </w:rPr>
        <w:t>10.2 测试范围</w:t>
      </w:r>
    </w:p>
    <w:p w14:paraId="6F31A9F4">
      <w:pPr>
        <w:widowControl/>
        <w:numPr>
          <w:ilvl w:val="0"/>
          <w:numId w:val="8"/>
        </w:numPr>
        <w:spacing w:after="80" w:line="290" w:lineRule="auto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App测试：页面、流程、角色权限、孩子切换、年级/班级筛选、地区/贫困地区标签、课程、消息、报告、弱网和兼容性。</w:t>
      </w:r>
    </w:p>
    <w:p w14:paraId="012C113F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后台测试：任务、成绩、规则、复核、统计、导出、权限和审计。</w:t>
      </w:r>
    </w:p>
    <w:p w14:paraId="7A823240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场地端测试：设备自检、标定、采集、断网缓存、回放、异常和连续测试。</w:t>
      </w:r>
    </w:p>
    <w:p w14:paraId="4595C342">
      <w:pPr>
        <w:widowControl/>
        <w:numPr>
          <w:ilvl w:val="0"/>
          <w:numId w:val="8"/>
        </w:numPr>
        <w:spacing w:after="80" w:line="290" w:lineRule="auto"/>
      </w:pPr>
      <w:r>
        <w:rPr>
          <w:rFonts w:ascii="Arial Unicode MS" w:hAnsi="Arial Unicode MS" w:eastAsia="Arial Unicode MS"/>
          <w:b w:val="0"/>
          <w:i w:val="0"/>
          <w:color w:val="27313A"/>
          <w:sz w:val="22"/>
        </w:rPr>
        <w:t>算法测试：7项正确样本、错误样本、低置信度样本和回归数据集。</w:t>
      </w:r>
    </w:p>
    <w:p w14:paraId="2D8A58C3">
      <w:pPr>
        <w:widowControl/>
        <w:numPr>
          <w:ilvl w:val="0"/>
          <w:numId w:val="8"/>
        </w:numPr>
        <w:spacing w:after="80" w:line="290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1"/>
        </w:rPr>
        <w:t>安全测试：未成年人数据权限、公开屏脱敏、语音播报模式、接口鉴权、文件访问、导出审计、日志脱敏和删除机制。</w:t>
      </w:r>
    </w:p>
    <w:p w14:paraId="638E6613">
      <w:pPr>
        <w:keepNext w:val="0"/>
        <w:widowControl/>
        <w:spacing w:before="0" w:after="6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1"/>
        </w:rPr>
        <w:t>现场调度测试：完整状态流转、重叫、跳过、临时插入、缺席、补测、多人误入和安全暂停。</w:t>
      </w:r>
    </w:p>
    <w:p w14:paraId="629D50EC">
      <w:pPr>
        <w:keepNext w:val="0"/>
        <w:widowControl/>
        <w:spacing w:before="0" w:after="60" w:line="307" w:lineRule="auto"/>
        <w:jc w:val="both"/>
      </w:pPr>
      <w:r>
        <w:rPr>
          <w:rFonts w:ascii="Arial Unicode MS" w:hAnsi="Arial Unicode MS" w:eastAsia="Arial Unicode MS"/>
          <w:b w:val="0"/>
          <w:i w:val="0"/>
          <w:color w:val="27313A"/>
          <w:sz w:val="21"/>
        </w:rPr>
        <w:t>故障演练：断网、喇叭/大屏故障、摄像头掉线、主机重启、存储不足和恢复对账。</w:t>
      </w:r>
    </w:p>
    <w:p w14:paraId="2E6958C9">
      <w:pPr>
        <w:keepNext w:val="0"/>
        <w:widowControl/>
        <w:spacing w:before="0" w:after="140" w:line="307" w:lineRule="auto"/>
        <w:jc w:val="both"/>
      </w:pPr>
      <w:r>
        <w:rPr>
          <w:rFonts w:ascii="微软雅黑" w:hAnsi="微软雅黑" w:eastAsia="微软雅黑"/>
          <w:b w:val="0"/>
          <w:i w:val="0"/>
          <w:color w:val="27313A"/>
          <w:sz w:val="20"/>
        </w:rPr>
        <w:t>数据验收：使用冻结的独立验收集复核得分一致率、事件误差、自动判定覆盖率、重复性以及年级/地区标准匹配准确性。</w:t>
      </w:r>
    </w:p>
    <w:p w14:paraId="756DEE9A">
      <w:pPr>
        <w:widowControl/>
        <w:spacing w:before="0" w:after="40"/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2D1724">
        <w:trPr>
          <w:cantSplit/>
          <w:tblHeader/>
        </w:trPr>
        <w:tc>
          <w:tcPr>
            <w:tcW w:w="9360" w:type="dxa"/>
            <w:tcBorders>
              <w:top w:val="nil"/>
              <w:left w:val="single" w:color="B38A34" w:sz="18" w:space="0"/>
              <w:bottom w:val="nil"/>
              <w:right w:val="nil"/>
            </w:tcBorders>
            <w:shd w:val="clear" w:color="auto" w:fill="FDF8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AD8EEE7">
            <w:pPr>
              <w:spacing w:before="0" w:after="0" w:line="28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38A34"/>
                <w:sz w:val="21"/>
              </w:rPr>
              <w:t xml:space="preserve">实施条件  </w:t>
            </w:r>
            <w:r>
              <w:rPr>
                <w:rFonts w:ascii="Arial Unicode MS" w:hAnsi="Arial Unicode MS" w:eastAsia="Arial Unicode MS"/>
                <w:b w:val="0"/>
                <w:i w:val="0"/>
                <w:color w:val="27313A"/>
                <w:sz w:val="21"/>
              </w:rPr>
              <w:t>纯视觉方案要求固定场地、受控光照、明确器材颜色和稳定机位。若现场遮挡严重或希望降低复核比例，可在第二阶段升级为视觉+IMU融合方案。</w:t>
            </w:r>
          </w:p>
        </w:tc>
      </w:tr>
    </w:tbl>
    <w:p w14:paraId="25EE1BDA">
      <w:pPr>
        <w:widowControl/>
        <w:spacing w:after="60"/>
      </w:pPr>
    </w:p>
    <w:p w14:paraId="1D2EDEB8">
      <w:pPr>
        <w:keepNext w:val="0"/>
        <w:widowControl/>
        <w:spacing w:before="480" w:after="0" w:line="24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717C"/>
          <w:sz w:val="18"/>
        </w:rPr>
        <w:t>—— 文档结束 ——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7C521">
    <w:pPr>
      <w:pStyle w:val="24"/>
      <w:jc w:val="right"/>
    </w:pPr>
    <w:r>
      <w:rPr>
        <w:rFonts w:ascii="Arial Unicode MS" w:hAnsi="Arial Unicode MS" w:eastAsia="Arial Unicode MS"/>
        <w:b w:val="0"/>
        <w:i w:val="0"/>
        <w:color w:val="66717C"/>
        <w:sz w:val="18"/>
      </w:rPr>
      <w:fldChar w:fldCharType="begin"/>
    </w:r>
    <w:r>
      <w:rPr>
        <w:rFonts w:ascii="Arial Unicode MS" w:hAnsi="Arial Unicode MS" w:eastAsia="Arial Unicode MS"/>
        <w:b w:val="0"/>
        <w:i w:val="0"/>
        <w:color w:val="66717C"/>
        <w:sz w:val="18"/>
      </w:rPr>
      <w:instrText xml:space="preserve">PAGE</w:instrText>
    </w:r>
    <w:r>
      <w:rPr>
        <w:rFonts w:ascii="Arial Unicode MS" w:hAnsi="Arial Unicode MS" w:eastAsia="Arial Unicode MS"/>
        <w:b w:val="0"/>
        <w:i w:val="0"/>
        <w:color w:val="66717C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A374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B5279">
    <w:pPr>
      <w:pStyle w:val="25"/>
      <w:spacing w:after="0"/>
      <w:jc w:val="left"/>
    </w:pPr>
    <w:r>
      <w:rPr>
        <w:rFonts w:ascii="Arial Unicode MS" w:hAnsi="Arial Unicode MS" w:eastAsia="Arial Unicode MS"/>
        <w:b w:val="0"/>
        <w:i w:val="0"/>
        <w:color w:val="66717C"/>
        <w:sz w:val="18"/>
      </w:rPr>
      <w:t>向上少年综合运动能力AI诊断平台 | 软件技术开发书 | 纯视觉方案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662D2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EA082"/>
    <w:multiLevelType w:val="singleLevel"/>
    <w:tmpl w:val="FFEEA082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290" w:lineRule="auto"/>
        <w:ind w:left="540" w:hanging="280"/>
      </w:pPr>
      <w:rPr>
        <w:rFonts w:ascii="Arial Unicode MS" w:hAnsi="Arial Unicode MS" w:eastAsia="Arial Unicode M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B3D7687"/>
    <w:multiLevelType w:val="singleLevel"/>
    <w:tmpl w:val="7B3D7687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290" w:lineRule="auto"/>
        <w:ind w:left="540" w:hanging="280"/>
      </w:pPr>
      <w:rPr>
        <w:rFonts w:ascii="Arial Unicode MS" w:hAnsi="Arial Unicode MS" w:eastAsia="Arial Unicode M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FB682"/>
    <w:rsid w:val="35FF237A"/>
    <w:rsid w:val="3FFBE78E"/>
    <w:rsid w:val="5566134D"/>
    <w:rsid w:val="5FDFF093"/>
    <w:rsid w:val="7EEF6B4E"/>
    <w:rsid w:val="F7A551D6"/>
    <w:rsid w:val="FDFE3218"/>
    <w:rsid w:val="FF6B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20" w:lineRule="auto"/>
      <w:jc w:val="both"/>
    </w:pPr>
    <w:rPr>
      <w:rFonts w:ascii="Arial Unicode MS" w:hAnsi="Arial Unicode MS" w:eastAsia="Arial Unicode MS" w:cstheme="minorBidi"/>
      <w:color w:val="27313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乙方项目组</dc:creator>
  <dc:description>V1.3补充周期闭环、现场状态机、安全联锁、断网降级、多测试点、身份隐私、硬件同步、分层数据与量化验收指标；报价保持不变。</dc:description>
  <cp:keywords>智能体测, 体感交互, 深度摄像头, IMU, 开发计划</cp:keywords>
  <cp:lastModifiedBy>悬溺.</cp:lastModifiedBy>
  <dcterms:modified xsi:type="dcterms:W3CDTF">2026-08-03T16:15:01Z</dcterms:modified>
  <dc:subject>App、业务后台与体测场地端软件技术开发</dc:subject>
  <dc:title>软件技术开发书_方案一_体感摄像头_RGB摄像头_现场自动化完善版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2ABDBEF9FEC16BF31A02696A25AB475B_43</vt:lpwstr>
  </property>
</Properties>
</file>