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61919" w14:textId="77777777" w:rsidR="000E1819" w:rsidRPr="0032705C" w:rsidRDefault="00000000">
      <w:pPr>
        <w:pStyle w:val="Title"/>
        <w:jc w:val="center"/>
        <w:rPr>
          <w:sz w:val="22"/>
          <w:szCs w:val="22"/>
        </w:rPr>
      </w:pPr>
      <w:r w:rsidRPr="0032705C">
        <w:rPr>
          <w:sz w:val="22"/>
          <w:szCs w:val="22"/>
        </w:rPr>
        <w:t>Superstore Revenue Optimization Strategy</w:t>
      </w:r>
    </w:p>
    <w:p w14:paraId="430DA980" w14:textId="77777777" w:rsidR="000E1819" w:rsidRPr="0032705C" w:rsidRDefault="00000000">
      <w:pPr>
        <w:jc w:val="center"/>
      </w:pPr>
      <w:r w:rsidRPr="0032705C">
        <w:rPr>
          <w:color w:val="4472C4"/>
        </w:rPr>
        <w:t>Executive Summary Report</w:t>
      </w:r>
    </w:p>
    <w:p w14:paraId="7E2C7008" w14:textId="77777777" w:rsidR="000E1819" w:rsidRPr="0032705C" w:rsidRDefault="000E1819"/>
    <w:p w14:paraId="09D2EFA0" w14:textId="77777777" w:rsidR="000E1819" w:rsidRPr="0032705C" w:rsidRDefault="00000000">
      <w:r w:rsidRPr="0032705C">
        <w:t>Analysis Period: 2022-2025</w:t>
      </w:r>
    </w:p>
    <w:p w14:paraId="7C3F8565" w14:textId="77777777" w:rsidR="000E1819" w:rsidRPr="0032705C" w:rsidRDefault="00000000">
      <w:r w:rsidRPr="0032705C">
        <w:t>Report Date: January 7, 2026</w:t>
      </w:r>
    </w:p>
    <w:p w14:paraId="2BED5D58" w14:textId="77777777" w:rsidR="000E1819" w:rsidRPr="0032705C" w:rsidRDefault="000E1819"/>
    <w:p w14:paraId="4C22B0F1" w14:textId="77777777" w:rsidR="000E1819" w:rsidRPr="0032705C" w:rsidRDefault="00000000">
      <w:r w:rsidRPr="0032705C">
        <w:br w:type="page"/>
      </w:r>
    </w:p>
    <w:p w14:paraId="69EADB53" w14:textId="77777777" w:rsidR="000E1819" w:rsidRPr="0032705C" w:rsidRDefault="00000000">
      <w:pPr>
        <w:pStyle w:val="Heading1"/>
        <w:rPr>
          <w:sz w:val="22"/>
          <w:szCs w:val="22"/>
        </w:rPr>
      </w:pPr>
      <w:r w:rsidRPr="0032705C">
        <w:rPr>
          <w:sz w:val="22"/>
          <w:szCs w:val="22"/>
        </w:rPr>
        <w:lastRenderedPageBreak/>
        <w:t>Executive Summary</w:t>
      </w:r>
    </w:p>
    <w:p w14:paraId="71ECEDD2" w14:textId="77777777" w:rsidR="000E1819" w:rsidRPr="0032705C" w:rsidRDefault="00000000">
      <w:r w:rsidRPr="0032705C">
        <w:rPr>
          <w:b/>
          <w:color w:val="4472C4"/>
        </w:rPr>
        <w:t>Superstore can optimize revenue through a data-driven, region-specific discount strategy that protects margins on 623 high-value star products while liquidating 986 underperforming zombie SKUs. This analysis identifies which products to protect, which to discount, and when to deploy promotions based on regional seasonality patterns across four priority states (NY, CA, TX, FL).</w:t>
      </w:r>
    </w:p>
    <w:p w14:paraId="296C75FF" w14:textId="77777777" w:rsidR="000E1819" w:rsidRPr="0032705C" w:rsidRDefault="000E1819"/>
    <w:p w14:paraId="40F76FE8" w14:textId="77777777" w:rsidR="000E1819" w:rsidRPr="0032705C" w:rsidRDefault="00000000">
      <w:pPr>
        <w:pStyle w:val="Heading2"/>
        <w:rPr>
          <w:sz w:val="22"/>
          <w:szCs w:val="22"/>
        </w:rPr>
      </w:pPr>
      <w:r w:rsidRPr="0032705C">
        <w:rPr>
          <w:sz w:val="22"/>
          <w:szCs w:val="22"/>
        </w:rPr>
        <w:t>Business Problem</w:t>
      </w:r>
    </w:p>
    <w:p w14:paraId="6F8D00ED" w14:textId="77777777" w:rsidR="000E1819" w:rsidRPr="0032705C" w:rsidRDefault="00000000">
      <w:r w:rsidRPr="0032705C">
        <w:t>Despite revenue growth, Superstore is suffering from sales inefficiencies due to a reactive, "one-size-fits-all" strategy. Without visibility into product-level performance, regional managers are applying blanket discounts that may be unnecessary for high-demand items or ill-timed for slow-moving inventory.</w:t>
      </w:r>
    </w:p>
    <w:p w14:paraId="0F6988A6" w14:textId="77777777" w:rsidR="000E1819" w:rsidRPr="0032705C" w:rsidRDefault="00000000">
      <w:pPr>
        <w:pStyle w:val="Heading2"/>
        <w:rPr>
          <w:sz w:val="22"/>
          <w:szCs w:val="22"/>
        </w:rPr>
      </w:pPr>
      <w:r w:rsidRPr="0032705C">
        <w:rPr>
          <w:sz w:val="22"/>
          <w:szCs w:val="22"/>
        </w:rPr>
        <w:t>Business Question</w:t>
      </w:r>
    </w:p>
    <w:p w14:paraId="5EAC0838" w14:textId="77777777" w:rsidR="000E1819" w:rsidRPr="0032705C" w:rsidRDefault="00000000">
      <w:r w:rsidRPr="0032705C">
        <w:rPr>
          <w:i/>
        </w:rPr>
        <w:t>How can we optimize revenue through targeted discounts by aligning product-level strategies with regional sales performance and seasonal demand patterns?</w:t>
      </w:r>
    </w:p>
    <w:p w14:paraId="08C423DD" w14:textId="77777777" w:rsidR="000E1819" w:rsidRPr="0032705C" w:rsidRDefault="000E1819"/>
    <w:p w14:paraId="67A08EC1" w14:textId="77777777" w:rsidR="000E1819" w:rsidRPr="0032705C" w:rsidRDefault="00000000">
      <w:r w:rsidRPr="0032705C">
        <w:t>To answer the business question, the analysis is structured around three core decision dimensions:</w:t>
      </w:r>
    </w:p>
    <w:p w14:paraId="1591682B" w14:textId="77777777" w:rsidR="000E1819" w:rsidRPr="0032705C" w:rsidRDefault="00000000">
      <w:pPr>
        <w:pStyle w:val="ListNumber"/>
      </w:pPr>
      <w:r w:rsidRPr="0032705C">
        <w:t xml:space="preserve">Where: Which regions offer the highest concentration of sales and </w:t>
      </w:r>
      <w:proofErr w:type="gramStart"/>
      <w:r w:rsidRPr="0032705C">
        <w:t>should</w:t>
      </w:r>
      <w:proofErr w:type="gramEnd"/>
      <w:r w:rsidRPr="0032705C">
        <w:t xml:space="preserve"> be prioritized?</w:t>
      </w:r>
    </w:p>
    <w:p w14:paraId="0655FC3C" w14:textId="77777777" w:rsidR="000E1819" w:rsidRPr="0032705C" w:rsidRDefault="00000000">
      <w:pPr>
        <w:pStyle w:val="ListNumber"/>
      </w:pPr>
      <w:r w:rsidRPr="0032705C">
        <w:t>Which: What product strategies should be employed at a granular level?</w:t>
      </w:r>
    </w:p>
    <w:p w14:paraId="2BBA4FA2" w14:textId="77777777" w:rsidR="000E1819" w:rsidRPr="0032705C" w:rsidRDefault="00000000">
      <w:pPr>
        <w:pStyle w:val="ListNumber"/>
      </w:pPr>
      <w:r w:rsidRPr="0032705C">
        <w:t>When: How does seasonality affect product demand, and when should discounts be deployed?</w:t>
      </w:r>
    </w:p>
    <w:p w14:paraId="258DB86B" w14:textId="77777777" w:rsidR="000E1819" w:rsidRPr="0032705C" w:rsidRDefault="00000000">
      <w:pPr>
        <w:pStyle w:val="Heading2"/>
        <w:rPr>
          <w:sz w:val="22"/>
          <w:szCs w:val="22"/>
        </w:rPr>
      </w:pPr>
      <w:r w:rsidRPr="0032705C">
        <w:rPr>
          <w:sz w:val="22"/>
          <w:szCs w:val="22"/>
        </w:rPr>
        <w:t>Dataset &amp; Methodology</w:t>
      </w:r>
    </w:p>
    <w:p w14:paraId="48E8AE0C" w14:textId="77777777" w:rsidR="000E1819" w:rsidRPr="0032705C" w:rsidRDefault="00000000">
      <w:r w:rsidRPr="0032705C">
        <w:t xml:space="preserve">The analysis leverages the Global Superstore dataset, which provides detailed transaction-level information on sales volume, order frequency, and regional performance. We developed a 5-quadrant product classification system combined with seasonality mapping to create region-specific, data-driven discount and inventory strategies. The five product strategies are: Star (Protect), Luxury (Target), Traffic Builder (Bundle), Dead Zombie (Liquidate), and New/Niche (Watch </w:t>
      </w:r>
      <w:proofErr w:type="gramStart"/>
      <w:r w:rsidRPr="0032705C">
        <w:t>List) —</w:t>
      </w:r>
      <w:proofErr w:type="gramEnd"/>
      <w:r w:rsidRPr="0032705C">
        <w:t xml:space="preserve"> with the New/Niche category distinguishing recent products (less than 180 days on shelf) from true zombies.</w:t>
      </w:r>
    </w:p>
    <w:p w14:paraId="2169DFA6" w14:textId="77777777" w:rsidR="000E1819" w:rsidRPr="0032705C" w:rsidRDefault="00000000">
      <w:r w:rsidRPr="0032705C">
        <w:br w:type="page"/>
      </w:r>
    </w:p>
    <w:p w14:paraId="75B59C3F" w14:textId="77777777" w:rsidR="000E1819" w:rsidRPr="0032705C" w:rsidRDefault="00000000">
      <w:pPr>
        <w:pStyle w:val="Heading1"/>
        <w:rPr>
          <w:sz w:val="22"/>
          <w:szCs w:val="22"/>
        </w:rPr>
      </w:pPr>
      <w:r w:rsidRPr="0032705C">
        <w:rPr>
          <w:sz w:val="22"/>
          <w:szCs w:val="22"/>
        </w:rPr>
        <w:lastRenderedPageBreak/>
        <w:t>Key Findings</w:t>
      </w:r>
    </w:p>
    <w:p w14:paraId="53381EE3" w14:textId="77777777" w:rsidR="000E1819" w:rsidRPr="0032705C" w:rsidRDefault="00000000">
      <w:pPr>
        <w:pStyle w:val="Heading2"/>
        <w:rPr>
          <w:sz w:val="22"/>
          <w:szCs w:val="22"/>
        </w:rPr>
      </w:pPr>
      <w:r w:rsidRPr="0032705C">
        <w:rPr>
          <w:sz w:val="22"/>
          <w:szCs w:val="22"/>
        </w:rPr>
        <w:t>National Performance (2022-2025)</w:t>
      </w:r>
    </w:p>
    <w:p w14:paraId="2B05CA00" w14:textId="77777777" w:rsidR="000E1819" w:rsidRPr="0032705C" w:rsidRDefault="00000000">
      <w:pPr>
        <w:pStyle w:val="ListBullet"/>
      </w:pPr>
      <w:r w:rsidRPr="0032705C">
        <w:t>Total Revenue: $2.26M across 4 years</w:t>
      </w:r>
    </w:p>
    <w:p w14:paraId="18232C2F" w14:textId="77777777" w:rsidR="000E1819" w:rsidRPr="0032705C" w:rsidRDefault="00000000">
      <w:pPr>
        <w:pStyle w:val="ListBullet"/>
      </w:pPr>
      <w:r w:rsidRPr="0032705C">
        <w:t>Year-over-Year Growth: Consistent growth with strong Q4 performance</w:t>
      </w:r>
    </w:p>
    <w:p w14:paraId="1862B3CF" w14:textId="77777777" w:rsidR="000E1819" w:rsidRPr="0032705C" w:rsidRDefault="00000000">
      <w:pPr>
        <w:pStyle w:val="ListBullet"/>
      </w:pPr>
      <w:r w:rsidRPr="0032705C">
        <w:t>Regional Leaders: West ($710K) &gt; East ($670K) &gt; Central ($493K) &gt; South ($389K)</w:t>
      </w:r>
    </w:p>
    <w:p w14:paraId="1D98D089" w14:textId="77777777" w:rsidR="000E1819" w:rsidRPr="0032705C" w:rsidRDefault="00000000">
      <w:pPr>
        <w:pStyle w:val="ListBullet"/>
      </w:pPr>
      <w:r w:rsidRPr="0032705C">
        <w:t>Peak Seasons: Q4 dominates (38.5% of annual revenue), driven by November-December</w:t>
      </w:r>
    </w:p>
    <w:p w14:paraId="0A84E46D" w14:textId="77777777" w:rsidR="000E1819" w:rsidRPr="0032705C" w:rsidRDefault="00000000">
      <w:pPr>
        <w:pStyle w:val="Heading2"/>
        <w:rPr>
          <w:sz w:val="22"/>
          <w:szCs w:val="22"/>
        </w:rPr>
      </w:pPr>
      <w:r w:rsidRPr="0032705C">
        <w:rPr>
          <w:sz w:val="22"/>
          <w:szCs w:val="22"/>
        </w:rPr>
        <w:t>Seasonality Insights</w:t>
      </w:r>
    </w:p>
    <w:p w14:paraId="273BD61B" w14:textId="77777777" w:rsidR="000E1819" w:rsidRPr="0032705C" w:rsidRDefault="00000000">
      <w:pPr>
        <w:pStyle w:val="ListBullet2"/>
      </w:pPr>
      <w:r w:rsidRPr="0032705C">
        <w:t>High Demand Months:</w:t>
      </w:r>
    </w:p>
    <w:p w14:paraId="3D919F9A" w14:textId="77777777" w:rsidR="000E1819" w:rsidRPr="0032705C" w:rsidRDefault="00000000">
      <w:pPr>
        <w:pStyle w:val="ListBullet3"/>
      </w:pPr>
      <w:r w:rsidRPr="0032705C">
        <w:t>September (back-to-school): 59% above average</w:t>
      </w:r>
    </w:p>
    <w:p w14:paraId="16A4AFF7" w14:textId="77777777" w:rsidR="000E1819" w:rsidRPr="0032705C" w:rsidRDefault="00000000">
      <w:pPr>
        <w:pStyle w:val="ListBullet3"/>
      </w:pPr>
      <w:r w:rsidRPr="0032705C">
        <w:t>November-December (holidays): 71-86% above average</w:t>
      </w:r>
    </w:p>
    <w:p w14:paraId="46FF421D" w14:textId="77777777" w:rsidR="000E1819" w:rsidRPr="0032705C" w:rsidRDefault="00000000">
      <w:pPr>
        <w:pStyle w:val="ListBullet2"/>
      </w:pPr>
      <w:r w:rsidRPr="0032705C">
        <w:t>Low Demand Months:</w:t>
      </w:r>
    </w:p>
    <w:p w14:paraId="499832E5" w14:textId="77777777" w:rsidR="000E1819" w:rsidRPr="0032705C" w:rsidRDefault="00000000">
      <w:pPr>
        <w:pStyle w:val="ListBullet3"/>
      </w:pPr>
      <w:r w:rsidRPr="0032705C">
        <w:t>January-February (post-holiday): 15% below average</w:t>
      </w:r>
    </w:p>
    <w:p w14:paraId="6EE5454B" w14:textId="77777777" w:rsidR="000E1819" w:rsidRPr="0032705C" w:rsidRDefault="00000000">
      <w:pPr>
        <w:pStyle w:val="ListBullet3"/>
      </w:pPr>
      <w:r w:rsidRPr="0032705C">
        <w:t>June-July (summer slowdown): 8% below average</w:t>
      </w:r>
    </w:p>
    <w:p w14:paraId="6CA040BC" w14:textId="77777777" w:rsidR="000E1819" w:rsidRPr="0032705C" w:rsidRDefault="00000000">
      <w:r w:rsidRPr="0032705C">
        <w:br w:type="page"/>
      </w:r>
    </w:p>
    <w:p w14:paraId="5AE05B1D" w14:textId="77777777" w:rsidR="000E1819" w:rsidRPr="0032705C" w:rsidRDefault="00000000">
      <w:pPr>
        <w:pStyle w:val="Heading1"/>
        <w:rPr>
          <w:sz w:val="22"/>
          <w:szCs w:val="22"/>
        </w:rPr>
      </w:pPr>
      <w:r w:rsidRPr="0032705C">
        <w:rPr>
          <w:sz w:val="22"/>
          <w:szCs w:val="22"/>
        </w:rPr>
        <w:lastRenderedPageBreak/>
        <w:t>Strategic Framework: Product-Class Discount Strategy</w:t>
      </w:r>
    </w:p>
    <w:p w14:paraId="6C145A3F" w14:textId="77777777" w:rsidR="000E1819" w:rsidRPr="0032705C" w:rsidRDefault="00000000">
      <w:r w:rsidRPr="0032705C">
        <w:t>This framework should be applied across all regions, with specific timing adjusted based on regional seasonality patterns (see individual state seasonality index visualizations in appendix).</w:t>
      </w:r>
    </w:p>
    <w:p w14:paraId="4FF11519" w14:textId="77777777" w:rsidR="000E1819" w:rsidRPr="0032705C" w:rsidRDefault="00000000">
      <w:pPr>
        <w:pStyle w:val="Heading2"/>
        <w:rPr>
          <w:sz w:val="22"/>
          <w:szCs w:val="22"/>
        </w:rPr>
      </w:pPr>
      <w:r w:rsidRPr="0032705C">
        <w:rPr>
          <w:sz w:val="22"/>
          <w:szCs w:val="22"/>
        </w:rPr>
        <w:t>Star Products (High Value + High Volume)</w:t>
      </w:r>
    </w:p>
    <w:p w14:paraId="6EC34588" w14:textId="77777777" w:rsidR="000E1819" w:rsidRPr="0032705C" w:rsidRDefault="00000000">
      <w:pPr>
        <w:pStyle w:val="ListBullet"/>
      </w:pPr>
      <w:r w:rsidRPr="0032705C">
        <w:t xml:space="preserve">Valley Periods: No </w:t>
      </w:r>
      <w:proofErr w:type="gramStart"/>
      <w:r w:rsidRPr="0032705C">
        <w:t>discounts—maintain</w:t>
      </w:r>
      <w:proofErr w:type="gramEnd"/>
      <w:r w:rsidRPr="0032705C">
        <w:t xml:space="preserve"> premium positioning</w:t>
      </w:r>
    </w:p>
    <w:p w14:paraId="544F705C" w14:textId="77777777" w:rsidR="000E1819" w:rsidRPr="0032705C" w:rsidRDefault="00000000">
      <w:pPr>
        <w:pStyle w:val="ListBullet"/>
      </w:pPr>
      <w:r w:rsidRPr="0032705C">
        <w:t>Normal Periods: No discounts—preserve margin power</w:t>
      </w:r>
    </w:p>
    <w:p w14:paraId="0696604D" w14:textId="77777777" w:rsidR="000E1819" w:rsidRPr="0032705C" w:rsidRDefault="00000000">
      <w:pPr>
        <w:pStyle w:val="ListBullet"/>
      </w:pPr>
      <w:r w:rsidRPr="0032705C">
        <w:t>Peak Periods: Bundle with New/Niche products to drive exposure without price reduction</w:t>
      </w:r>
    </w:p>
    <w:p w14:paraId="51F92C82" w14:textId="77777777" w:rsidR="000E1819" w:rsidRPr="0032705C" w:rsidRDefault="00000000">
      <w:pPr>
        <w:pStyle w:val="Heading2"/>
        <w:rPr>
          <w:sz w:val="22"/>
          <w:szCs w:val="22"/>
        </w:rPr>
      </w:pPr>
      <w:r w:rsidRPr="0032705C">
        <w:rPr>
          <w:sz w:val="22"/>
          <w:szCs w:val="22"/>
        </w:rPr>
        <w:t>Luxury Products (High Value + Low Volume)</w:t>
      </w:r>
    </w:p>
    <w:p w14:paraId="5F2D5C74" w14:textId="77777777" w:rsidR="000E1819" w:rsidRPr="0032705C" w:rsidRDefault="00000000">
      <w:pPr>
        <w:pStyle w:val="ListBullet"/>
      </w:pPr>
      <w:r w:rsidRPr="0032705C">
        <w:t>Valley Periods: Exclusive access programs, premium services, VIP early access—no public discounts</w:t>
      </w:r>
    </w:p>
    <w:p w14:paraId="6A40B730" w14:textId="77777777" w:rsidR="000E1819" w:rsidRPr="0032705C" w:rsidRDefault="00000000">
      <w:pPr>
        <w:pStyle w:val="ListBullet"/>
      </w:pPr>
      <w:r w:rsidRPr="0032705C">
        <w:t>Normal Periods: Maintain full pricing with added-value services</w:t>
      </w:r>
    </w:p>
    <w:p w14:paraId="4FC09F9A" w14:textId="77777777" w:rsidR="000E1819" w:rsidRPr="0032705C" w:rsidRDefault="00000000">
      <w:pPr>
        <w:pStyle w:val="ListBullet"/>
      </w:pPr>
      <w:r w:rsidRPr="0032705C">
        <w:t>Peak Periods: Prioritize availability for high-value customers and B2B accounts</w:t>
      </w:r>
    </w:p>
    <w:p w14:paraId="2BB7B7C1" w14:textId="77777777" w:rsidR="000E1819" w:rsidRPr="0032705C" w:rsidRDefault="00000000">
      <w:pPr>
        <w:pStyle w:val="Heading2"/>
        <w:rPr>
          <w:sz w:val="22"/>
          <w:szCs w:val="22"/>
        </w:rPr>
      </w:pPr>
      <w:r w:rsidRPr="0032705C">
        <w:rPr>
          <w:sz w:val="22"/>
          <w:szCs w:val="22"/>
        </w:rPr>
        <w:t>Traffic Builder Products (Low Value + High Volume)</w:t>
      </w:r>
    </w:p>
    <w:p w14:paraId="421134AA" w14:textId="77777777" w:rsidR="000E1819" w:rsidRPr="0032705C" w:rsidRDefault="00000000">
      <w:pPr>
        <w:pStyle w:val="ListBullet"/>
      </w:pPr>
      <w:r w:rsidRPr="0032705C">
        <w:t>Valley Periods: Aggressive discounts to stimulate traffic when natural demand is low</w:t>
      </w:r>
    </w:p>
    <w:p w14:paraId="291E3786" w14:textId="77777777" w:rsidR="000E1819" w:rsidRPr="0032705C" w:rsidRDefault="00000000">
      <w:pPr>
        <w:pStyle w:val="ListBullet"/>
      </w:pPr>
      <w:r w:rsidRPr="0032705C">
        <w:t>Normal Periods: Moderate bundling without standalone discounts</w:t>
      </w:r>
    </w:p>
    <w:p w14:paraId="0744DA63" w14:textId="77777777" w:rsidR="000E1819" w:rsidRPr="0032705C" w:rsidRDefault="00000000">
      <w:pPr>
        <w:pStyle w:val="ListBullet"/>
      </w:pPr>
      <w:r w:rsidRPr="0032705C">
        <w:t>Peak Periods: Remove discounts, implement bulk bundling strategies to increase basket size</w:t>
      </w:r>
    </w:p>
    <w:p w14:paraId="777ABF1C" w14:textId="77777777" w:rsidR="000E1819" w:rsidRPr="0032705C" w:rsidRDefault="00000000">
      <w:pPr>
        <w:pStyle w:val="Heading2"/>
        <w:rPr>
          <w:sz w:val="22"/>
          <w:szCs w:val="22"/>
        </w:rPr>
      </w:pPr>
      <w:r w:rsidRPr="0032705C">
        <w:rPr>
          <w:sz w:val="22"/>
          <w:szCs w:val="22"/>
        </w:rPr>
        <w:t>New/Niche Products (Recent Introductions &lt;180 Days)</w:t>
      </w:r>
    </w:p>
    <w:p w14:paraId="3B028963" w14:textId="77777777" w:rsidR="000E1819" w:rsidRPr="0032705C" w:rsidRDefault="00000000">
      <w:pPr>
        <w:pStyle w:val="ListBullet"/>
      </w:pPr>
      <w:r w:rsidRPr="0032705C">
        <w:t>Valley Periods: Limited trial offers to encourage initial adoption</w:t>
      </w:r>
    </w:p>
    <w:p w14:paraId="6B5D6A50" w14:textId="77777777" w:rsidR="000E1819" w:rsidRPr="0032705C" w:rsidRDefault="00000000">
      <w:pPr>
        <w:pStyle w:val="ListBullet"/>
      </w:pPr>
      <w:r w:rsidRPr="0032705C">
        <w:t>Normal Periods: Standard pricing with visibility campaigns</w:t>
      </w:r>
    </w:p>
    <w:p w14:paraId="79C4669C" w14:textId="77777777" w:rsidR="000E1819" w:rsidRPr="0032705C" w:rsidRDefault="00000000">
      <w:pPr>
        <w:pStyle w:val="ListBullet"/>
      </w:pPr>
      <w:r w:rsidRPr="0032705C">
        <w:t>Peak Periods: Bundle with star products to leverage high traffic for exposure</w:t>
      </w:r>
    </w:p>
    <w:p w14:paraId="7EA17012" w14:textId="77777777" w:rsidR="000E1819" w:rsidRPr="0032705C" w:rsidRDefault="00000000">
      <w:pPr>
        <w:pStyle w:val="Heading2"/>
        <w:rPr>
          <w:sz w:val="22"/>
          <w:szCs w:val="22"/>
        </w:rPr>
      </w:pPr>
      <w:r w:rsidRPr="0032705C">
        <w:rPr>
          <w:sz w:val="22"/>
          <w:szCs w:val="22"/>
        </w:rPr>
        <w:t>Dead Zombie Products (Old + Underperforming)</w:t>
      </w:r>
    </w:p>
    <w:p w14:paraId="1255570E" w14:textId="77777777" w:rsidR="000E1819" w:rsidRPr="0032705C" w:rsidRDefault="00000000">
      <w:pPr>
        <w:pStyle w:val="ListBullet"/>
      </w:pPr>
      <w:r w:rsidRPr="0032705C">
        <w:t>All Periods: Continuous clearance regardless of seasonality—liquidate to eliminate carrying costs</w:t>
      </w:r>
    </w:p>
    <w:p w14:paraId="73A1B2FA" w14:textId="77777777" w:rsidR="000E1819" w:rsidRPr="0032705C" w:rsidRDefault="00000000">
      <w:r w:rsidRPr="0032705C">
        <w:rPr>
          <w:i/>
        </w:rPr>
        <w:t>Note: Valley periods are defined as months with seasonality index &lt;0.8, peak periods as &gt;1.2, and normal periods as 0.8-1.2. Specific timing varies by region and product category—refer to state-level seasonality index heatmaps.</w:t>
      </w:r>
    </w:p>
    <w:p w14:paraId="1D5C23B9" w14:textId="77777777" w:rsidR="000E1819" w:rsidRPr="0032705C" w:rsidRDefault="00000000">
      <w:r w:rsidRPr="0032705C">
        <w:br w:type="page"/>
      </w:r>
    </w:p>
    <w:p w14:paraId="72D33045" w14:textId="77777777" w:rsidR="000E1819" w:rsidRPr="0032705C" w:rsidRDefault="00000000">
      <w:pPr>
        <w:pStyle w:val="Heading1"/>
        <w:rPr>
          <w:sz w:val="22"/>
          <w:szCs w:val="22"/>
        </w:rPr>
      </w:pPr>
      <w:r w:rsidRPr="0032705C">
        <w:rPr>
          <w:sz w:val="22"/>
          <w:szCs w:val="22"/>
        </w:rPr>
        <w:lastRenderedPageBreak/>
        <w:t>Regional Deep-Dive: State Performance</w:t>
      </w:r>
    </w:p>
    <w:p w14:paraId="2AEFAC85" w14:textId="77777777" w:rsidR="000E1819" w:rsidRPr="0032705C" w:rsidRDefault="00000000">
      <w:pPr>
        <w:pStyle w:val="Heading2"/>
        <w:rPr>
          <w:sz w:val="22"/>
          <w:szCs w:val="22"/>
        </w:rPr>
      </w:pPr>
      <w:r w:rsidRPr="0032705C">
        <w:rPr>
          <w:sz w:val="22"/>
          <w:szCs w:val="22"/>
        </w:rPr>
        <w:t>🔴 EAST REGION: New York State</w:t>
      </w:r>
    </w:p>
    <w:p w14:paraId="47BA420F" w14:textId="77777777" w:rsidR="000E1819" w:rsidRPr="0032705C" w:rsidRDefault="00000000">
      <w:r w:rsidRPr="0032705C">
        <w:t>Market Share: 45.8% of East region revenue ($306K annually)</w:t>
      </w:r>
    </w:p>
    <w:p w14:paraId="4F8507D3" w14:textId="77777777" w:rsidR="000E1819" w:rsidRPr="0032705C" w:rsidRDefault="00000000">
      <w:pPr>
        <w:pStyle w:val="Heading3"/>
      </w:pPr>
      <w:r w:rsidRPr="0032705C">
        <w:t>Market Characteristics</w:t>
      </w:r>
    </w:p>
    <w:p w14:paraId="3D8A0358" w14:textId="77777777" w:rsidR="000E1819" w:rsidRPr="0032705C" w:rsidRDefault="00000000">
      <w:r w:rsidRPr="0032705C">
        <w:t>Category Mix:</w:t>
      </w:r>
    </w:p>
    <w:p w14:paraId="72AF0AB3" w14:textId="77777777" w:rsidR="000E1819" w:rsidRPr="0032705C" w:rsidRDefault="00000000">
      <w:pPr>
        <w:pStyle w:val="ListBullet"/>
      </w:pPr>
      <w:r w:rsidRPr="0032705C">
        <w:t>Technology: 41.4% (tech-forward market)</w:t>
      </w:r>
    </w:p>
    <w:p w14:paraId="403A7D06" w14:textId="77777777" w:rsidR="000E1819" w:rsidRPr="0032705C" w:rsidRDefault="00000000">
      <w:pPr>
        <w:pStyle w:val="ListBullet"/>
      </w:pPr>
      <w:r w:rsidRPr="0032705C">
        <w:t>Furniture: 30.2%</w:t>
      </w:r>
    </w:p>
    <w:p w14:paraId="1EDB1CBC" w14:textId="77777777" w:rsidR="000E1819" w:rsidRPr="0032705C" w:rsidRDefault="00000000">
      <w:pPr>
        <w:pStyle w:val="ListBullet"/>
      </w:pPr>
      <w:r w:rsidRPr="0032705C">
        <w:t>Office Supplies: 28.4%</w:t>
      </w:r>
    </w:p>
    <w:p w14:paraId="56EA0BB2" w14:textId="77777777" w:rsidR="000E1819" w:rsidRPr="0032705C" w:rsidRDefault="00000000">
      <w:r w:rsidRPr="0032705C">
        <w:t>Top Revenue Drivers:</w:t>
      </w:r>
    </w:p>
    <w:p w14:paraId="6BCF9CBA" w14:textId="77777777" w:rsidR="000E1819" w:rsidRPr="0032705C" w:rsidRDefault="00000000">
      <w:pPr>
        <w:pStyle w:val="ListBullet"/>
      </w:pPr>
      <w:r w:rsidRPr="0032705C">
        <w:t>Technology products: $95K (30.6% of NY revenue)</w:t>
      </w:r>
    </w:p>
    <w:p w14:paraId="16BC8F72" w14:textId="77777777" w:rsidR="000E1819" w:rsidRPr="0032705C" w:rsidRDefault="00000000">
      <w:pPr>
        <w:pStyle w:val="ListBullet"/>
      </w:pPr>
      <w:r w:rsidRPr="0032705C">
        <w:t>Furniture products: $78K (25.2% of NY revenue)</w:t>
      </w:r>
    </w:p>
    <w:p w14:paraId="5AD7D643" w14:textId="77777777" w:rsidR="000E1819" w:rsidRPr="0032705C" w:rsidRDefault="00000000">
      <w:pPr>
        <w:pStyle w:val="Heading3"/>
      </w:pPr>
      <w:r w:rsidRPr="0032705C">
        <w:t>Product Portfolio Classification</w:t>
      </w:r>
    </w:p>
    <w:tbl>
      <w:tblPr>
        <w:tblStyle w:val="LightGrid-Accent1"/>
        <w:tblW w:w="0" w:type="auto"/>
        <w:tblLook w:val="04A0" w:firstRow="1" w:lastRow="0" w:firstColumn="1" w:lastColumn="0" w:noHBand="0" w:noVBand="1"/>
      </w:tblPr>
      <w:tblGrid>
        <w:gridCol w:w="2880"/>
        <w:gridCol w:w="2880"/>
        <w:gridCol w:w="2880"/>
      </w:tblGrid>
      <w:tr w:rsidR="000E1819" w:rsidRPr="0032705C" w14:paraId="02B591BB" w14:textId="77777777" w:rsidTr="000E18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43BDFB" w14:textId="77777777" w:rsidR="000E1819" w:rsidRPr="0032705C" w:rsidRDefault="00000000">
            <w:r w:rsidRPr="0032705C">
              <w:t>Strategy</w:t>
            </w:r>
          </w:p>
        </w:tc>
        <w:tc>
          <w:tcPr>
            <w:tcW w:w="2880" w:type="dxa"/>
          </w:tcPr>
          <w:p w14:paraId="32DC0067" w14:textId="77777777" w:rsidR="000E1819" w:rsidRPr="0032705C" w:rsidRDefault="00000000">
            <w:pPr>
              <w:cnfStyle w:val="100000000000" w:firstRow="1" w:lastRow="0" w:firstColumn="0" w:lastColumn="0" w:oddVBand="0" w:evenVBand="0" w:oddHBand="0" w:evenHBand="0" w:firstRowFirstColumn="0" w:firstRowLastColumn="0" w:lastRowFirstColumn="0" w:lastRowLastColumn="0"/>
            </w:pPr>
            <w:r w:rsidRPr="0032705C">
              <w:t>Product Count</w:t>
            </w:r>
          </w:p>
        </w:tc>
        <w:tc>
          <w:tcPr>
            <w:tcW w:w="2880" w:type="dxa"/>
          </w:tcPr>
          <w:p w14:paraId="3D084E6D" w14:textId="77777777" w:rsidR="000E1819" w:rsidRPr="0032705C" w:rsidRDefault="00000000">
            <w:pPr>
              <w:cnfStyle w:val="100000000000" w:firstRow="1" w:lastRow="0" w:firstColumn="0" w:lastColumn="0" w:oddVBand="0" w:evenVBand="0" w:oddHBand="0" w:evenHBand="0" w:firstRowFirstColumn="0" w:firstRowLastColumn="0" w:lastRowFirstColumn="0" w:lastRowLastColumn="0"/>
            </w:pPr>
            <w:r w:rsidRPr="0032705C">
              <w:t>Revenue Share</w:t>
            </w:r>
          </w:p>
        </w:tc>
      </w:tr>
      <w:tr w:rsidR="000E1819" w:rsidRPr="0032705C" w14:paraId="07B263F0" w14:textId="77777777" w:rsidTr="000E1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A45627" w14:textId="77777777" w:rsidR="000E1819" w:rsidRPr="0032705C" w:rsidRDefault="00000000">
            <w:r w:rsidRPr="0032705C">
              <w:t>Star (Protect)</w:t>
            </w:r>
          </w:p>
        </w:tc>
        <w:tc>
          <w:tcPr>
            <w:tcW w:w="2880" w:type="dxa"/>
          </w:tcPr>
          <w:p w14:paraId="5D89D7E2"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154 products</w:t>
            </w:r>
          </w:p>
        </w:tc>
        <w:tc>
          <w:tcPr>
            <w:tcW w:w="2880" w:type="dxa"/>
          </w:tcPr>
          <w:p w14:paraId="0C2BCF0A"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40%</w:t>
            </w:r>
          </w:p>
        </w:tc>
      </w:tr>
      <w:tr w:rsidR="000E1819" w:rsidRPr="0032705C" w14:paraId="615689DB" w14:textId="77777777" w:rsidTr="000E18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B0B598" w14:textId="77777777" w:rsidR="000E1819" w:rsidRPr="0032705C" w:rsidRDefault="00000000">
            <w:r w:rsidRPr="0032705C">
              <w:t>Luxury (Target)</w:t>
            </w:r>
          </w:p>
        </w:tc>
        <w:tc>
          <w:tcPr>
            <w:tcW w:w="2880" w:type="dxa"/>
          </w:tcPr>
          <w:p w14:paraId="53336607" w14:textId="77777777" w:rsidR="000E1819" w:rsidRPr="0032705C" w:rsidRDefault="00000000">
            <w:pPr>
              <w:cnfStyle w:val="000000010000" w:firstRow="0" w:lastRow="0" w:firstColumn="0" w:lastColumn="0" w:oddVBand="0" w:evenVBand="0" w:oddHBand="0" w:evenHBand="1" w:firstRowFirstColumn="0" w:firstRowLastColumn="0" w:lastRowFirstColumn="0" w:lastRowLastColumn="0"/>
            </w:pPr>
            <w:r w:rsidRPr="0032705C">
              <w:t>253 products</w:t>
            </w:r>
          </w:p>
        </w:tc>
        <w:tc>
          <w:tcPr>
            <w:tcW w:w="2880" w:type="dxa"/>
          </w:tcPr>
          <w:p w14:paraId="75DE0444" w14:textId="77777777" w:rsidR="000E1819" w:rsidRPr="0032705C" w:rsidRDefault="00000000">
            <w:pPr>
              <w:cnfStyle w:val="000000010000" w:firstRow="0" w:lastRow="0" w:firstColumn="0" w:lastColumn="0" w:oddVBand="0" w:evenVBand="0" w:oddHBand="0" w:evenHBand="1" w:firstRowFirstColumn="0" w:firstRowLastColumn="0" w:lastRowFirstColumn="0" w:lastRowLastColumn="0"/>
            </w:pPr>
            <w:r w:rsidRPr="0032705C">
              <w:t>50%</w:t>
            </w:r>
          </w:p>
        </w:tc>
      </w:tr>
      <w:tr w:rsidR="000E1819" w:rsidRPr="0032705C" w14:paraId="7333344D" w14:textId="77777777" w:rsidTr="000E1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F378CA" w14:textId="77777777" w:rsidR="000E1819" w:rsidRPr="0032705C" w:rsidRDefault="00000000">
            <w:r w:rsidRPr="0032705C">
              <w:t>Traffic Builder (Bundle)</w:t>
            </w:r>
          </w:p>
        </w:tc>
        <w:tc>
          <w:tcPr>
            <w:tcW w:w="2880" w:type="dxa"/>
          </w:tcPr>
          <w:p w14:paraId="4A6DBC3E"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72 products</w:t>
            </w:r>
          </w:p>
        </w:tc>
        <w:tc>
          <w:tcPr>
            <w:tcW w:w="2880" w:type="dxa"/>
          </w:tcPr>
          <w:p w14:paraId="6EDB6EB6"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2%</w:t>
            </w:r>
          </w:p>
        </w:tc>
      </w:tr>
      <w:tr w:rsidR="000E1819" w:rsidRPr="0032705C" w14:paraId="56B9F10D" w14:textId="77777777" w:rsidTr="000E18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6A554D" w14:textId="77777777" w:rsidR="000E1819" w:rsidRPr="0032705C" w:rsidRDefault="00000000">
            <w:r w:rsidRPr="0032705C">
              <w:t>Dead Zombie (Liquidate)</w:t>
            </w:r>
          </w:p>
        </w:tc>
        <w:tc>
          <w:tcPr>
            <w:tcW w:w="2880" w:type="dxa"/>
          </w:tcPr>
          <w:p w14:paraId="20573108" w14:textId="77777777" w:rsidR="000E1819" w:rsidRPr="0032705C" w:rsidRDefault="00000000">
            <w:pPr>
              <w:cnfStyle w:val="000000010000" w:firstRow="0" w:lastRow="0" w:firstColumn="0" w:lastColumn="0" w:oddVBand="0" w:evenVBand="0" w:oddHBand="0" w:evenHBand="1" w:firstRowFirstColumn="0" w:firstRowLastColumn="0" w:lastRowFirstColumn="0" w:lastRowLastColumn="0"/>
            </w:pPr>
            <w:r w:rsidRPr="0032705C">
              <w:t>244 products</w:t>
            </w:r>
          </w:p>
        </w:tc>
        <w:tc>
          <w:tcPr>
            <w:tcW w:w="2880" w:type="dxa"/>
          </w:tcPr>
          <w:p w14:paraId="4C00D360" w14:textId="77777777" w:rsidR="000E1819" w:rsidRPr="0032705C" w:rsidRDefault="00000000">
            <w:pPr>
              <w:cnfStyle w:val="000000010000" w:firstRow="0" w:lastRow="0" w:firstColumn="0" w:lastColumn="0" w:oddVBand="0" w:evenVBand="0" w:oddHBand="0" w:evenHBand="1" w:firstRowFirstColumn="0" w:firstRowLastColumn="0" w:lastRowFirstColumn="0" w:lastRowLastColumn="0"/>
            </w:pPr>
            <w:r w:rsidRPr="0032705C">
              <w:t>6%</w:t>
            </w:r>
          </w:p>
        </w:tc>
      </w:tr>
      <w:tr w:rsidR="000E1819" w:rsidRPr="0032705C" w14:paraId="4EEB97C8" w14:textId="77777777" w:rsidTr="000E1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615E22" w14:textId="77777777" w:rsidR="000E1819" w:rsidRPr="0032705C" w:rsidRDefault="00000000">
            <w:r w:rsidRPr="0032705C">
              <w:t>New/Niche (Watch List)</w:t>
            </w:r>
          </w:p>
        </w:tc>
        <w:tc>
          <w:tcPr>
            <w:tcW w:w="2880" w:type="dxa"/>
          </w:tcPr>
          <w:p w14:paraId="50651318"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81 products</w:t>
            </w:r>
          </w:p>
        </w:tc>
        <w:tc>
          <w:tcPr>
            <w:tcW w:w="2880" w:type="dxa"/>
          </w:tcPr>
          <w:p w14:paraId="509A6A44"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2%</w:t>
            </w:r>
          </w:p>
        </w:tc>
      </w:tr>
    </w:tbl>
    <w:p w14:paraId="154C2A88" w14:textId="77777777" w:rsidR="000E1819" w:rsidRPr="0032705C" w:rsidRDefault="00000000">
      <w:pPr>
        <w:pStyle w:val="Heading3"/>
      </w:pPr>
      <w:r w:rsidRPr="0032705C">
        <w:lastRenderedPageBreak/>
        <w:t>Seasonality Index Heatmap</w:t>
      </w:r>
    </w:p>
    <w:p w14:paraId="260859A8" w14:textId="77777777" w:rsidR="000E1819" w:rsidRPr="0032705C" w:rsidRDefault="00000000">
      <w:r w:rsidRPr="0032705C">
        <w:rPr>
          <w:noProof/>
        </w:rPr>
        <w:drawing>
          <wp:inline distT="0" distB="0" distL="0" distR="0" wp14:anchorId="7AC7A037" wp14:editId="575A64C6">
            <wp:extent cx="5943600" cy="36789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y_seasonality.png"/>
                    <pic:cNvPicPr/>
                  </pic:nvPicPr>
                  <pic:blipFill>
                    <a:blip r:embed="rId6"/>
                    <a:stretch>
                      <a:fillRect/>
                    </a:stretch>
                  </pic:blipFill>
                  <pic:spPr>
                    <a:xfrm>
                      <a:off x="0" y="0"/>
                      <a:ext cx="5943600" cy="3678926"/>
                    </a:xfrm>
                    <a:prstGeom prst="rect">
                      <a:avLst/>
                    </a:prstGeom>
                  </pic:spPr>
                </pic:pic>
              </a:graphicData>
            </a:graphic>
          </wp:inline>
        </w:drawing>
      </w:r>
    </w:p>
    <w:p w14:paraId="296448FD" w14:textId="77777777" w:rsidR="000E1819" w:rsidRPr="0032705C" w:rsidRDefault="00000000">
      <w:r w:rsidRPr="0032705C">
        <w:br w:type="page"/>
      </w:r>
    </w:p>
    <w:p w14:paraId="0750EC47" w14:textId="77777777" w:rsidR="000E1819" w:rsidRPr="0032705C" w:rsidRDefault="00000000">
      <w:pPr>
        <w:pStyle w:val="Heading2"/>
        <w:rPr>
          <w:sz w:val="22"/>
          <w:szCs w:val="22"/>
        </w:rPr>
      </w:pPr>
      <w:r w:rsidRPr="0032705C">
        <w:rPr>
          <w:sz w:val="22"/>
          <w:szCs w:val="22"/>
        </w:rPr>
        <w:lastRenderedPageBreak/>
        <w:t>🟢 WEST REGION: California</w:t>
      </w:r>
    </w:p>
    <w:p w14:paraId="46851584" w14:textId="77777777" w:rsidR="000E1819" w:rsidRPr="0032705C" w:rsidRDefault="00000000">
      <w:r w:rsidRPr="0032705C">
        <w:t>Market Share: 62.8% of West region revenue ($446K annually)</w:t>
      </w:r>
    </w:p>
    <w:p w14:paraId="7A974BDB" w14:textId="77777777" w:rsidR="000E1819" w:rsidRPr="0032705C" w:rsidRDefault="00000000">
      <w:pPr>
        <w:pStyle w:val="Heading3"/>
      </w:pPr>
      <w:r w:rsidRPr="0032705C">
        <w:t>Market Characteristics</w:t>
      </w:r>
    </w:p>
    <w:p w14:paraId="0DE94D78" w14:textId="77777777" w:rsidR="0032705C" w:rsidRPr="0032705C" w:rsidRDefault="00000000" w:rsidP="0032705C">
      <w:r w:rsidRPr="0032705C">
        <w:t>Category Mix:</w:t>
      </w:r>
    </w:p>
    <w:p w14:paraId="5B0BD909" w14:textId="77777777" w:rsidR="0032705C" w:rsidRPr="0032705C" w:rsidRDefault="00000000" w:rsidP="0032705C">
      <w:pPr>
        <w:pStyle w:val="ListParagraph"/>
        <w:numPr>
          <w:ilvl w:val="0"/>
          <w:numId w:val="10"/>
        </w:numPr>
      </w:pPr>
      <w:r w:rsidRPr="0032705C">
        <w:t>Technology: 38.9%</w:t>
      </w:r>
    </w:p>
    <w:p w14:paraId="0B0A7DDB" w14:textId="77777777" w:rsidR="0032705C" w:rsidRPr="0032705C" w:rsidRDefault="00000000" w:rsidP="0032705C">
      <w:pPr>
        <w:pStyle w:val="ListParagraph"/>
        <w:numPr>
          <w:ilvl w:val="0"/>
          <w:numId w:val="10"/>
        </w:numPr>
      </w:pPr>
      <w:r w:rsidRPr="0032705C">
        <w:t>Office Supplies: 32.1%</w:t>
      </w:r>
    </w:p>
    <w:p w14:paraId="68DDB8F7" w14:textId="51FA5137" w:rsidR="000E1819" w:rsidRPr="0032705C" w:rsidRDefault="00000000" w:rsidP="0032705C">
      <w:pPr>
        <w:pStyle w:val="ListParagraph"/>
        <w:numPr>
          <w:ilvl w:val="0"/>
          <w:numId w:val="10"/>
        </w:numPr>
      </w:pPr>
      <w:r w:rsidRPr="0032705C">
        <w:t>Furniture: 29.0%</w:t>
      </w:r>
    </w:p>
    <w:p w14:paraId="1D0DCED3" w14:textId="77777777" w:rsidR="000E1819" w:rsidRPr="0032705C" w:rsidRDefault="00000000">
      <w:r w:rsidRPr="0032705C">
        <w:t>Top Revenue Drivers:</w:t>
      </w:r>
    </w:p>
    <w:p w14:paraId="35C42821" w14:textId="77777777" w:rsidR="000E1819" w:rsidRPr="0032705C" w:rsidRDefault="00000000">
      <w:pPr>
        <w:pStyle w:val="ListBullet"/>
      </w:pPr>
      <w:r w:rsidRPr="0032705C">
        <w:t>Technology &amp; Office products: $72K (31.6% of CA revenue)</w:t>
      </w:r>
    </w:p>
    <w:p w14:paraId="41444BA9" w14:textId="77777777" w:rsidR="000E1819" w:rsidRPr="0032705C" w:rsidRDefault="00000000">
      <w:pPr>
        <w:pStyle w:val="ListBullet"/>
      </w:pPr>
      <w:r w:rsidRPr="0032705C">
        <w:t>Tech accessories: $58K (25.4% of CA revenue)</w:t>
      </w:r>
    </w:p>
    <w:p w14:paraId="74176BC8" w14:textId="77777777" w:rsidR="000E1819" w:rsidRPr="0032705C" w:rsidRDefault="00000000">
      <w:pPr>
        <w:pStyle w:val="ListBullet"/>
      </w:pPr>
      <w:r w:rsidRPr="0032705C">
        <w:t>Storage &amp; Furniture: $52K (22.8% of CA revenue)</w:t>
      </w:r>
    </w:p>
    <w:p w14:paraId="418ECC3F" w14:textId="77777777" w:rsidR="000E1819" w:rsidRPr="0032705C" w:rsidRDefault="00000000">
      <w:pPr>
        <w:pStyle w:val="Heading3"/>
      </w:pPr>
      <w:r w:rsidRPr="0032705C">
        <w:t>Product Portfolio Classification</w:t>
      </w:r>
    </w:p>
    <w:tbl>
      <w:tblPr>
        <w:tblStyle w:val="LightGrid-Accent1"/>
        <w:tblW w:w="0" w:type="auto"/>
        <w:tblLook w:val="04A0" w:firstRow="1" w:lastRow="0" w:firstColumn="1" w:lastColumn="0" w:noHBand="0" w:noVBand="1"/>
      </w:tblPr>
      <w:tblGrid>
        <w:gridCol w:w="2880"/>
        <w:gridCol w:w="2880"/>
        <w:gridCol w:w="2880"/>
      </w:tblGrid>
      <w:tr w:rsidR="000E1819" w:rsidRPr="0032705C" w14:paraId="24E9A71D" w14:textId="77777777" w:rsidTr="000E18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E58A4" w14:textId="77777777" w:rsidR="000E1819" w:rsidRPr="0032705C" w:rsidRDefault="00000000">
            <w:r w:rsidRPr="0032705C">
              <w:t>Strategy</w:t>
            </w:r>
          </w:p>
        </w:tc>
        <w:tc>
          <w:tcPr>
            <w:tcW w:w="2880" w:type="dxa"/>
          </w:tcPr>
          <w:p w14:paraId="58DB578E" w14:textId="77777777" w:rsidR="000E1819" w:rsidRPr="0032705C" w:rsidRDefault="00000000">
            <w:pPr>
              <w:cnfStyle w:val="100000000000" w:firstRow="1" w:lastRow="0" w:firstColumn="0" w:lastColumn="0" w:oddVBand="0" w:evenVBand="0" w:oddHBand="0" w:evenHBand="0" w:firstRowFirstColumn="0" w:firstRowLastColumn="0" w:lastRowFirstColumn="0" w:lastRowLastColumn="0"/>
            </w:pPr>
            <w:r w:rsidRPr="0032705C">
              <w:t>Product Count</w:t>
            </w:r>
          </w:p>
        </w:tc>
        <w:tc>
          <w:tcPr>
            <w:tcW w:w="2880" w:type="dxa"/>
          </w:tcPr>
          <w:p w14:paraId="71BAC377" w14:textId="77777777" w:rsidR="000E1819" w:rsidRPr="0032705C" w:rsidRDefault="00000000">
            <w:pPr>
              <w:cnfStyle w:val="100000000000" w:firstRow="1" w:lastRow="0" w:firstColumn="0" w:lastColumn="0" w:oddVBand="0" w:evenVBand="0" w:oddHBand="0" w:evenHBand="0" w:firstRowFirstColumn="0" w:firstRowLastColumn="0" w:lastRowFirstColumn="0" w:lastRowLastColumn="0"/>
            </w:pPr>
            <w:r w:rsidRPr="0032705C">
              <w:t>Revenue Share</w:t>
            </w:r>
          </w:p>
        </w:tc>
      </w:tr>
      <w:tr w:rsidR="000E1819" w:rsidRPr="0032705C" w14:paraId="1E3F031F" w14:textId="77777777" w:rsidTr="000E1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BCD92E" w14:textId="77777777" w:rsidR="000E1819" w:rsidRPr="0032705C" w:rsidRDefault="00000000">
            <w:r w:rsidRPr="0032705C">
              <w:t>Star (Protect)</w:t>
            </w:r>
          </w:p>
        </w:tc>
        <w:tc>
          <w:tcPr>
            <w:tcW w:w="2880" w:type="dxa"/>
          </w:tcPr>
          <w:p w14:paraId="11E484CB"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308 products</w:t>
            </w:r>
          </w:p>
        </w:tc>
        <w:tc>
          <w:tcPr>
            <w:tcW w:w="2880" w:type="dxa"/>
          </w:tcPr>
          <w:p w14:paraId="06C71360"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54%</w:t>
            </w:r>
          </w:p>
        </w:tc>
      </w:tr>
      <w:tr w:rsidR="000E1819" w:rsidRPr="0032705C" w14:paraId="7056E253" w14:textId="77777777" w:rsidTr="000E18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678D68" w14:textId="77777777" w:rsidR="000E1819" w:rsidRPr="0032705C" w:rsidRDefault="00000000">
            <w:r w:rsidRPr="0032705C">
              <w:t>Luxury (Target)</w:t>
            </w:r>
          </w:p>
        </w:tc>
        <w:tc>
          <w:tcPr>
            <w:tcW w:w="2880" w:type="dxa"/>
          </w:tcPr>
          <w:p w14:paraId="09A8C41F" w14:textId="77777777" w:rsidR="000E1819" w:rsidRPr="0032705C" w:rsidRDefault="00000000">
            <w:pPr>
              <w:cnfStyle w:val="000000010000" w:firstRow="0" w:lastRow="0" w:firstColumn="0" w:lastColumn="0" w:oddVBand="0" w:evenVBand="0" w:oddHBand="0" w:evenHBand="1" w:firstRowFirstColumn="0" w:firstRowLastColumn="0" w:lastRowFirstColumn="0" w:lastRowLastColumn="0"/>
            </w:pPr>
            <w:r w:rsidRPr="0032705C">
              <w:t>289 products</w:t>
            </w:r>
          </w:p>
        </w:tc>
        <w:tc>
          <w:tcPr>
            <w:tcW w:w="2880" w:type="dxa"/>
          </w:tcPr>
          <w:p w14:paraId="2A789E1F" w14:textId="77777777" w:rsidR="000E1819" w:rsidRPr="0032705C" w:rsidRDefault="00000000">
            <w:pPr>
              <w:cnfStyle w:val="000000010000" w:firstRow="0" w:lastRow="0" w:firstColumn="0" w:lastColumn="0" w:oddVBand="0" w:evenVBand="0" w:oddHBand="0" w:evenHBand="1" w:firstRowFirstColumn="0" w:firstRowLastColumn="0" w:lastRowFirstColumn="0" w:lastRowLastColumn="0"/>
            </w:pPr>
            <w:r w:rsidRPr="0032705C">
              <w:t>34%</w:t>
            </w:r>
          </w:p>
        </w:tc>
      </w:tr>
      <w:tr w:rsidR="000E1819" w:rsidRPr="0032705C" w14:paraId="66BA1829" w14:textId="77777777" w:rsidTr="000E1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358CE7" w14:textId="77777777" w:rsidR="000E1819" w:rsidRPr="0032705C" w:rsidRDefault="00000000">
            <w:r w:rsidRPr="0032705C">
              <w:t>Traffic Builder (Bundle)</w:t>
            </w:r>
          </w:p>
        </w:tc>
        <w:tc>
          <w:tcPr>
            <w:tcW w:w="2880" w:type="dxa"/>
          </w:tcPr>
          <w:p w14:paraId="316B5269"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128 products</w:t>
            </w:r>
          </w:p>
        </w:tc>
        <w:tc>
          <w:tcPr>
            <w:tcW w:w="2880" w:type="dxa"/>
          </w:tcPr>
          <w:p w14:paraId="7D454D79"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3%</w:t>
            </w:r>
          </w:p>
        </w:tc>
      </w:tr>
      <w:tr w:rsidR="000E1819" w:rsidRPr="0032705C" w14:paraId="2AFCA39D" w14:textId="77777777" w:rsidTr="000E18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3DCAD1" w14:textId="77777777" w:rsidR="000E1819" w:rsidRPr="0032705C" w:rsidRDefault="00000000">
            <w:r w:rsidRPr="0032705C">
              <w:t>Dead Zombie (Liquidate)</w:t>
            </w:r>
          </w:p>
        </w:tc>
        <w:tc>
          <w:tcPr>
            <w:tcW w:w="2880" w:type="dxa"/>
          </w:tcPr>
          <w:p w14:paraId="399A794F" w14:textId="77777777" w:rsidR="000E1819" w:rsidRPr="0032705C" w:rsidRDefault="00000000">
            <w:pPr>
              <w:cnfStyle w:val="000000010000" w:firstRow="0" w:lastRow="0" w:firstColumn="0" w:lastColumn="0" w:oddVBand="0" w:evenVBand="0" w:oddHBand="0" w:evenHBand="1" w:firstRowFirstColumn="0" w:firstRowLastColumn="0" w:lastRowFirstColumn="0" w:lastRowLastColumn="0"/>
            </w:pPr>
            <w:r w:rsidRPr="0032705C">
              <w:t>361 products</w:t>
            </w:r>
          </w:p>
        </w:tc>
        <w:tc>
          <w:tcPr>
            <w:tcW w:w="2880" w:type="dxa"/>
          </w:tcPr>
          <w:p w14:paraId="762CAD2E" w14:textId="77777777" w:rsidR="000E1819" w:rsidRPr="0032705C" w:rsidRDefault="00000000">
            <w:pPr>
              <w:cnfStyle w:val="000000010000" w:firstRow="0" w:lastRow="0" w:firstColumn="0" w:lastColumn="0" w:oddVBand="0" w:evenVBand="0" w:oddHBand="0" w:evenHBand="1" w:firstRowFirstColumn="0" w:firstRowLastColumn="0" w:lastRowFirstColumn="0" w:lastRowLastColumn="0"/>
            </w:pPr>
            <w:r w:rsidRPr="0032705C">
              <w:t>7%</w:t>
            </w:r>
          </w:p>
        </w:tc>
      </w:tr>
      <w:tr w:rsidR="000E1819" w:rsidRPr="0032705C" w14:paraId="74CD3637" w14:textId="77777777" w:rsidTr="000E1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1D9913" w14:textId="77777777" w:rsidR="000E1819" w:rsidRPr="0032705C" w:rsidRDefault="00000000">
            <w:r w:rsidRPr="0032705C">
              <w:t>New/Niche (Watch List)</w:t>
            </w:r>
          </w:p>
        </w:tc>
        <w:tc>
          <w:tcPr>
            <w:tcW w:w="2880" w:type="dxa"/>
          </w:tcPr>
          <w:p w14:paraId="3F863BFA"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97 products</w:t>
            </w:r>
          </w:p>
        </w:tc>
        <w:tc>
          <w:tcPr>
            <w:tcW w:w="2880" w:type="dxa"/>
          </w:tcPr>
          <w:p w14:paraId="1BB7CA01"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2%</w:t>
            </w:r>
          </w:p>
        </w:tc>
      </w:tr>
    </w:tbl>
    <w:p w14:paraId="7FA5E279" w14:textId="77777777" w:rsidR="000E1819" w:rsidRPr="0032705C" w:rsidRDefault="000E1819"/>
    <w:p w14:paraId="19EE3DF6" w14:textId="77777777" w:rsidR="000E1819" w:rsidRPr="0032705C" w:rsidRDefault="00000000">
      <w:r w:rsidRPr="0032705C">
        <w:rPr>
          <w:i/>
        </w:rPr>
        <w:t>Seasonality Index: Refer to CA seasonality heatmap visualization for product-specific peak/valley timing. Note irregular seasonality patterns (e.g., supplies peak in July). Apply strategic framework based on sub-category seasonal behavior.</w:t>
      </w:r>
    </w:p>
    <w:p w14:paraId="63CBBF89" w14:textId="77777777" w:rsidR="000E1819" w:rsidRPr="0032705C" w:rsidRDefault="000E1819"/>
    <w:p w14:paraId="1A7FDB50" w14:textId="77777777" w:rsidR="000E1819" w:rsidRPr="0032705C" w:rsidRDefault="00000000">
      <w:pPr>
        <w:pStyle w:val="Heading3"/>
      </w:pPr>
      <w:r w:rsidRPr="0032705C">
        <w:lastRenderedPageBreak/>
        <w:t>Seasonality Index Heatmap</w:t>
      </w:r>
    </w:p>
    <w:p w14:paraId="360D5F29" w14:textId="77777777" w:rsidR="000E1819" w:rsidRPr="0032705C" w:rsidRDefault="00000000">
      <w:r w:rsidRPr="0032705C">
        <w:rPr>
          <w:noProof/>
        </w:rPr>
        <w:drawing>
          <wp:inline distT="0" distB="0" distL="0" distR="0" wp14:anchorId="41D8F771" wp14:editId="3B997907">
            <wp:extent cx="5943600" cy="36789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easonality.png"/>
                    <pic:cNvPicPr/>
                  </pic:nvPicPr>
                  <pic:blipFill>
                    <a:blip r:embed="rId7"/>
                    <a:stretch>
                      <a:fillRect/>
                    </a:stretch>
                  </pic:blipFill>
                  <pic:spPr>
                    <a:xfrm>
                      <a:off x="0" y="0"/>
                      <a:ext cx="5943600" cy="3678926"/>
                    </a:xfrm>
                    <a:prstGeom prst="rect">
                      <a:avLst/>
                    </a:prstGeom>
                  </pic:spPr>
                </pic:pic>
              </a:graphicData>
            </a:graphic>
          </wp:inline>
        </w:drawing>
      </w:r>
    </w:p>
    <w:p w14:paraId="3A086C3B" w14:textId="77777777" w:rsidR="000E1819" w:rsidRPr="0032705C" w:rsidRDefault="00000000">
      <w:r w:rsidRPr="0032705C">
        <w:br w:type="page"/>
      </w:r>
    </w:p>
    <w:p w14:paraId="702CE015" w14:textId="77777777" w:rsidR="000E1819" w:rsidRPr="0032705C" w:rsidRDefault="00000000">
      <w:pPr>
        <w:pStyle w:val="Heading2"/>
        <w:rPr>
          <w:sz w:val="22"/>
          <w:szCs w:val="22"/>
        </w:rPr>
      </w:pPr>
      <w:r w:rsidRPr="0032705C">
        <w:rPr>
          <w:sz w:val="22"/>
          <w:szCs w:val="22"/>
        </w:rPr>
        <w:lastRenderedPageBreak/>
        <w:t>🔵 CENTRAL REGION: Texas</w:t>
      </w:r>
    </w:p>
    <w:p w14:paraId="049D7EDE" w14:textId="77777777" w:rsidR="000E1819" w:rsidRPr="0032705C" w:rsidRDefault="00000000">
      <w:r w:rsidRPr="0032705C">
        <w:t>Market Share: 34.2% of Central region revenue ($169K annually)</w:t>
      </w:r>
    </w:p>
    <w:p w14:paraId="2918BA3B" w14:textId="77777777" w:rsidR="000E1819" w:rsidRPr="0032705C" w:rsidRDefault="00000000">
      <w:pPr>
        <w:pStyle w:val="Heading3"/>
      </w:pPr>
      <w:r w:rsidRPr="0032705C">
        <w:t>Market Characteristics</w:t>
      </w:r>
    </w:p>
    <w:p w14:paraId="34AD2A06" w14:textId="77777777" w:rsidR="000E1819" w:rsidRPr="0032705C" w:rsidRDefault="00000000">
      <w:r w:rsidRPr="0032705C">
        <w:t>Category Mix:</w:t>
      </w:r>
    </w:p>
    <w:p w14:paraId="7231F1AE" w14:textId="77777777" w:rsidR="000E1819" w:rsidRPr="0032705C" w:rsidRDefault="00000000">
      <w:pPr>
        <w:pStyle w:val="ListBullet"/>
      </w:pPr>
      <w:r w:rsidRPr="0032705C">
        <w:t>Office Supplies: 35.7% (supply-driven market)</w:t>
      </w:r>
    </w:p>
    <w:p w14:paraId="0111A7AF" w14:textId="77777777" w:rsidR="000E1819" w:rsidRPr="0032705C" w:rsidRDefault="00000000">
      <w:pPr>
        <w:pStyle w:val="ListBullet"/>
      </w:pPr>
      <w:r w:rsidRPr="0032705C">
        <w:t>Technology: 33.2%</w:t>
      </w:r>
    </w:p>
    <w:p w14:paraId="1D5AA7A3" w14:textId="77777777" w:rsidR="000E1819" w:rsidRPr="0032705C" w:rsidRDefault="00000000">
      <w:pPr>
        <w:pStyle w:val="ListBullet"/>
      </w:pPr>
      <w:r w:rsidRPr="0032705C">
        <w:t>Furniture: 31.1%</w:t>
      </w:r>
    </w:p>
    <w:p w14:paraId="39DDE17F" w14:textId="77777777" w:rsidR="000E1819" w:rsidRPr="0032705C" w:rsidRDefault="00000000">
      <w:r w:rsidRPr="0032705C">
        <w:t>Top Revenue Drivers:</w:t>
      </w:r>
    </w:p>
    <w:p w14:paraId="10209CD8" w14:textId="77777777" w:rsidR="000E1819" w:rsidRPr="0032705C" w:rsidRDefault="00000000">
      <w:pPr>
        <w:pStyle w:val="ListBullet"/>
      </w:pPr>
      <w:r w:rsidRPr="0032705C">
        <w:t>Office supplies: $41K (36.0% of TX revenue)</w:t>
      </w:r>
    </w:p>
    <w:p w14:paraId="4E2DC237" w14:textId="77777777" w:rsidR="000E1819" w:rsidRPr="0032705C" w:rsidRDefault="00000000">
      <w:pPr>
        <w:pStyle w:val="ListBullet"/>
      </w:pPr>
      <w:r w:rsidRPr="0032705C">
        <w:t>Office equipment: $35K (30.7% of TX revenue)</w:t>
      </w:r>
    </w:p>
    <w:p w14:paraId="4C809737" w14:textId="77777777" w:rsidR="000E1819" w:rsidRPr="0032705C" w:rsidRDefault="00000000">
      <w:pPr>
        <w:pStyle w:val="ListBullet"/>
      </w:pPr>
      <w:r w:rsidRPr="0032705C">
        <w:t>Furniture: $24K (21.1% of TX revenue)</w:t>
      </w:r>
    </w:p>
    <w:p w14:paraId="7C35EDA5" w14:textId="77777777" w:rsidR="000E1819" w:rsidRPr="0032705C" w:rsidRDefault="00000000">
      <w:pPr>
        <w:pStyle w:val="Heading3"/>
      </w:pPr>
      <w:r w:rsidRPr="0032705C">
        <w:t>Product Portfolio Classification</w:t>
      </w:r>
    </w:p>
    <w:tbl>
      <w:tblPr>
        <w:tblStyle w:val="LightGrid-Accent1"/>
        <w:tblW w:w="0" w:type="auto"/>
        <w:tblLook w:val="04A0" w:firstRow="1" w:lastRow="0" w:firstColumn="1" w:lastColumn="0" w:noHBand="0" w:noVBand="1"/>
      </w:tblPr>
      <w:tblGrid>
        <w:gridCol w:w="2880"/>
        <w:gridCol w:w="2880"/>
        <w:gridCol w:w="2880"/>
      </w:tblGrid>
      <w:tr w:rsidR="000E1819" w:rsidRPr="0032705C" w14:paraId="553E6792" w14:textId="77777777" w:rsidTr="000E18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EADCE3" w14:textId="77777777" w:rsidR="000E1819" w:rsidRPr="0032705C" w:rsidRDefault="00000000">
            <w:r w:rsidRPr="0032705C">
              <w:t>Strategy</w:t>
            </w:r>
          </w:p>
        </w:tc>
        <w:tc>
          <w:tcPr>
            <w:tcW w:w="2880" w:type="dxa"/>
          </w:tcPr>
          <w:p w14:paraId="3C28B360" w14:textId="77777777" w:rsidR="000E1819" w:rsidRPr="0032705C" w:rsidRDefault="00000000">
            <w:pPr>
              <w:cnfStyle w:val="100000000000" w:firstRow="1" w:lastRow="0" w:firstColumn="0" w:lastColumn="0" w:oddVBand="0" w:evenVBand="0" w:oddHBand="0" w:evenHBand="0" w:firstRowFirstColumn="0" w:firstRowLastColumn="0" w:lastRowFirstColumn="0" w:lastRowLastColumn="0"/>
            </w:pPr>
            <w:r w:rsidRPr="0032705C">
              <w:t>Product Count</w:t>
            </w:r>
          </w:p>
        </w:tc>
        <w:tc>
          <w:tcPr>
            <w:tcW w:w="2880" w:type="dxa"/>
          </w:tcPr>
          <w:p w14:paraId="00764B96" w14:textId="77777777" w:rsidR="000E1819" w:rsidRPr="0032705C" w:rsidRDefault="00000000">
            <w:pPr>
              <w:cnfStyle w:val="100000000000" w:firstRow="1" w:lastRow="0" w:firstColumn="0" w:lastColumn="0" w:oddVBand="0" w:evenVBand="0" w:oddHBand="0" w:evenHBand="0" w:firstRowFirstColumn="0" w:firstRowLastColumn="0" w:lastRowFirstColumn="0" w:lastRowLastColumn="0"/>
            </w:pPr>
            <w:r w:rsidRPr="0032705C">
              <w:t>Revenue Share</w:t>
            </w:r>
          </w:p>
        </w:tc>
      </w:tr>
      <w:tr w:rsidR="000E1819" w:rsidRPr="0032705C" w14:paraId="3BFBC3F2" w14:textId="77777777" w:rsidTr="000E1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184114" w14:textId="77777777" w:rsidR="000E1819" w:rsidRPr="0032705C" w:rsidRDefault="00000000">
            <w:r w:rsidRPr="0032705C">
              <w:t>Star (Protect)</w:t>
            </w:r>
          </w:p>
        </w:tc>
        <w:tc>
          <w:tcPr>
            <w:tcW w:w="2880" w:type="dxa"/>
          </w:tcPr>
          <w:p w14:paraId="7B8576ED"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133 products</w:t>
            </w:r>
          </w:p>
        </w:tc>
        <w:tc>
          <w:tcPr>
            <w:tcW w:w="2880" w:type="dxa"/>
          </w:tcPr>
          <w:p w14:paraId="4A305A0F"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40%</w:t>
            </w:r>
          </w:p>
        </w:tc>
      </w:tr>
      <w:tr w:rsidR="000E1819" w:rsidRPr="0032705C" w14:paraId="5C5D99F3" w14:textId="77777777" w:rsidTr="000E18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98F43B" w14:textId="77777777" w:rsidR="000E1819" w:rsidRPr="0032705C" w:rsidRDefault="00000000">
            <w:r w:rsidRPr="0032705C">
              <w:t>Luxury (Target)</w:t>
            </w:r>
          </w:p>
        </w:tc>
        <w:tc>
          <w:tcPr>
            <w:tcW w:w="2880" w:type="dxa"/>
          </w:tcPr>
          <w:p w14:paraId="3ADE42B1" w14:textId="77777777" w:rsidR="000E1819" w:rsidRPr="0032705C" w:rsidRDefault="00000000">
            <w:pPr>
              <w:cnfStyle w:val="000000010000" w:firstRow="0" w:lastRow="0" w:firstColumn="0" w:lastColumn="0" w:oddVBand="0" w:evenVBand="0" w:oddHBand="0" w:evenHBand="1" w:firstRowFirstColumn="0" w:firstRowLastColumn="0" w:lastRowFirstColumn="0" w:lastRowLastColumn="0"/>
            </w:pPr>
            <w:r w:rsidRPr="0032705C">
              <w:t>249 products</w:t>
            </w:r>
          </w:p>
        </w:tc>
        <w:tc>
          <w:tcPr>
            <w:tcW w:w="2880" w:type="dxa"/>
          </w:tcPr>
          <w:p w14:paraId="7BB1502C" w14:textId="77777777" w:rsidR="000E1819" w:rsidRPr="0032705C" w:rsidRDefault="00000000">
            <w:pPr>
              <w:cnfStyle w:val="000000010000" w:firstRow="0" w:lastRow="0" w:firstColumn="0" w:lastColumn="0" w:oddVBand="0" w:evenVBand="0" w:oddHBand="0" w:evenHBand="1" w:firstRowFirstColumn="0" w:firstRowLastColumn="0" w:lastRowFirstColumn="0" w:lastRowLastColumn="0"/>
            </w:pPr>
            <w:r w:rsidRPr="0032705C">
              <w:t>47%</w:t>
            </w:r>
          </w:p>
        </w:tc>
      </w:tr>
      <w:tr w:rsidR="000E1819" w:rsidRPr="0032705C" w14:paraId="6D6265FA" w14:textId="77777777" w:rsidTr="000E1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E7E3C2" w14:textId="77777777" w:rsidR="000E1819" w:rsidRPr="0032705C" w:rsidRDefault="00000000">
            <w:r w:rsidRPr="0032705C">
              <w:t>Traffic Builder (Bundle)</w:t>
            </w:r>
          </w:p>
        </w:tc>
        <w:tc>
          <w:tcPr>
            <w:tcW w:w="2880" w:type="dxa"/>
          </w:tcPr>
          <w:p w14:paraId="14195336"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40 products</w:t>
            </w:r>
          </w:p>
        </w:tc>
        <w:tc>
          <w:tcPr>
            <w:tcW w:w="2880" w:type="dxa"/>
          </w:tcPr>
          <w:p w14:paraId="2A99E7E8"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2%</w:t>
            </w:r>
          </w:p>
        </w:tc>
      </w:tr>
      <w:tr w:rsidR="000E1819" w:rsidRPr="0032705C" w14:paraId="77F073B5" w14:textId="77777777" w:rsidTr="000E18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F1896" w14:textId="77777777" w:rsidR="000E1819" w:rsidRPr="0032705C" w:rsidRDefault="00000000">
            <w:r w:rsidRPr="0032705C">
              <w:t>Dead Zombie (Liquidate)</w:t>
            </w:r>
          </w:p>
        </w:tc>
        <w:tc>
          <w:tcPr>
            <w:tcW w:w="2880" w:type="dxa"/>
          </w:tcPr>
          <w:p w14:paraId="598F1A91" w14:textId="77777777" w:rsidR="000E1819" w:rsidRPr="0032705C" w:rsidRDefault="00000000">
            <w:pPr>
              <w:cnfStyle w:val="000000010000" w:firstRow="0" w:lastRow="0" w:firstColumn="0" w:lastColumn="0" w:oddVBand="0" w:evenVBand="0" w:oddHBand="0" w:evenHBand="1" w:firstRowFirstColumn="0" w:firstRowLastColumn="0" w:lastRowFirstColumn="0" w:lastRowLastColumn="0"/>
            </w:pPr>
            <w:r w:rsidRPr="0032705C">
              <w:t>265 products</w:t>
            </w:r>
          </w:p>
        </w:tc>
        <w:tc>
          <w:tcPr>
            <w:tcW w:w="2880" w:type="dxa"/>
          </w:tcPr>
          <w:p w14:paraId="61FB120D" w14:textId="77777777" w:rsidR="000E1819" w:rsidRPr="0032705C" w:rsidRDefault="00000000">
            <w:pPr>
              <w:cnfStyle w:val="000000010000" w:firstRow="0" w:lastRow="0" w:firstColumn="0" w:lastColumn="0" w:oddVBand="0" w:evenVBand="0" w:oddHBand="0" w:evenHBand="1" w:firstRowFirstColumn="0" w:firstRowLastColumn="0" w:lastRowFirstColumn="0" w:lastRowLastColumn="0"/>
            </w:pPr>
            <w:r w:rsidRPr="0032705C">
              <w:t>9%</w:t>
            </w:r>
          </w:p>
        </w:tc>
      </w:tr>
      <w:tr w:rsidR="000E1819" w:rsidRPr="0032705C" w14:paraId="590C96B0" w14:textId="77777777" w:rsidTr="000E1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93D1AD" w14:textId="77777777" w:rsidR="000E1819" w:rsidRPr="0032705C" w:rsidRDefault="00000000">
            <w:r w:rsidRPr="0032705C">
              <w:t>New/Niche (Watch List)</w:t>
            </w:r>
          </w:p>
        </w:tc>
        <w:tc>
          <w:tcPr>
            <w:tcW w:w="2880" w:type="dxa"/>
          </w:tcPr>
          <w:p w14:paraId="67DFBB7A"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70 products</w:t>
            </w:r>
          </w:p>
        </w:tc>
        <w:tc>
          <w:tcPr>
            <w:tcW w:w="2880" w:type="dxa"/>
          </w:tcPr>
          <w:p w14:paraId="0D282B2A"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2%</w:t>
            </w:r>
          </w:p>
        </w:tc>
      </w:tr>
    </w:tbl>
    <w:p w14:paraId="52FDD320" w14:textId="77777777" w:rsidR="000E1819" w:rsidRPr="0032705C" w:rsidRDefault="000E1819"/>
    <w:p w14:paraId="6E994FC2" w14:textId="77777777" w:rsidR="000E1819" w:rsidRPr="0032705C" w:rsidRDefault="00000000">
      <w:r w:rsidRPr="0032705C">
        <w:rPr>
          <w:i/>
        </w:rPr>
        <w:t>Seasonality Index: Refer to TX seasonality heatmap visualization for product-specific peak/valley timing. Strong back-to-school seasonality (Aug-Oct) dominates supply patterns. Apply strategic framework based on sub-category seasonal behavior.</w:t>
      </w:r>
    </w:p>
    <w:p w14:paraId="0A95BD37" w14:textId="77777777" w:rsidR="000E1819" w:rsidRPr="0032705C" w:rsidRDefault="000E1819"/>
    <w:p w14:paraId="2D88A4A6" w14:textId="77777777" w:rsidR="000E1819" w:rsidRPr="0032705C" w:rsidRDefault="00000000">
      <w:pPr>
        <w:pStyle w:val="Heading3"/>
      </w:pPr>
      <w:r w:rsidRPr="0032705C">
        <w:lastRenderedPageBreak/>
        <w:t>Seasonality Index Heatmap</w:t>
      </w:r>
    </w:p>
    <w:p w14:paraId="6E213A96" w14:textId="77777777" w:rsidR="000E1819" w:rsidRPr="0032705C" w:rsidRDefault="00000000">
      <w:r w:rsidRPr="0032705C">
        <w:rPr>
          <w:noProof/>
        </w:rPr>
        <w:drawing>
          <wp:inline distT="0" distB="0" distL="0" distR="0" wp14:anchorId="09C4C641" wp14:editId="5CF674BE">
            <wp:extent cx="5943600" cy="36789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_seasonality.png"/>
                    <pic:cNvPicPr/>
                  </pic:nvPicPr>
                  <pic:blipFill>
                    <a:blip r:embed="rId8"/>
                    <a:stretch>
                      <a:fillRect/>
                    </a:stretch>
                  </pic:blipFill>
                  <pic:spPr>
                    <a:xfrm>
                      <a:off x="0" y="0"/>
                      <a:ext cx="5943600" cy="3678926"/>
                    </a:xfrm>
                    <a:prstGeom prst="rect">
                      <a:avLst/>
                    </a:prstGeom>
                  </pic:spPr>
                </pic:pic>
              </a:graphicData>
            </a:graphic>
          </wp:inline>
        </w:drawing>
      </w:r>
    </w:p>
    <w:p w14:paraId="0BD174DF" w14:textId="77777777" w:rsidR="000E1819" w:rsidRPr="0032705C" w:rsidRDefault="00000000">
      <w:r w:rsidRPr="0032705C">
        <w:br w:type="page"/>
      </w:r>
    </w:p>
    <w:p w14:paraId="7D7D4388" w14:textId="77777777" w:rsidR="000E1819" w:rsidRPr="0032705C" w:rsidRDefault="00000000">
      <w:pPr>
        <w:pStyle w:val="Heading2"/>
        <w:rPr>
          <w:sz w:val="22"/>
          <w:szCs w:val="22"/>
        </w:rPr>
      </w:pPr>
      <w:r w:rsidRPr="0032705C">
        <w:rPr>
          <w:sz w:val="22"/>
          <w:szCs w:val="22"/>
        </w:rPr>
        <w:lastRenderedPageBreak/>
        <w:t>🟠 SOUTH REGION: Florida</w:t>
      </w:r>
    </w:p>
    <w:p w14:paraId="4994C545" w14:textId="77777777" w:rsidR="000E1819" w:rsidRPr="0032705C" w:rsidRDefault="00000000">
      <w:r w:rsidRPr="0032705C">
        <w:t>Market Share: 22.7% of South region revenue ($88K annually)</w:t>
      </w:r>
    </w:p>
    <w:p w14:paraId="6B60D47C" w14:textId="77777777" w:rsidR="000E1819" w:rsidRPr="0032705C" w:rsidRDefault="00000000">
      <w:pPr>
        <w:pStyle w:val="Heading3"/>
      </w:pPr>
      <w:r w:rsidRPr="0032705C">
        <w:t>Market Characteristics</w:t>
      </w:r>
    </w:p>
    <w:p w14:paraId="7CC492E0" w14:textId="77777777" w:rsidR="000E1819" w:rsidRPr="0032705C" w:rsidRDefault="00000000">
      <w:r w:rsidRPr="0032705C">
        <w:t>Category Mix:</w:t>
      </w:r>
    </w:p>
    <w:p w14:paraId="1C43A911" w14:textId="77777777" w:rsidR="000E1819" w:rsidRPr="0032705C" w:rsidRDefault="00000000">
      <w:pPr>
        <w:pStyle w:val="ListBullet"/>
      </w:pPr>
      <w:r w:rsidRPr="0032705C">
        <w:t>Furniture: 36.4% (home office driven)</w:t>
      </w:r>
    </w:p>
    <w:p w14:paraId="6AB9B73B" w14:textId="77777777" w:rsidR="000E1819" w:rsidRPr="0032705C" w:rsidRDefault="00000000">
      <w:pPr>
        <w:pStyle w:val="ListBullet"/>
      </w:pPr>
      <w:r w:rsidRPr="0032705C">
        <w:t>Technology: 33.8%</w:t>
      </w:r>
    </w:p>
    <w:p w14:paraId="71B74C44" w14:textId="77777777" w:rsidR="000E1819" w:rsidRPr="0032705C" w:rsidRDefault="00000000">
      <w:pPr>
        <w:pStyle w:val="ListBullet"/>
      </w:pPr>
      <w:r w:rsidRPr="0032705C">
        <w:t>Office Supplies: 29.8%</w:t>
      </w:r>
    </w:p>
    <w:p w14:paraId="1FF5B3E2" w14:textId="77777777" w:rsidR="000E1819" w:rsidRPr="0032705C" w:rsidRDefault="00000000">
      <w:r w:rsidRPr="0032705C">
        <w:t>Top Revenue Drivers:</w:t>
      </w:r>
    </w:p>
    <w:p w14:paraId="30029D39" w14:textId="77777777" w:rsidR="000E1819" w:rsidRPr="0032705C" w:rsidRDefault="00000000">
      <w:pPr>
        <w:pStyle w:val="ListBullet"/>
      </w:pPr>
      <w:r w:rsidRPr="0032705C">
        <w:t>Furniture: $32K (36.4% of FL revenue)</w:t>
      </w:r>
    </w:p>
    <w:p w14:paraId="6F566F6B" w14:textId="77777777" w:rsidR="000E1819" w:rsidRPr="0032705C" w:rsidRDefault="00000000">
      <w:pPr>
        <w:pStyle w:val="ListBullet"/>
      </w:pPr>
      <w:r w:rsidRPr="0032705C">
        <w:t>Technology: $28K (31.8% of FL revenue)</w:t>
      </w:r>
    </w:p>
    <w:p w14:paraId="61FD424C" w14:textId="77777777" w:rsidR="000E1819" w:rsidRPr="0032705C" w:rsidRDefault="00000000">
      <w:pPr>
        <w:pStyle w:val="ListBullet"/>
      </w:pPr>
      <w:r w:rsidRPr="0032705C">
        <w:t>Storage &amp; Furnishings: $19K (21.6% of FL revenue)</w:t>
      </w:r>
    </w:p>
    <w:p w14:paraId="4BE54323" w14:textId="77777777" w:rsidR="000E1819" w:rsidRPr="0032705C" w:rsidRDefault="00000000">
      <w:pPr>
        <w:pStyle w:val="Heading3"/>
      </w:pPr>
      <w:r w:rsidRPr="0032705C">
        <w:t>Product Portfolio Classification</w:t>
      </w:r>
    </w:p>
    <w:tbl>
      <w:tblPr>
        <w:tblStyle w:val="LightGrid-Accent1"/>
        <w:tblW w:w="0" w:type="auto"/>
        <w:tblLook w:val="04A0" w:firstRow="1" w:lastRow="0" w:firstColumn="1" w:lastColumn="0" w:noHBand="0" w:noVBand="1"/>
      </w:tblPr>
      <w:tblGrid>
        <w:gridCol w:w="2880"/>
        <w:gridCol w:w="2880"/>
        <w:gridCol w:w="2880"/>
      </w:tblGrid>
      <w:tr w:rsidR="000E1819" w:rsidRPr="0032705C" w14:paraId="49A91626" w14:textId="77777777" w:rsidTr="000E18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4D7446" w14:textId="77777777" w:rsidR="000E1819" w:rsidRPr="0032705C" w:rsidRDefault="00000000">
            <w:r w:rsidRPr="0032705C">
              <w:t>Strategy</w:t>
            </w:r>
          </w:p>
        </w:tc>
        <w:tc>
          <w:tcPr>
            <w:tcW w:w="2880" w:type="dxa"/>
          </w:tcPr>
          <w:p w14:paraId="7772841B" w14:textId="77777777" w:rsidR="000E1819" w:rsidRPr="0032705C" w:rsidRDefault="00000000">
            <w:pPr>
              <w:cnfStyle w:val="100000000000" w:firstRow="1" w:lastRow="0" w:firstColumn="0" w:lastColumn="0" w:oddVBand="0" w:evenVBand="0" w:oddHBand="0" w:evenHBand="0" w:firstRowFirstColumn="0" w:firstRowLastColumn="0" w:lastRowFirstColumn="0" w:lastRowLastColumn="0"/>
            </w:pPr>
            <w:r w:rsidRPr="0032705C">
              <w:t>Product Count</w:t>
            </w:r>
          </w:p>
        </w:tc>
        <w:tc>
          <w:tcPr>
            <w:tcW w:w="2880" w:type="dxa"/>
          </w:tcPr>
          <w:p w14:paraId="7F430879" w14:textId="77777777" w:rsidR="000E1819" w:rsidRPr="0032705C" w:rsidRDefault="00000000">
            <w:pPr>
              <w:cnfStyle w:val="100000000000" w:firstRow="1" w:lastRow="0" w:firstColumn="0" w:lastColumn="0" w:oddVBand="0" w:evenVBand="0" w:oddHBand="0" w:evenHBand="0" w:firstRowFirstColumn="0" w:firstRowLastColumn="0" w:lastRowFirstColumn="0" w:lastRowLastColumn="0"/>
            </w:pPr>
            <w:r w:rsidRPr="0032705C">
              <w:t>Revenue Share</w:t>
            </w:r>
          </w:p>
        </w:tc>
      </w:tr>
      <w:tr w:rsidR="000E1819" w:rsidRPr="0032705C" w14:paraId="1FE4C428" w14:textId="77777777" w:rsidTr="000E1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C383F2" w14:textId="77777777" w:rsidR="000E1819" w:rsidRPr="0032705C" w:rsidRDefault="00000000">
            <w:r w:rsidRPr="0032705C">
              <w:t>Star (Protect)</w:t>
            </w:r>
          </w:p>
        </w:tc>
        <w:tc>
          <w:tcPr>
            <w:tcW w:w="2880" w:type="dxa"/>
          </w:tcPr>
          <w:p w14:paraId="45A9DA71"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28 products</w:t>
            </w:r>
          </w:p>
        </w:tc>
        <w:tc>
          <w:tcPr>
            <w:tcW w:w="2880" w:type="dxa"/>
          </w:tcPr>
          <w:p w14:paraId="202E00E3"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9%</w:t>
            </w:r>
          </w:p>
        </w:tc>
      </w:tr>
      <w:tr w:rsidR="000E1819" w:rsidRPr="0032705C" w14:paraId="77199298" w14:textId="77777777" w:rsidTr="000E18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45F525" w14:textId="77777777" w:rsidR="000E1819" w:rsidRPr="0032705C" w:rsidRDefault="00000000">
            <w:r w:rsidRPr="0032705C">
              <w:t>Luxury (Target)</w:t>
            </w:r>
          </w:p>
        </w:tc>
        <w:tc>
          <w:tcPr>
            <w:tcW w:w="2880" w:type="dxa"/>
          </w:tcPr>
          <w:p w14:paraId="64DA5246" w14:textId="77777777" w:rsidR="000E1819" w:rsidRPr="0032705C" w:rsidRDefault="00000000">
            <w:pPr>
              <w:cnfStyle w:val="000000010000" w:firstRow="0" w:lastRow="0" w:firstColumn="0" w:lastColumn="0" w:oddVBand="0" w:evenVBand="0" w:oddHBand="0" w:evenHBand="1" w:firstRowFirstColumn="0" w:firstRowLastColumn="0" w:lastRowFirstColumn="0" w:lastRowLastColumn="0"/>
            </w:pPr>
            <w:r w:rsidRPr="0032705C">
              <w:t>143 products</w:t>
            </w:r>
          </w:p>
        </w:tc>
        <w:tc>
          <w:tcPr>
            <w:tcW w:w="2880" w:type="dxa"/>
          </w:tcPr>
          <w:p w14:paraId="26932C5C" w14:textId="77777777" w:rsidR="000E1819" w:rsidRPr="0032705C" w:rsidRDefault="00000000">
            <w:pPr>
              <w:cnfStyle w:val="000000010000" w:firstRow="0" w:lastRow="0" w:firstColumn="0" w:lastColumn="0" w:oddVBand="0" w:evenVBand="0" w:oddHBand="0" w:evenHBand="1" w:firstRowFirstColumn="0" w:firstRowLastColumn="0" w:lastRowFirstColumn="0" w:lastRowLastColumn="0"/>
            </w:pPr>
            <w:r w:rsidRPr="0032705C">
              <w:t>82%</w:t>
            </w:r>
          </w:p>
        </w:tc>
      </w:tr>
      <w:tr w:rsidR="000E1819" w:rsidRPr="0032705C" w14:paraId="0B4B85EE" w14:textId="77777777" w:rsidTr="000E1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19D4DF" w14:textId="77777777" w:rsidR="000E1819" w:rsidRPr="0032705C" w:rsidRDefault="00000000">
            <w:r w:rsidRPr="0032705C">
              <w:t>Traffic Builder (Bundle)</w:t>
            </w:r>
          </w:p>
        </w:tc>
        <w:tc>
          <w:tcPr>
            <w:tcW w:w="2880" w:type="dxa"/>
          </w:tcPr>
          <w:p w14:paraId="19082809"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11 products</w:t>
            </w:r>
          </w:p>
        </w:tc>
        <w:tc>
          <w:tcPr>
            <w:tcW w:w="2880" w:type="dxa"/>
          </w:tcPr>
          <w:p w14:paraId="68F49D82"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0%</w:t>
            </w:r>
          </w:p>
        </w:tc>
      </w:tr>
      <w:tr w:rsidR="000E1819" w:rsidRPr="0032705C" w14:paraId="549761C1" w14:textId="77777777" w:rsidTr="000E18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5DBF0B" w14:textId="77777777" w:rsidR="000E1819" w:rsidRPr="0032705C" w:rsidRDefault="00000000">
            <w:r w:rsidRPr="0032705C">
              <w:t>Dead Zombie (Liquidate)</w:t>
            </w:r>
          </w:p>
        </w:tc>
        <w:tc>
          <w:tcPr>
            <w:tcW w:w="2880" w:type="dxa"/>
          </w:tcPr>
          <w:p w14:paraId="0677030F" w14:textId="77777777" w:rsidR="000E1819" w:rsidRPr="0032705C" w:rsidRDefault="00000000">
            <w:pPr>
              <w:cnfStyle w:val="000000010000" w:firstRow="0" w:lastRow="0" w:firstColumn="0" w:lastColumn="0" w:oddVBand="0" w:evenVBand="0" w:oddHBand="0" w:evenHBand="1" w:firstRowFirstColumn="0" w:firstRowLastColumn="0" w:lastRowFirstColumn="0" w:lastRowLastColumn="0"/>
            </w:pPr>
            <w:r w:rsidRPr="0032705C">
              <w:t>116 products</w:t>
            </w:r>
          </w:p>
        </w:tc>
        <w:tc>
          <w:tcPr>
            <w:tcW w:w="2880" w:type="dxa"/>
          </w:tcPr>
          <w:p w14:paraId="1EBD05E2" w14:textId="77777777" w:rsidR="000E1819" w:rsidRPr="0032705C" w:rsidRDefault="00000000">
            <w:pPr>
              <w:cnfStyle w:val="000000010000" w:firstRow="0" w:lastRow="0" w:firstColumn="0" w:lastColumn="0" w:oddVBand="0" w:evenVBand="0" w:oddHBand="0" w:evenHBand="1" w:firstRowFirstColumn="0" w:firstRowLastColumn="0" w:lastRowFirstColumn="0" w:lastRowLastColumn="0"/>
            </w:pPr>
            <w:r w:rsidRPr="0032705C">
              <w:t>8%</w:t>
            </w:r>
          </w:p>
        </w:tc>
      </w:tr>
      <w:tr w:rsidR="000E1819" w:rsidRPr="0032705C" w14:paraId="4C2C1477" w14:textId="77777777" w:rsidTr="000E1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8DFADC" w14:textId="77777777" w:rsidR="000E1819" w:rsidRPr="0032705C" w:rsidRDefault="00000000">
            <w:r w:rsidRPr="0032705C">
              <w:t>New/Niche (Watch List)</w:t>
            </w:r>
          </w:p>
        </w:tc>
        <w:tc>
          <w:tcPr>
            <w:tcW w:w="2880" w:type="dxa"/>
          </w:tcPr>
          <w:p w14:paraId="37DDAA48"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35 products</w:t>
            </w:r>
          </w:p>
        </w:tc>
        <w:tc>
          <w:tcPr>
            <w:tcW w:w="2880" w:type="dxa"/>
          </w:tcPr>
          <w:p w14:paraId="4DDA5643" w14:textId="77777777" w:rsidR="000E1819" w:rsidRPr="0032705C" w:rsidRDefault="00000000">
            <w:pPr>
              <w:cnfStyle w:val="000000100000" w:firstRow="0" w:lastRow="0" w:firstColumn="0" w:lastColumn="0" w:oddVBand="0" w:evenVBand="0" w:oddHBand="1" w:evenHBand="0" w:firstRowFirstColumn="0" w:firstRowLastColumn="0" w:lastRowFirstColumn="0" w:lastRowLastColumn="0"/>
            </w:pPr>
            <w:r w:rsidRPr="0032705C">
              <w:t>2%</w:t>
            </w:r>
          </w:p>
        </w:tc>
      </w:tr>
    </w:tbl>
    <w:p w14:paraId="521A080C" w14:textId="77777777" w:rsidR="000E1819" w:rsidRPr="0032705C" w:rsidRDefault="000E1819"/>
    <w:p w14:paraId="4BB3A700" w14:textId="77777777" w:rsidR="000E1819" w:rsidRPr="0032705C" w:rsidRDefault="00000000">
      <w:r w:rsidRPr="0032705C">
        <w:rPr>
          <w:i/>
        </w:rPr>
        <w:t>Seasonality Index: Refer to FL seasonality heatmap visualization for product-specific peak/valley timing. Strong year-end furniture demand (Sept-Dec) and home office focus. Apply strategic framework based on sub-category seasonal behavior.</w:t>
      </w:r>
    </w:p>
    <w:p w14:paraId="461A8164" w14:textId="77777777" w:rsidR="000E1819" w:rsidRPr="0032705C" w:rsidRDefault="000E1819"/>
    <w:p w14:paraId="01E2C3BB" w14:textId="77777777" w:rsidR="000E1819" w:rsidRPr="0032705C" w:rsidRDefault="00000000">
      <w:pPr>
        <w:pStyle w:val="Heading3"/>
      </w:pPr>
      <w:r w:rsidRPr="0032705C">
        <w:lastRenderedPageBreak/>
        <w:t>Seasonality Index Heatmap</w:t>
      </w:r>
    </w:p>
    <w:p w14:paraId="737B8DB6" w14:textId="77777777" w:rsidR="000E1819" w:rsidRPr="0032705C" w:rsidRDefault="00000000">
      <w:r w:rsidRPr="0032705C">
        <w:rPr>
          <w:noProof/>
        </w:rPr>
        <w:drawing>
          <wp:inline distT="0" distB="0" distL="0" distR="0" wp14:anchorId="75E981A6" wp14:editId="1A1FBB56">
            <wp:extent cx="5943600" cy="36789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_seasonality.png"/>
                    <pic:cNvPicPr/>
                  </pic:nvPicPr>
                  <pic:blipFill>
                    <a:blip r:embed="rId9"/>
                    <a:stretch>
                      <a:fillRect/>
                    </a:stretch>
                  </pic:blipFill>
                  <pic:spPr>
                    <a:xfrm>
                      <a:off x="0" y="0"/>
                      <a:ext cx="5943600" cy="3678926"/>
                    </a:xfrm>
                    <a:prstGeom prst="rect">
                      <a:avLst/>
                    </a:prstGeom>
                  </pic:spPr>
                </pic:pic>
              </a:graphicData>
            </a:graphic>
          </wp:inline>
        </w:drawing>
      </w:r>
    </w:p>
    <w:p w14:paraId="65F86279" w14:textId="77777777" w:rsidR="000E1819" w:rsidRPr="0032705C" w:rsidRDefault="00000000">
      <w:r w:rsidRPr="0032705C">
        <w:br w:type="page"/>
      </w:r>
    </w:p>
    <w:p w14:paraId="04E6A755" w14:textId="77777777" w:rsidR="000E1819" w:rsidRPr="0032705C" w:rsidRDefault="00000000">
      <w:pPr>
        <w:pStyle w:val="Heading1"/>
        <w:rPr>
          <w:sz w:val="22"/>
          <w:szCs w:val="22"/>
        </w:rPr>
      </w:pPr>
      <w:r w:rsidRPr="0032705C">
        <w:rPr>
          <w:sz w:val="22"/>
          <w:szCs w:val="22"/>
        </w:rPr>
        <w:lastRenderedPageBreak/>
        <w:t>Implementation Roadmap</w:t>
      </w:r>
    </w:p>
    <w:p w14:paraId="1FAE2685" w14:textId="77777777" w:rsidR="000E1819" w:rsidRPr="0032705C" w:rsidRDefault="00000000">
      <w:pPr>
        <w:pStyle w:val="Heading2"/>
        <w:rPr>
          <w:sz w:val="22"/>
          <w:szCs w:val="22"/>
        </w:rPr>
      </w:pPr>
      <w:r w:rsidRPr="0032705C">
        <w:rPr>
          <w:sz w:val="22"/>
          <w:szCs w:val="22"/>
        </w:rPr>
        <w:t>Phase 1: Foundation (Q1 2026)</w:t>
      </w:r>
    </w:p>
    <w:p w14:paraId="77089075" w14:textId="77777777" w:rsidR="000E1819" w:rsidRPr="0032705C" w:rsidRDefault="00000000">
      <w:r w:rsidRPr="0032705C">
        <w:t>Week 1-2:</w:t>
      </w:r>
    </w:p>
    <w:p w14:paraId="1E9AD809" w14:textId="77777777" w:rsidR="000E1819" w:rsidRPr="0032705C" w:rsidRDefault="00000000">
      <w:pPr>
        <w:pStyle w:val="ListBullet"/>
      </w:pPr>
      <w:r w:rsidRPr="0032705C">
        <w:t>Tag all products in inventory system with strategy classification</w:t>
      </w:r>
    </w:p>
    <w:p w14:paraId="355E8ABE" w14:textId="77777777" w:rsidR="000E1819" w:rsidRPr="0032705C" w:rsidRDefault="00000000">
      <w:pPr>
        <w:pStyle w:val="ListBullet"/>
      </w:pPr>
      <w:r w:rsidRPr="0032705C">
        <w:t>Remove star products from all automated discount campaigns</w:t>
      </w:r>
    </w:p>
    <w:p w14:paraId="06FD5AB7" w14:textId="77777777" w:rsidR="000E1819" w:rsidRPr="0032705C" w:rsidRDefault="00000000">
      <w:pPr>
        <w:pStyle w:val="ListBullet"/>
      </w:pPr>
      <w:r w:rsidRPr="0032705C">
        <w:t>Set up monthly seasonality alerts for category managers</w:t>
      </w:r>
    </w:p>
    <w:p w14:paraId="408DE118" w14:textId="77777777" w:rsidR="000E1819" w:rsidRPr="0032705C" w:rsidRDefault="00000000">
      <w:r w:rsidRPr="0032705C">
        <w:t>Week 3-6:</w:t>
      </w:r>
    </w:p>
    <w:p w14:paraId="1E011B8E" w14:textId="77777777" w:rsidR="000E1819" w:rsidRPr="0032705C" w:rsidRDefault="00000000">
      <w:pPr>
        <w:pStyle w:val="ListBullet"/>
      </w:pPr>
      <w:r w:rsidRPr="0032705C">
        <w:t>Launch "New Year Clearance" to liquidate 265 zombie SKUs nationwide</w:t>
      </w:r>
    </w:p>
    <w:p w14:paraId="2B8AD527" w14:textId="77777777" w:rsidR="000E1819" w:rsidRPr="0032705C" w:rsidRDefault="00000000">
      <w:pPr>
        <w:pStyle w:val="ListBullet"/>
      </w:pPr>
      <w:r w:rsidRPr="0032705C">
        <w:t>Train sales team on new discount authorization matrix</w:t>
      </w:r>
    </w:p>
    <w:p w14:paraId="08200659" w14:textId="77777777" w:rsidR="000E1819" w:rsidRPr="0032705C" w:rsidRDefault="00000000">
      <w:pPr>
        <w:pStyle w:val="ListBullet"/>
      </w:pPr>
      <w:r w:rsidRPr="0032705C">
        <w:t>Implement inventory rebalancing (shift capital from zombies to stars)</w:t>
      </w:r>
    </w:p>
    <w:p w14:paraId="4FA03B41" w14:textId="77777777" w:rsidR="000E1819" w:rsidRPr="0032705C" w:rsidRDefault="00000000">
      <w:r w:rsidRPr="0032705C">
        <w:t>Week 7-12:</w:t>
      </w:r>
    </w:p>
    <w:p w14:paraId="510E0BEC" w14:textId="77777777" w:rsidR="000E1819" w:rsidRPr="0032705C" w:rsidRDefault="00000000">
      <w:pPr>
        <w:pStyle w:val="ListBullet"/>
      </w:pPr>
      <w:r w:rsidRPr="0032705C">
        <w:t>Analyze Q1 clearance performance</w:t>
      </w:r>
    </w:p>
    <w:p w14:paraId="22EC3860" w14:textId="77777777" w:rsidR="000E1819" w:rsidRPr="0032705C" w:rsidRDefault="00000000">
      <w:pPr>
        <w:pStyle w:val="ListBullet"/>
      </w:pPr>
      <w:r w:rsidRPr="0032705C">
        <w:t>Refine product classifications based on results</w:t>
      </w:r>
    </w:p>
    <w:p w14:paraId="5B3B73F8" w14:textId="77777777" w:rsidR="000E1819" w:rsidRPr="0032705C" w:rsidRDefault="00000000">
      <w:pPr>
        <w:pStyle w:val="ListBullet"/>
      </w:pPr>
      <w:r w:rsidRPr="0032705C">
        <w:t>Prepare Q2 valley campaign materials</w:t>
      </w:r>
    </w:p>
    <w:p w14:paraId="12DCDAAC" w14:textId="77777777" w:rsidR="000E1819" w:rsidRPr="0032705C" w:rsidRDefault="00000000">
      <w:pPr>
        <w:pStyle w:val="Heading2"/>
        <w:rPr>
          <w:sz w:val="22"/>
          <w:szCs w:val="22"/>
        </w:rPr>
      </w:pPr>
      <w:r w:rsidRPr="0032705C">
        <w:rPr>
          <w:sz w:val="22"/>
          <w:szCs w:val="22"/>
        </w:rPr>
        <w:t>Phase 2: Optimization (Q2-Q3 2026)</w:t>
      </w:r>
    </w:p>
    <w:p w14:paraId="3DBDA957" w14:textId="77777777" w:rsidR="000E1819" w:rsidRPr="0032705C" w:rsidRDefault="00000000">
      <w:pPr>
        <w:pStyle w:val="ListBullet"/>
      </w:pPr>
      <w:r w:rsidRPr="0032705C">
        <w:t>Execute valley month campaigns (state-specific luxury promotions)</w:t>
      </w:r>
    </w:p>
    <w:p w14:paraId="30163291" w14:textId="77777777" w:rsidR="000E1819" w:rsidRPr="0032705C" w:rsidRDefault="00000000">
      <w:pPr>
        <w:pStyle w:val="ListBullet"/>
      </w:pPr>
      <w:r w:rsidRPr="0032705C">
        <w:t>Test traffic builder bundle configurations</w:t>
      </w:r>
    </w:p>
    <w:p w14:paraId="5E9EB4D9" w14:textId="77777777" w:rsidR="000E1819" w:rsidRPr="0032705C" w:rsidRDefault="00000000">
      <w:pPr>
        <w:pStyle w:val="ListBullet"/>
      </w:pPr>
      <w:r w:rsidRPr="0032705C">
        <w:t>Monitor margin impact vs. volume tradeoffs</w:t>
      </w:r>
    </w:p>
    <w:p w14:paraId="098CD050" w14:textId="77777777" w:rsidR="000E1819" w:rsidRPr="0032705C" w:rsidRDefault="00000000">
      <w:pPr>
        <w:pStyle w:val="ListBullet"/>
      </w:pPr>
      <w:r w:rsidRPr="0032705C">
        <w:t>Launch back-to-school harvesting strategy</w:t>
      </w:r>
    </w:p>
    <w:p w14:paraId="7A203A9E" w14:textId="77777777" w:rsidR="000E1819" w:rsidRPr="0032705C" w:rsidRDefault="00000000">
      <w:pPr>
        <w:pStyle w:val="Heading2"/>
        <w:rPr>
          <w:sz w:val="22"/>
          <w:szCs w:val="22"/>
        </w:rPr>
      </w:pPr>
      <w:r w:rsidRPr="0032705C">
        <w:rPr>
          <w:sz w:val="22"/>
          <w:szCs w:val="22"/>
        </w:rPr>
        <w:t>Phase 3: Harvest &amp; Evaluate (Q4 2026)</w:t>
      </w:r>
    </w:p>
    <w:p w14:paraId="4175AA06" w14:textId="77777777" w:rsidR="000E1819" w:rsidRPr="0032705C" w:rsidRDefault="00000000">
      <w:pPr>
        <w:pStyle w:val="ListBullet"/>
      </w:pPr>
      <w:r w:rsidRPr="0032705C">
        <w:t>Peak season margin protection (no star/luxury discounts)</w:t>
      </w:r>
    </w:p>
    <w:p w14:paraId="5A086DF0" w14:textId="77777777" w:rsidR="000E1819" w:rsidRPr="0032705C" w:rsidRDefault="00000000">
      <w:pPr>
        <w:pStyle w:val="ListBullet"/>
      </w:pPr>
      <w:r w:rsidRPr="0032705C">
        <w:t>Final zombie liquidation push</w:t>
      </w:r>
    </w:p>
    <w:p w14:paraId="106E6E27" w14:textId="77777777" w:rsidR="000E1819" w:rsidRPr="0032705C" w:rsidRDefault="00000000">
      <w:pPr>
        <w:pStyle w:val="ListBullet"/>
      </w:pPr>
      <w:r w:rsidRPr="0032705C">
        <w:t>Calculate ROI vs. baseline (2025 performance)</w:t>
      </w:r>
    </w:p>
    <w:p w14:paraId="77847919" w14:textId="77777777" w:rsidR="000E1819" w:rsidRPr="0032705C" w:rsidRDefault="00000000">
      <w:pPr>
        <w:pStyle w:val="ListBullet"/>
      </w:pPr>
      <w:r w:rsidRPr="0032705C">
        <w:t>Refine classifications for 2027</w:t>
      </w:r>
    </w:p>
    <w:p w14:paraId="5E65987C" w14:textId="683F67EC" w:rsidR="000E1819" w:rsidRPr="0032705C" w:rsidRDefault="00000000">
      <w:r w:rsidRPr="0032705C">
        <w:br w:type="page"/>
      </w:r>
    </w:p>
    <w:p w14:paraId="7A97C42E" w14:textId="77777777" w:rsidR="000E1819" w:rsidRPr="0032705C" w:rsidRDefault="00000000">
      <w:pPr>
        <w:pStyle w:val="Heading1"/>
        <w:rPr>
          <w:sz w:val="22"/>
          <w:szCs w:val="22"/>
        </w:rPr>
      </w:pPr>
      <w:r w:rsidRPr="0032705C">
        <w:rPr>
          <w:sz w:val="22"/>
          <w:szCs w:val="22"/>
        </w:rPr>
        <w:lastRenderedPageBreak/>
        <w:t>Appendices</w:t>
      </w:r>
    </w:p>
    <w:p w14:paraId="3A30B489" w14:textId="77777777" w:rsidR="0032705C" w:rsidRPr="0032705C" w:rsidRDefault="0032705C" w:rsidP="0032705C">
      <w:pPr>
        <w:pStyle w:val="Heading2"/>
        <w:rPr>
          <w:sz w:val="22"/>
          <w:szCs w:val="22"/>
        </w:rPr>
      </w:pPr>
      <w:r w:rsidRPr="0032705C">
        <w:rPr>
          <w:sz w:val="22"/>
          <w:szCs w:val="22"/>
        </w:rPr>
        <w:t>Appendix A: Product Classification Methodology</w:t>
      </w:r>
    </w:p>
    <w:p w14:paraId="798AB51F" w14:textId="77777777" w:rsidR="0032705C" w:rsidRPr="0032705C" w:rsidRDefault="0032705C" w:rsidP="0032705C">
      <w:pPr>
        <w:pStyle w:val="Heading2"/>
        <w:rPr>
          <w:b w:val="0"/>
          <w:bCs w:val="0"/>
          <w:color w:val="000000" w:themeColor="text1"/>
          <w:sz w:val="22"/>
          <w:szCs w:val="22"/>
        </w:rPr>
      </w:pPr>
      <w:r w:rsidRPr="0032705C">
        <w:rPr>
          <w:b w:val="0"/>
          <w:bCs w:val="0"/>
          <w:color w:val="000000" w:themeColor="text1"/>
          <w:sz w:val="22"/>
          <w:szCs w:val="22"/>
        </w:rPr>
        <w:t>To move beyond simple revenue rankings, we adapted the BCG Growth-Share Matrix to segment the inventory based on performance relative to peer products.</w:t>
      </w:r>
    </w:p>
    <w:p w14:paraId="59535FCB" w14:textId="77777777" w:rsidR="0032705C" w:rsidRPr="0032705C" w:rsidRDefault="0032705C" w:rsidP="0032705C">
      <w:pPr>
        <w:pStyle w:val="Heading2"/>
        <w:rPr>
          <w:b w:val="0"/>
          <w:bCs w:val="0"/>
          <w:color w:val="000000" w:themeColor="text1"/>
          <w:sz w:val="22"/>
          <w:szCs w:val="22"/>
        </w:rPr>
      </w:pPr>
      <w:r w:rsidRPr="0032705C">
        <w:rPr>
          <w:b w:val="0"/>
          <w:bCs w:val="0"/>
          <w:color w:val="000000" w:themeColor="text1"/>
          <w:sz w:val="22"/>
          <w:szCs w:val="22"/>
        </w:rPr>
        <w:t>The Classification Matrix (2x2) Products are plotted along two dimensions. Crucially, we utilized the Median as the threshold to prevent outliers from skewing the baseline.</w:t>
      </w:r>
    </w:p>
    <w:p w14:paraId="6E8EE08F" w14:textId="77777777" w:rsidR="0032705C" w:rsidRPr="0032705C" w:rsidRDefault="0032705C" w:rsidP="0032705C">
      <w:pPr>
        <w:pStyle w:val="Heading2"/>
        <w:numPr>
          <w:ilvl w:val="0"/>
          <w:numId w:val="11"/>
        </w:numPr>
        <w:rPr>
          <w:b w:val="0"/>
          <w:bCs w:val="0"/>
          <w:color w:val="000000" w:themeColor="text1"/>
          <w:sz w:val="22"/>
          <w:szCs w:val="22"/>
        </w:rPr>
      </w:pPr>
      <w:r w:rsidRPr="0032705C">
        <w:rPr>
          <w:b w:val="0"/>
          <w:bCs w:val="0"/>
          <w:color w:val="000000" w:themeColor="text1"/>
          <w:sz w:val="22"/>
          <w:szCs w:val="22"/>
        </w:rPr>
        <w:t xml:space="preserve">Axis 1 (Vertical): Value. Defined as Total Sales relative to the </w:t>
      </w:r>
      <w:r w:rsidRPr="0032705C">
        <w:rPr>
          <w:b w:val="0"/>
          <w:bCs w:val="0"/>
          <w:i/>
          <w:iCs/>
          <w:color w:val="000000" w:themeColor="text1"/>
          <w:sz w:val="22"/>
          <w:szCs w:val="22"/>
        </w:rPr>
        <w:t>Sub-Category Median Sales</w:t>
      </w:r>
      <w:r w:rsidRPr="0032705C">
        <w:rPr>
          <w:b w:val="0"/>
          <w:bCs w:val="0"/>
          <w:color w:val="000000" w:themeColor="text1"/>
          <w:sz w:val="22"/>
          <w:szCs w:val="22"/>
        </w:rPr>
        <w:t>.</w:t>
      </w:r>
    </w:p>
    <w:p w14:paraId="7A49CAC7" w14:textId="77777777" w:rsidR="0032705C" w:rsidRPr="0032705C" w:rsidRDefault="0032705C" w:rsidP="0032705C">
      <w:pPr>
        <w:pStyle w:val="Heading2"/>
        <w:numPr>
          <w:ilvl w:val="0"/>
          <w:numId w:val="11"/>
        </w:numPr>
        <w:rPr>
          <w:b w:val="0"/>
          <w:bCs w:val="0"/>
          <w:color w:val="000000" w:themeColor="text1"/>
          <w:sz w:val="22"/>
          <w:szCs w:val="22"/>
        </w:rPr>
      </w:pPr>
      <w:r w:rsidRPr="0032705C">
        <w:rPr>
          <w:b w:val="0"/>
          <w:bCs w:val="0"/>
          <w:color w:val="000000" w:themeColor="text1"/>
          <w:sz w:val="22"/>
          <w:szCs w:val="22"/>
        </w:rPr>
        <w:t xml:space="preserve">Axis 2 (Horizontal): Volume. Defined as Order Frequency relative to the </w:t>
      </w:r>
      <w:r w:rsidRPr="0032705C">
        <w:rPr>
          <w:b w:val="0"/>
          <w:bCs w:val="0"/>
          <w:i/>
          <w:iCs/>
          <w:color w:val="000000" w:themeColor="text1"/>
          <w:sz w:val="22"/>
          <w:szCs w:val="22"/>
        </w:rPr>
        <w:t>Sub-Category Median Frequency</w:t>
      </w:r>
      <w:r w:rsidRPr="0032705C">
        <w:rPr>
          <w:b w:val="0"/>
          <w:bCs w:val="0"/>
          <w:color w:val="000000" w:themeColor="text1"/>
          <w:sz w:val="22"/>
          <w:szCs w:val="22"/>
        </w:rPr>
        <w:t>.</w:t>
      </w:r>
    </w:p>
    <w:p w14:paraId="7BF525CE" w14:textId="2CB084A8" w:rsidR="0032705C" w:rsidRPr="0032705C" w:rsidRDefault="0032705C" w:rsidP="0032705C">
      <w:pPr>
        <w:pStyle w:val="Heading2"/>
        <w:rPr>
          <w:b w:val="0"/>
          <w:bCs w:val="0"/>
          <w:i/>
          <w:iCs/>
          <w:color w:val="000000" w:themeColor="text1"/>
          <w:sz w:val="22"/>
          <w:szCs w:val="22"/>
        </w:rPr>
      </w:pPr>
      <w:r w:rsidRPr="0032705C">
        <w:rPr>
          <w:b w:val="0"/>
          <w:bCs w:val="0"/>
          <w:i/>
          <w:iCs/>
          <w:color w:val="000000" w:themeColor="text1"/>
          <w:sz w:val="22"/>
          <w:szCs w:val="22"/>
        </w:rPr>
        <w:t xml:space="preserve">Data Note: The dataset does not contain a "Quantity" column. Therefore, Order Frequency (Row ID count) was utilized as the proxy metric. This approach accurately captures consumer </w:t>
      </w:r>
      <w:r w:rsidR="009141B4" w:rsidRPr="0032705C">
        <w:rPr>
          <w:b w:val="0"/>
          <w:bCs w:val="0"/>
          <w:i/>
          <w:iCs/>
          <w:color w:val="000000" w:themeColor="text1"/>
          <w:sz w:val="22"/>
          <w:szCs w:val="22"/>
        </w:rPr>
        <w:t>demand</w:t>
      </w:r>
      <w:r w:rsidRPr="0032705C">
        <w:rPr>
          <w:b w:val="0"/>
          <w:bCs w:val="0"/>
          <w:i/>
          <w:iCs/>
          <w:color w:val="000000" w:themeColor="text1"/>
          <w:sz w:val="22"/>
          <w:szCs w:val="22"/>
        </w:rPr>
        <w:t xml:space="preserve"> (how often a product is chosen) rather than unit volume, which is sufficient for demand segmentation.</w:t>
      </w:r>
    </w:p>
    <w:p w14:paraId="06B8573C" w14:textId="77777777" w:rsidR="0032705C" w:rsidRPr="0032705C" w:rsidRDefault="0032705C" w:rsidP="0032705C">
      <w:pPr>
        <w:pStyle w:val="Heading2"/>
        <w:rPr>
          <w:b w:val="0"/>
          <w:bCs w:val="0"/>
          <w:color w:val="000000" w:themeColor="text1"/>
          <w:sz w:val="22"/>
          <w:szCs w:val="22"/>
        </w:rPr>
      </w:pPr>
      <w:r w:rsidRPr="0032705C">
        <w:rPr>
          <w:b w:val="0"/>
          <w:bCs w:val="0"/>
          <w:color w:val="000000" w:themeColor="text1"/>
          <w:sz w:val="22"/>
          <w:szCs w:val="22"/>
        </w:rPr>
        <w:t>Logic Rules:</w:t>
      </w:r>
    </w:p>
    <w:p w14:paraId="68F754F6" w14:textId="77777777" w:rsidR="0032705C" w:rsidRPr="0032705C" w:rsidRDefault="0032705C" w:rsidP="0032705C">
      <w:pPr>
        <w:pStyle w:val="Heading2"/>
        <w:numPr>
          <w:ilvl w:val="0"/>
          <w:numId w:val="12"/>
        </w:numPr>
        <w:rPr>
          <w:b w:val="0"/>
          <w:bCs w:val="0"/>
          <w:color w:val="000000" w:themeColor="text1"/>
          <w:sz w:val="22"/>
          <w:szCs w:val="22"/>
        </w:rPr>
      </w:pPr>
      <w:r w:rsidRPr="0032705C">
        <w:rPr>
          <w:b w:val="0"/>
          <w:bCs w:val="0"/>
          <w:color w:val="000000" w:themeColor="text1"/>
          <w:sz w:val="22"/>
          <w:szCs w:val="22"/>
        </w:rPr>
        <w:t>Stars (High Value / High Volume): Performance &gt; Median in both metrics.</w:t>
      </w:r>
    </w:p>
    <w:p w14:paraId="73835C19" w14:textId="77777777" w:rsidR="0032705C" w:rsidRPr="0032705C" w:rsidRDefault="0032705C" w:rsidP="0032705C">
      <w:pPr>
        <w:pStyle w:val="Heading2"/>
        <w:numPr>
          <w:ilvl w:val="0"/>
          <w:numId w:val="12"/>
        </w:numPr>
        <w:rPr>
          <w:b w:val="0"/>
          <w:bCs w:val="0"/>
          <w:color w:val="000000" w:themeColor="text1"/>
          <w:sz w:val="22"/>
          <w:szCs w:val="22"/>
        </w:rPr>
      </w:pPr>
      <w:r w:rsidRPr="0032705C">
        <w:rPr>
          <w:b w:val="0"/>
          <w:bCs w:val="0"/>
          <w:color w:val="000000" w:themeColor="text1"/>
          <w:sz w:val="22"/>
          <w:szCs w:val="22"/>
        </w:rPr>
        <w:t>Luxury (High Value / Low Volume): Sales &gt; Median; Frequency &lt; Median.</w:t>
      </w:r>
    </w:p>
    <w:p w14:paraId="11711928" w14:textId="77777777" w:rsidR="0032705C" w:rsidRPr="0032705C" w:rsidRDefault="0032705C" w:rsidP="0032705C">
      <w:pPr>
        <w:pStyle w:val="Heading2"/>
        <w:numPr>
          <w:ilvl w:val="0"/>
          <w:numId w:val="12"/>
        </w:numPr>
        <w:rPr>
          <w:b w:val="0"/>
          <w:bCs w:val="0"/>
          <w:color w:val="000000" w:themeColor="text1"/>
          <w:sz w:val="22"/>
          <w:szCs w:val="22"/>
        </w:rPr>
      </w:pPr>
      <w:r w:rsidRPr="0032705C">
        <w:rPr>
          <w:b w:val="0"/>
          <w:bCs w:val="0"/>
          <w:color w:val="000000" w:themeColor="text1"/>
          <w:sz w:val="22"/>
          <w:szCs w:val="22"/>
        </w:rPr>
        <w:t>Traffic Builders (Low Value / High Volume): Sales &lt; Median; Frequency &gt; Median.</w:t>
      </w:r>
    </w:p>
    <w:p w14:paraId="3ADEC090" w14:textId="77777777" w:rsidR="0032705C" w:rsidRPr="0032705C" w:rsidRDefault="0032705C" w:rsidP="0032705C">
      <w:pPr>
        <w:pStyle w:val="Heading2"/>
        <w:numPr>
          <w:ilvl w:val="0"/>
          <w:numId w:val="12"/>
        </w:numPr>
        <w:rPr>
          <w:b w:val="0"/>
          <w:bCs w:val="0"/>
          <w:color w:val="000000" w:themeColor="text1"/>
          <w:sz w:val="22"/>
          <w:szCs w:val="22"/>
        </w:rPr>
      </w:pPr>
      <w:r w:rsidRPr="0032705C">
        <w:rPr>
          <w:b w:val="0"/>
          <w:bCs w:val="0"/>
          <w:color w:val="000000" w:themeColor="text1"/>
          <w:sz w:val="22"/>
          <w:szCs w:val="22"/>
        </w:rPr>
        <w:t>New/Niche (Low Value / Low Volume): Performance &lt; Median in both metrics, but First Sale Date &lt; 180 Days.</w:t>
      </w:r>
    </w:p>
    <w:p w14:paraId="0E8E3486" w14:textId="77777777" w:rsidR="0032705C" w:rsidRPr="0032705C" w:rsidRDefault="0032705C" w:rsidP="0032705C">
      <w:pPr>
        <w:pStyle w:val="Heading2"/>
        <w:numPr>
          <w:ilvl w:val="0"/>
          <w:numId w:val="12"/>
        </w:numPr>
        <w:rPr>
          <w:b w:val="0"/>
          <w:bCs w:val="0"/>
          <w:color w:val="000000" w:themeColor="text1"/>
          <w:sz w:val="22"/>
          <w:szCs w:val="22"/>
        </w:rPr>
      </w:pPr>
      <w:r w:rsidRPr="0032705C">
        <w:rPr>
          <w:b w:val="0"/>
          <w:bCs w:val="0"/>
          <w:color w:val="000000" w:themeColor="text1"/>
          <w:sz w:val="22"/>
          <w:szCs w:val="22"/>
        </w:rPr>
        <w:t>Zombies (Low Value / Low Volume): Performance &lt; Median in both metrics, with No Sales in &gt; 180 Days.</w:t>
      </w:r>
    </w:p>
    <w:p w14:paraId="32694C92" w14:textId="77777777" w:rsidR="000E1819" w:rsidRDefault="00000000">
      <w:pPr>
        <w:pStyle w:val="Heading2"/>
        <w:rPr>
          <w:sz w:val="22"/>
          <w:szCs w:val="22"/>
        </w:rPr>
      </w:pPr>
      <w:r w:rsidRPr="0032705C">
        <w:rPr>
          <w:sz w:val="22"/>
          <w:szCs w:val="22"/>
        </w:rPr>
        <w:t>Appendix B: Seasonality Index Calculation</w:t>
      </w:r>
    </w:p>
    <w:p w14:paraId="7EFCC50E" w14:textId="7058DDE6" w:rsidR="009141B4" w:rsidRPr="009141B4" w:rsidRDefault="009141B4" w:rsidP="009141B4">
      <w:r w:rsidRPr="009141B4">
        <w:t xml:space="preserve">Seasonality was calculated to measure the </w:t>
      </w:r>
      <w:r w:rsidRPr="009141B4">
        <w:rPr>
          <w:i/>
          <w:iCs/>
        </w:rPr>
        <w:t>magnitude</w:t>
      </w:r>
      <w:r w:rsidRPr="009141B4">
        <w:t xml:space="preserve"> of demand deviation from the mean, enabling the identification of "Peak" and "Valley" months.</w:t>
      </w:r>
    </w:p>
    <w:p w14:paraId="0CAB4B91" w14:textId="77777777" w:rsidR="000E1819" w:rsidRPr="0032705C" w:rsidRDefault="00000000">
      <w:r w:rsidRPr="0032705C">
        <w:t>Seasonality Index = (Monthly Sales) / (Average Monthly Sales for Sub-Category)</w:t>
      </w:r>
    </w:p>
    <w:p w14:paraId="72D66B0B" w14:textId="77777777" w:rsidR="000E1819" w:rsidRPr="0032705C" w:rsidRDefault="00000000">
      <w:pPr>
        <w:pStyle w:val="ListBullet"/>
      </w:pPr>
      <w:r w:rsidRPr="0032705C">
        <w:t>Index &gt;1.2: Peak season (harvest margins)</w:t>
      </w:r>
    </w:p>
    <w:p w14:paraId="26D56761" w14:textId="77777777" w:rsidR="000E1819" w:rsidRPr="0032705C" w:rsidRDefault="00000000">
      <w:pPr>
        <w:pStyle w:val="ListBullet"/>
      </w:pPr>
      <w:r w:rsidRPr="0032705C">
        <w:t>Index 0.8-1.2: Normal demand</w:t>
      </w:r>
    </w:p>
    <w:p w14:paraId="63EBBABE" w14:textId="77777777" w:rsidR="000E1819" w:rsidRDefault="00000000">
      <w:pPr>
        <w:pStyle w:val="ListBullet"/>
      </w:pPr>
      <w:r w:rsidRPr="0032705C">
        <w:t>Index &lt;0.8: Valley season (strategic discounts)</w:t>
      </w:r>
    </w:p>
    <w:p w14:paraId="7464FFBE" w14:textId="77777777" w:rsidR="009141B4" w:rsidRDefault="009141B4" w:rsidP="009141B4">
      <w:pPr>
        <w:pStyle w:val="ListBullet"/>
        <w:numPr>
          <w:ilvl w:val="0"/>
          <w:numId w:val="0"/>
        </w:numPr>
      </w:pPr>
    </w:p>
    <w:p w14:paraId="28F26146" w14:textId="2AB7BE76" w:rsidR="009141B4" w:rsidRPr="009141B4" w:rsidRDefault="009141B4" w:rsidP="009141B4">
      <w:pPr>
        <w:pStyle w:val="ListBullet"/>
        <w:numPr>
          <w:ilvl w:val="0"/>
          <w:numId w:val="0"/>
        </w:numPr>
        <w:rPr>
          <w:i/>
          <w:iCs/>
        </w:rPr>
      </w:pPr>
      <w:r w:rsidRPr="009141B4">
        <w:rPr>
          <w:i/>
          <w:iCs/>
        </w:rPr>
        <w:t>Note: The Arithmetic Mean (Average) was used here</w:t>
      </w:r>
      <w:r>
        <w:rPr>
          <w:i/>
          <w:iCs/>
        </w:rPr>
        <w:t xml:space="preserve">, </w:t>
      </w:r>
      <w:r w:rsidRPr="009141B4">
        <w:rPr>
          <w:i/>
          <w:iCs/>
        </w:rPr>
        <w:t>rather than the Median</w:t>
      </w:r>
      <w:r>
        <w:rPr>
          <w:i/>
          <w:iCs/>
        </w:rPr>
        <w:t xml:space="preserve">, </w:t>
      </w:r>
      <w:r w:rsidRPr="009141B4">
        <w:rPr>
          <w:i/>
          <w:iCs/>
        </w:rPr>
        <w:t>to accurately capture the weight and capacity requirements of high-volume months.</w:t>
      </w:r>
    </w:p>
    <w:p w14:paraId="6568084D" w14:textId="77777777" w:rsidR="000E1819" w:rsidRPr="0032705C" w:rsidRDefault="00000000">
      <w:pPr>
        <w:pStyle w:val="Heading2"/>
        <w:rPr>
          <w:sz w:val="22"/>
          <w:szCs w:val="22"/>
        </w:rPr>
      </w:pPr>
      <w:r w:rsidRPr="0032705C">
        <w:rPr>
          <w:sz w:val="22"/>
          <w:szCs w:val="22"/>
        </w:rPr>
        <w:lastRenderedPageBreak/>
        <w:t>Appendix C: State Selection Criteria</w:t>
      </w:r>
    </w:p>
    <w:p w14:paraId="5A1556E4" w14:textId="177F2406" w:rsidR="009141B4" w:rsidRDefault="009141B4" w:rsidP="009141B4">
      <w:r>
        <w:t>To maximize impact while minimizing risk, the rollout strategy focuses on "Powerhouse States" rather than a blanket national launch.</w:t>
      </w:r>
    </w:p>
    <w:p w14:paraId="1D72D061" w14:textId="0395A74A" w:rsidR="009141B4" w:rsidRDefault="009141B4" w:rsidP="009141B4">
      <w:r>
        <w:t>Selection Logic: For each of the four geographic regions (West, Central, South, East), states were selected based on revenue contribution:</w:t>
      </w:r>
    </w:p>
    <w:p w14:paraId="58B0D51B" w14:textId="77777777" w:rsidR="009141B4" w:rsidRDefault="009141B4" w:rsidP="009141B4">
      <w:pPr>
        <w:pStyle w:val="ListParagraph"/>
        <w:numPr>
          <w:ilvl w:val="0"/>
          <w:numId w:val="13"/>
        </w:numPr>
      </w:pPr>
      <w:r>
        <w:t>Primary Selection: The single state with the highest total revenue in the region.</w:t>
      </w:r>
    </w:p>
    <w:p w14:paraId="243D1A38" w14:textId="77777777" w:rsidR="009141B4" w:rsidRDefault="009141B4" w:rsidP="009141B4">
      <w:pPr>
        <w:pStyle w:val="ListParagraph"/>
        <w:numPr>
          <w:ilvl w:val="0"/>
          <w:numId w:val="13"/>
        </w:numPr>
      </w:pPr>
      <w:r>
        <w:t>Secondary Selection: A second state is included only if its revenue is ≥ 80% of the Primary State's revenue.</w:t>
      </w:r>
    </w:p>
    <w:p w14:paraId="3888FFBC" w14:textId="71855C91" w:rsidR="000E1819" w:rsidRPr="0032705C" w:rsidRDefault="009141B4" w:rsidP="009141B4">
      <w:r>
        <w:t>Rationale: This filter isolates the markets that drive the majority of Global Superstore’s revenue (approx. 70%+ of regional totals), providing a statistically significant testbed for the new discount strategy without the operational cost of a 49-state rollout.</w:t>
      </w:r>
    </w:p>
    <w:sectPr w:rsidR="000E1819" w:rsidRPr="003270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588499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B44193"/>
    <w:multiLevelType w:val="hybridMultilevel"/>
    <w:tmpl w:val="DC76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1C1F2E"/>
    <w:multiLevelType w:val="hybridMultilevel"/>
    <w:tmpl w:val="B68CC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FF0E91"/>
    <w:multiLevelType w:val="multilevel"/>
    <w:tmpl w:val="EBF8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9154DD"/>
    <w:multiLevelType w:val="multilevel"/>
    <w:tmpl w:val="BF90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74529">
    <w:abstractNumId w:val="8"/>
  </w:num>
  <w:num w:numId="2" w16cid:durableId="324095328">
    <w:abstractNumId w:val="6"/>
  </w:num>
  <w:num w:numId="3" w16cid:durableId="242226456">
    <w:abstractNumId w:val="5"/>
  </w:num>
  <w:num w:numId="4" w16cid:durableId="973870431">
    <w:abstractNumId w:val="4"/>
  </w:num>
  <w:num w:numId="5" w16cid:durableId="902714929">
    <w:abstractNumId w:val="7"/>
  </w:num>
  <w:num w:numId="6" w16cid:durableId="1814716505">
    <w:abstractNumId w:val="3"/>
  </w:num>
  <w:num w:numId="7" w16cid:durableId="579407975">
    <w:abstractNumId w:val="2"/>
  </w:num>
  <w:num w:numId="8" w16cid:durableId="1070881335">
    <w:abstractNumId w:val="1"/>
  </w:num>
  <w:num w:numId="9" w16cid:durableId="1288121238">
    <w:abstractNumId w:val="0"/>
  </w:num>
  <w:num w:numId="10" w16cid:durableId="1452548832">
    <w:abstractNumId w:val="9"/>
  </w:num>
  <w:num w:numId="11" w16cid:durableId="1639215027">
    <w:abstractNumId w:val="12"/>
  </w:num>
  <w:num w:numId="12" w16cid:durableId="1932622793">
    <w:abstractNumId w:val="11"/>
  </w:num>
  <w:num w:numId="13" w16cid:durableId="2135830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66B"/>
    <w:rsid w:val="000E1819"/>
    <w:rsid w:val="0015074B"/>
    <w:rsid w:val="0029639D"/>
    <w:rsid w:val="00326F90"/>
    <w:rsid w:val="0032705C"/>
    <w:rsid w:val="009141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D8E8A"/>
  <w14:defaultImageDpi w14:val="300"/>
  <w15:docId w15:val="{1DEF5FDB-7DAA-48D7-880A-807B20A46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1665</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Umoye, Majesty</cp:lastModifiedBy>
  <cp:revision>3</cp:revision>
  <dcterms:created xsi:type="dcterms:W3CDTF">2013-12-23T23:15:00Z</dcterms:created>
  <dcterms:modified xsi:type="dcterms:W3CDTF">2026-01-08T04:16:00Z</dcterms:modified>
  <cp:category/>
</cp:coreProperties>
</file>