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OTC交易被冻结银行卡的原因以及可能造成的影响，毋需闻之色变</w:t>
      </w:r>
    </w:p>
    <w:p>
      <w:pPr>
        <w:keepNext w:val="0"/>
        <w:keepLines w:val="0"/>
        <w:pageBreakBefore w:val="0"/>
        <w:widowControl w:val="0"/>
        <w:kinsoku/>
        <w:wordWrap/>
        <w:overflowPunct/>
        <w:topLinePunct w:val="0"/>
        <w:autoSpaceDE/>
        <w:autoSpaceDN/>
        <w:bidi w:val="0"/>
        <w:adjustRightInd/>
        <w:snapToGrid/>
        <w:spacing w:before="313" w:beforeLines="100" w:after="625" w:afterLines="200"/>
        <w:jc w:val="left"/>
        <w:textAlignment w:val="auto"/>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关键词：OTC交易被冻结银行卡</w:t>
      </w:r>
    </w:p>
    <w:p>
      <w:pPr>
        <w:keepNext w:val="0"/>
        <w:keepLines w:val="0"/>
        <w:pageBreakBefore w:val="0"/>
        <w:widowControl w:val="0"/>
        <w:kinsoku/>
        <w:wordWrap/>
        <w:overflowPunct/>
        <w:topLinePunct w:val="0"/>
        <w:autoSpaceDE/>
        <w:autoSpaceDN/>
        <w:bidi w:val="0"/>
        <w:adjustRightInd/>
        <w:snapToGrid/>
        <w:spacing w:before="313" w:beforeLines="100" w:after="625" w:afterLines="200"/>
        <w:jc w:val="left"/>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导言：2020年机构引领的比特币牛市正酣，对投资者们来说，无论是赚钱出金，还是入金追逐牛市，OTC都是不可避开的功能，但由于各种因素影响，</w:t>
      </w:r>
      <w:r>
        <w:rPr>
          <w:rFonts w:hint="eastAsia" w:ascii="楷体" w:hAnsi="楷体" w:eastAsia="楷体" w:cs="楷体"/>
          <w:b/>
          <w:bCs/>
          <w:sz w:val="28"/>
          <w:szCs w:val="28"/>
          <w:lang w:val="en-US" w:eastAsia="zh-CN"/>
        </w:rPr>
        <w:t>OTC交易被冻结银行卡</w:t>
      </w:r>
      <w:r>
        <w:rPr>
          <w:rFonts w:hint="eastAsia" w:ascii="楷体" w:hAnsi="楷体" w:eastAsia="楷体" w:cs="楷体"/>
          <w:sz w:val="28"/>
          <w:szCs w:val="28"/>
          <w:lang w:val="en-US" w:eastAsia="zh-CN"/>
        </w:rPr>
        <w:t>的情况时有发生，越发频繁。而</w:t>
      </w:r>
      <w:r>
        <w:rPr>
          <w:rFonts w:hint="eastAsia" w:ascii="楷体" w:hAnsi="楷体" w:eastAsia="楷体" w:cs="楷体"/>
          <w:b/>
          <w:bCs/>
          <w:sz w:val="28"/>
          <w:szCs w:val="28"/>
          <w:lang w:val="en-US" w:eastAsia="zh-CN"/>
        </w:rPr>
        <w:t>OTC交易被冻结银行卡</w:t>
      </w:r>
      <w:r>
        <w:rPr>
          <w:rFonts w:hint="eastAsia" w:ascii="楷体" w:hAnsi="楷体" w:eastAsia="楷体" w:cs="楷体"/>
          <w:sz w:val="28"/>
          <w:szCs w:val="28"/>
          <w:lang w:val="en-US" w:eastAsia="zh-CN"/>
        </w:rPr>
        <w:t>情况发生频率高的时候，让投资者对出入金望而却步，导致市场资金规模出现稳定性问题。</w:t>
      </w:r>
    </w:p>
    <w:p>
      <w:pPr>
        <w:keepNext w:val="0"/>
        <w:keepLines w:val="0"/>
        <w:pageBreakBefore w:val="0"/>
        <w:widowControl w:val="0"/>
        <w:kinsoku/>
        <w:wordWrap/>
        <w:overflowPunct/>
        <w:topLinePunct w:val="0"/>
        <w:autoSpaceDE/>
        <w:autoSpaceDN/>
        <w:bidi w:val="0"/>
        <w:adjustRightInd/>
        <w:snapToGrid/>
        <w:spacing w:before="313" w:beforeLines="100" w:after="625" w:afterLines="200"/>
        <w:jc w:val="left"/>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那么，为什么</w:t>
      </w:r>
      <w:r>
        <w:rPr>
          <w:rFonts w:hint="eastAsia" w:ascii="楷体" w:hAnsi="楷体" w:eastAsia="楷体" w:cs="楷体"/>
          <w:b/>
          <w:bCs/>
          <w:sz w:val="28"/>
          <w:szCs w:val="28"/>
          <w:lang w:val="en-US" w:eastAsia="zh-CN"/>
        </w:rPr>
        <w:t>OTC交易被冻结银行卡</w:t>
      </w:r>
      <w:r>
        <w:rPr>
          <w:rFonts w:hint="eastAsia" w:ascii="楷体" w:hAnsi="楷体" w:eastAsia="楷体" w:cs="楷体"/>
          <w:b w:val="0"/>
          <w:bCs w:val="0"/>
          <w:sz w:val="28"/>
          <w:szCs w:val="28"/>
          <w:lang w:val="en-US" w:eastAsia="zh-CN"/>
        </w:rPr>
        <w:t>自2020年以来</w:t>
      </w:r>
      <w:r>
        <w:rPr>
          <w:rFonts w:hint="eastAsia" w:ascii="楷体" w:hAnsi="楷体" w:eastAsia="楷体" w:cs="楷体"/>
          <w:sz w:val="28"/>
          <w:szCs w:val="28"/>
          <w:lang w:val="en-US" w:eastAsia="zh-CN"/>
        </w:rPr>
        <w:t>发生的频率会如此高呢？</w:t>
      </w:r>
    </w:p>
    <w:p>
      <w:pPr>
        <w:keepNext w:val="0"/>
        <w:keepLines w:val="0"/>
        <w:pageBreakBefore w:val="0"/>
        <w:widowControl w:val="0"/>
        <w:kinsoku/>
        <w:wordWrap/>
        <w:overflowPunct/>
        <w:topLinePunct w:val="0"/>
        <w:autoSpaceDE/>
        <w:autoSpaceDN/>
        <w:bidi w:val="0"/>
        <w:adjustRightInd/>
        <w:snapToGrid/>
        <w:spacing w:before="313" w:beforeLines="100" w:after="625" w:afterLines="200"/>
        <w:jc w:val="left"/>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drawing>
          <wp:inline distT="0" distB="0" distL="114300" distR="114300">
            <wp:extent cx="5271135" cy="2428875"/>
            <wp:effectExtent l="0" t="0" r="5715" b="9525"/>
            <wp:docPr id="3" name="图片 3" descr="16110682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11068272(1)"/>
                    <pic:cNvPicPr>
                      <a:picLocks noChangeAspect="1"/>
                    </pic:cNvPicPr>
                  </pic:nvPicPr>
                  <pic:blipFill>
                    <a:blip r:embed="rId4"/>
                    <a:stretch>
                      <a:fillRect/>
                    </a:stretch>
                  </pic:blipFill>
                  <pic:spPr>
                    <a:xfrm>
                      <a:off x="0" y="0"/>
                      <a:ext cx="5271135" cy="24288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625" w:afterLines="200"/>
        <w:jc w:val="left"/>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因为加密数字货币市场尚处于加速发展时期，与已经发展两百多年的股市不同，它还没有形成成熟的</w:t>
      </w:r>
      <w:bookmarkStart w:id="0" w:name="_GoBack"/>
      <w:bookmarkEnd w:id="0"/>
      <w:r>
        <w:rPr>
          <w:rFonts w:hint="eastAsia" w:ascii="楷体" w:hAnsi="楷体" w:eastAsia="楷体" w:cs="楷体"/>
          <w:sz w:val="28"/>
          <w:szCs w:val="28"/>
          <w:lang w:val="en-US" w:eastAsia="zh-CN"/>
        </w:rPr>
        <w:t>监管框架，对入场资金未能实行有力管控，难以避免币市某些资金涉嫌涉黑或者进行某种洗钱的行为，而这类不合法行为，则是全球各个国家法律所不允许的，也正是这样的情况存在，导致加密数字货币交易市场自诞生起，长时间得不到国际社会的认可，发展艰难。</w:t>
      </w:r>
    </w:p>
    <w:p>
      <w:pPr>
        <w:keepNext w:val="0"/>
        <w:keepLines w:val="0"/>
        <w:pageBreakBefore w:val="0"/>
        <w:widowControl w:val="0"/>
        <w:kinsoku/>
        <w:wordWrap/>
        <w:overflowPunct/>
        <w:topLinePunct w:val="0"/>
        <w:autoSpaceDE/>
        <w:autoSpaceDN/>
        <w:bidi w:val="0"/>
        <w:adjustRightInd/>
        <w:snapToGrid/>
        <w:spacing w:before="313" w:beforeLines="100" w:after="625" w:afterLines="200"/>
        <w:jc w:val="left"/>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只是，随着比特币以及众多加密数字货币不断发展，加上2020年全球经济因疫情陷入低迷的时候，它们的价值储存优势得到传统机构们的青睐，而国家监管层面对加密货币的态度也有所放松，但是却加强了资金出入口的管控，对疑似涉及黑钱洗钱的银行卡账户进行冻结，这也是2020年以来冻卡率飙升的主要原因之一。</w:t>
      </w:r>
    </w:p>
    <w:p>
      <w:pPr>
        <w:keepNext w:val="0"/>
        <w:keepLines w:val="0"/>
        <w:pageBreakBefore w:val="0"/>
        <w:widowControl w:val="0"/>
        <w:kinsoku/>
        <w:wordWrap/>
        <w:overflowPunct/>
        <w:topLinePunct w:val="0"/>
        <w:autoSpaceDE/>
        <w:autoSpaceDN/>
        <w:bidi w:val="0"/>
        <w:adjustRightInd/>
        <w:snapToGrid/>
        <w:spacing w:before="313" w:beforeLines="100" w:after="625" w:afterLines="200"/>
        <w:jc w:val="left"/>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而</w:t>
      </w:r>
      <w:r>
        <w:rPr>
          <w:rFonts w:hint="eastAsia" w:ascii="楷体" w:hAnsi="楷体" w:eastAsia="楷体" w:cs="楷体"/>
          <w:b/>
          <w:bCs/>
          <w:sz w:val="28"/>
          <w:szCs w:val="28"/>
          <w:lang w:val="en-US" w:eastAsia="zh-CN"/>
        </w:rPr>
        <w:t>OTC交易被冻结银行卡</w:t>
      </w:r>
      <w:r>
        <w:rPr>
          <w:rFonts w:hint="eastAsia" w:ascii="楷体" w:hAnsi="楷体" w:eastAsia="楷体" w:cs="楷体"/>
          <w:sz w:val="28"/>
          <w:szCs w:val="28"/>
          <w:lang w:val="en-US" w:eastAsia="zh-CN"/>
        </w:rPr>
        <w:t>，之所以会引起市场广大反响，主要是它的发生，对投资者，平台以及整个市场都会产生较大的消极影响，而这些也是我们需要去了解，并逐步消化，降低它对我们带来的不利。</w:t>
      </w:r>
    </w:p>
    <w:p>
      <w:pPr>
        <w:keepNext w:val="0"/>
        <w:keepLines w:val="0"/>
        <w:pageBreakBefore w:val="0"/>
        <w:widowControl w:val="0"/>
        <w:kinsoku/>
        <w:wordWrap/>
        <w:overflowPunct/>
        <w:topLinePunct w:val="0"/>
        <w:autoSpaceDE/>
        <w:autoSpaceDN/>
        <w:bidi w:val="0"/>
        <w:adjustRightInd/>
        <w:snapToGrid/>
        <w:spacing w:before="313" w:beforeLines="100" w:after="625" w:afterLines="200"/>
        <w:jc w:val="left"/>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首先，对于被冻卡的投资者来说，银行卡被冻结，相当于资金在一定时期内的流动性被锁定，对投资者自身的消费和投资等行为形成限制，缺乏资金使用的自由。同时，由于担心后续事宜会影响个人的征信，甚至被相关部门约谈等，也会对投资者的心理产生巨大损害，最终导致投资者因为害怕而停止在币圈的投资。</w:t>
      </w:r>
    </w:p>
    <w:p>
      <w:pPr>
        <w:keepNext w:val="0"/>
        <w:keepLines w:val="0"/>
        <w:pageBreakBefore w:val="0"/>
        <w:widowControl w:val="0"/>
        <w:kinsoku/>
        <w:wordWrap/>
        <w:overflowPunct/>
        <w:topLinePunct w:val="0"/>
        <w:autoSpaceDE/>
        <w:autoSpaceDN/>
        <w:bidi w:val="0"/>
        <w:adjustRightInd/>
        <w:snapToGrid/>
        <w:spacing w:before="313" w:beforeLines="100" w:after="625" w:afterLines="200"/>
        <w:jc w:val="left"/>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其次，假若交易平台上</w:t>
      </w:r>
      <w:r>
        <w:rPr>
          <w:rFonts w:hint="eastAsia" w:ascii="楷体" w:hAnsi="楷体" w:eastAsia="楷体" w:cs="楷体"/>
          <w:b w:val="0"/>
          <w:bCs w:val="0"/>
          <w:sz w:val="28"/>
          <w:szCs w:val="28"/>
          <w:lang w:val="en-US" w:eastAsia="zh-CN"/>
        </w:rPr>
        <w:t>冻卡</w:t>
      </w:r>
      <w:r>
        <w:rPr>
          <w:rFonts w:hint="eastAsia" w:ascii="楷体" w:hAnsi="楷体" w:eastAsia="楷体" w:cs="楷体"/>
          <w:sz w:val="28"/>
          <w:szCs w:val="28"/>
          <w:lang w:val="en-US" w:eastAsia="zh-CN"/>
        </w:rPr>
        <w:t>情况时有发生的话，也会损害平台信誉和形象，对平台未来的发展和引流制造巨大的障碍。作为加密数字货币交易市场的桥梁和集中地，如果交易平台因为这些问题而导致发展停滞不前，必然会对整个加密数字货币市场的长远发展造成影响。因此，平台致力于提高OTC市商的入场门槛，严格审核入场资格，通过加强部署反洗钱监控技术，尽量减少平台上此类情况发生的次数。</w:t>
      </w:r>
    </w:p>
    <w:p>
      <w:pPr>
        <w:keepNext w:val="0"/>
        <w:keepLines w:val="0"/>
        <w:pageBreakBefore w:val="0"/>
        <w:widowControl w:val="0"/>
        <w:kinsoku/>
        <w:wordWrap/>
        <w:overflowPunct/>
        <w:topLinePunct w:val="0"/>
        <w:autoSpaceDE/>
        <w:autoSpaceDN/>
        <w:bidi w:val="0"/>
        <w:adjustRightInd/>
        <w:snapToGrid/>
        <w:spacing w:before="313" w:beforeLines="100" w:after="625" w:afterLines="200"/>
        <w:jc w:val="left"/>
        <w:textAlignment w:val="auto"/>
        <w:rPr>
          <w:rFonts w:hint="default" w:ascii="楷体" w:hAnsi="楷体" w:eastAsia="楷体" w:cs="楷体"/>
          <w:b w:val="0"/>
          <w:bCs w:val="0"/>
          <w:sz w:val="28"/>
          <w:szCs w:val="28"/>
          <w:lang w:val="en-US" w:eastAsia="zh-CN"/>
        </w:rPr>
      </w:pPr>
      <w:r>
        <w:rPr>
          <w:rFonts w:hint="eastAsia" w:ascii="楷体" w:hAnsi="楷体" w:eastAsia="楷体" w:cs="楷体"/>
          <w:sz w:val="28"/>
          <w:szCs w:val="28"/>
          <w:lang w:val="en-US" w:eastAsia="zh-CN"/>
        </w:rPr>
        <w:t>同时，它对市场的整体发展也是不利的。前文提到投资者因为遇到这些问题时会因为恐慌烦恼而停止资金的流动，会压缩市场的资金规模。作为新兴的投资市场，加密数字货币圈子正处于积极发展扩充规模的时刻，资金是最为重要的——参照2020年机构资金入场为加密数字货币市场带来的刺激可窥一二。然而一旦因为冻卡问题造成市场资金供应与流动性不足，将给</w:t>
      </w:r>
      <w:r>
        <w:rPr>
          <w:rFonts w:hint="eastAsia" w:ascii="楷体" w:hAnsi="楷体" w:eastAsia="楷体" w:cs="楷体"/>
          <w:b w:val="0"/>
          <w:bCs w:val="0"/>
          <w:sz w:val="28"/>
          <w:szCs w:val="28"/>
          <w:lang w:val="en-US" w:eastAsia="zh-CN"/>
        </w:rPr>
        <w:t>整个市场的资金流动规模带来伤害，势必会影响市场的正常发展。</w:t>
      </w:r>
    </w:p>
    <w:p>
      <w:pPr>
        <w:keepNext w:val="0"/>
        <w:keepLines w:val="0"/>
        <w:pageBreakBefore w:val="0"/>
        <w:widowControl w:val="0"/>
        <w:kinsoku/>
        <w:wordWrap/>
        <w:overflowPunct/>
        <w:topLinePunct w:val="0"/>
        <w:autoSpaceDE/>
        <w:autoSpaceDN/>
        <w:bidi w:val="0"/>
        <w:adjustRightInd/>
        <w:snapToGrid/>
        <w:spacing w:before="313" w:beforeLines="100" w:after="625" w:afterLines="200"/>
        <w:jc w:val="left"/>
        <w:textAlignment w:val="auto"/>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可以说，</w:t>
      </w:r>
      <w:r>
        <w:rPr>
          <w:rFonts w:hint="eastAsia" w:ascii="楷体" w:hAnsi="楷体" w:eastAsia="楷体" w:cs="楷体"/>
          <w:b/>
          <w:bCs/>
          <w:sz w:val="28"/>
          <w:szCs w:val="28"/>
          <w:lang w:val="en-US" w:eastAsia="zh-CN"/>
        </w:rPr>
        <w:t>OTC交易被冻结银行卡</w:t>
      </w:r>
      <w:r>
        <w:rPr>
          <w:rFonts w:hint="eastAsia" w:ascii="楷体" w:hAnsi="楷体" w:eastAsia="楷体" w:cs="楷体"/>
          <w:b w:val="0"/>
          <w:bCs w:val="0"/>
          <w:sz w:val="28"/>
          <w:szCs w:val="28"/>
          <w:lang w:val="en-US" w:eastAsia="zh-CN"/>
        </w:rPr>
        <w:t>对整个市场带来的影响是全面的，但是，市场（包括投资者）是否应该对其闻之色变？其实没有必要，因为银行冻卡只是针对涉及非法洗钱或诈骗行为账户，用户只要交易操作合法，渠道合法，虚拟货币来源合法，银行都不会主动冻结用户资金。而且此类情况发生的概率本来就较低，只要我们在OTC交易时选择信用度和好评度高，同时具有相当长交易时间的老牌信誉市商，也可以大幅降低中招的概率。假若真的不幸遇上这种情况，只要及时配合相关部门的调查，积极提交相关的资料，也可以很快解决问题，毋需惊慌，方法永远都会比问题多。</w:t>
      </w:r>
    </w:p>
    <w:p>
      <w:pPr>
        <w:keepNext w:val="0"/>
        <w:keepLines w:val="0"/>
        <w:pageBreakBefore w:val="0"/>
        <w:widowControl w:val="0"/>
        <w:kinsoku/>
        <w:wordWrap/>
        <w:overflowPunct/>
        <w:topLinePunct w:val="0"/>
        <w:autoSpaceDE/>
        <w:autoSpaceDN/>
        <w:bidi w:val="0"/>
        <w:adjustRightInd/>
        <w:snapToGrid/>
        <w:spacing w:before="313" w:beforeLines="100" w:after="625" w:afterLines="200"/>
        <w:jc w:val="left"/>
        <w:textAlignment w:val="auto"/>
        <w:rPr>
          <w:rFonts w:hint="default" w:ascii="楷体" w:hAnsi="楷体" w:eastAsia="楷体" w:cs="楷体"/>
          <w:b w:val="0"/>
          <w:bCs w:val="0"/>
          <w:sz w:val="28"/>
          <w:szCs w:val="28"/>
          <w:lang w:val="en-US" w:eastAsia="zh-CN"/>
        </w:rPr>
      </w:pPr>
      <w:r>
        <w:rPr>
          <w:rFonts w:hint="default" w:ascii="楷体" w:hAnsi="楷体" w:eastAsia="楷体" w:cs="楷体"/>
          <w:b w:val="0"/>
          <w:bCs w:val="0"/>
          <w:sz w:val="28"/>
          <w:szCs w:val="28"/>
          <w:lang w:val="en-US" w:eastAsia="zh-CN"/>
        </w:rPr>
        <w:drawing>
          <wp:inline distT="0" distB="0" distL="114300" distR="114300">
            <wp:extent cx="5266055" cy="3696970"/>
            <wp:effectExtent l="0" t="0" r="10795" b="17780"/>
            <wp:docPr id="4" name="图片 4"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1"/>
                    <pic:cNvPicPr>
                      <a:picLocks noChangeAspect="1"/>
                    </pic:cNvPicPr>
                  </pic:nvPicPr>
                  <pic:blipFill>
                    <a:blip r:embed="rId5"/>
                    <a:stretch>
                      <a:fillRect/>
                    </a:stretch>
                  </pic:blipFill>
                  <pic:spPr>
                    <a:xfrm>
                      <a:off x="0" y="0"/>
                      <a:ext cx="5266055" cy="369697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D4D05"/>
    <w:rsid w:val="04EB44A4"/>
    <w:rsid w:val="05241A6E"/>
    <w:rsid w:val="07ED0ACB"/>
    <w:rsid w:val="14843A27"/>
    <w:rsid w:val="16A36D0C"/>
    <w:rsid w:val="177B777B"/>
    <w:rsid w:val="21070E50"/>
    <w:rsid w:val="219325CB"/>
    <w:rsid w:val="236B0049"/>
    <w:rsid w:val="32F67367"/>
    <w:rsid w:val="354E4FC0"/>
    <w:rsid w:val="366B1537"/>
    <w:rsid w:val="379A573D"/>
    <w:rsid w:val="44A41D67"/>
    <w:rsid w:val="4E653146"/>
    <w:rsid w:val="4EC23647"/>
    <w:rsid w:val="4FBE40E7"/>
    <w:rsid w:val="56FF35D3"/>
    <w:rsid w:val="58BC6FE5"/>
    <w:rsid w:val="638B1E3B"/>
    <w:rsid w:val="6E4F5BD5"/>
    <w:rsid w:val="72FD4D05"/>
    <w:rsid w:val="74785748"/>
    <w:rsid w:val="75741D8B"/>
    <w:rsid w:val="7A150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2021-01-19T12:43:00Z</dcterms:created>
  <dc:creator>Mikasa.Ackerman</dc:creator>
  <cp:lastModifiedBy>Mikasa.Ackerman</cp:lastModifiedBy>
  <dcterms:modified xsi:type="dcterms:W3CDTF">2021-01-19T15:12:58Z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