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E3322E" w14:textId="0CAF5AC5" w:rsidR="002A331B" w:rsidRDefault="00490E7D" w:rsidP="002A331B">
      <w:pPr>
        <w:pStyle w:val="Heading1"/>
      </w:pPr>
      <w:bookmarkStart w:id="0" w:name="_GoBack"/>
      <w:bookmarkEnd w:id="0"/>
      <w:r>
        <w:t>S</w:t>
      </w:r>
      <w:r w:rsidR="002A331B">
        <w:t>ample size calculation</w:t>
      </w:r>
      <w:r w:rsidR="0020756F">
        <w:t>s</w:t>
      </w:r>
      <w:r>
        <w:t xml:space="preserve"> for NeoSep</w:t>
      </w:r>
      <w:r w:rsidR="00DB2D99">
        <w:t xml:space="preserve"> (</w:t>
      </w:r>
      <w:r w:rsidR="003E243E">
        <w:t>23</w:t>
      </w:r>
      <w:r w:rsidR="00DB2D99">
        <w:t>/10/20)</w:t>
      </w:r>
    </w:p>
    <w:p w14:paraId="0FC2A8DD" w14:textId="63A75FD4" w:rsidR="002A331B" w:rsidRDefault="002A331B" w:rsidP="002A331B"/>
    <w:p w14:paraId="142B3DDE" w14:textId="6A774F23" w:rsidR="002A331B" w:rsidRDefault="002A331B" w:rsidP="002A331B">
      <w:r>
        <w:t xml:space="preserve">We have assumed the trial will </w:t>
      </w:r>
      <w:r w:rsidR="00C936AA">
        <w:t xml:space="preserve">follow </w:t>
      </w:r>
      <w:r>
        <w:t>a SMART PRACTical design.</w:t>
      </w:r>
    </w:p>
    <w:p w14:paraId="155F39F8" w14:textId="77777777" w:rsidR="002A331B" w:rsidRDefault="002A331B" w:rsidP="002A331B"/>
    <w:p w14:paraId="35079315" w14:textId="23EA5B1D" w:rsidR="002A331B" w:rsidRDefault="002A331B" w:rsidP="002A331B">
      <w:r>
        <w:t xml:space="preserve">At the first randomisation, personalised randomisation lists will be drawn from the list of 8 </w:t>
      </w:r>
      <w:r w:rsidR="009B38D4">
        <w:t xml:space="preserve">regimens in the list </w:t>
      </w:r>
      <w:r>
        <w:t xml:space="preserve">below, according to three different </w:t>
      </w:r>
      <w:r w:rsidR="00865DF1">
        <w:t>patterns</w:t>
      </w:r>
      <w:r w:rsidR="000E1514">
        <w:t>:</w:t>
      </w:r>
      <w:r w:rsidR="00865DF1">
        <w:t xml:space="preserve"> </w:t>
      </w:r>
    </w:p>
    <w:p w14:paraId="6A24A2E1" w14:textId="2230CFE7" w:rsidR="00865DF1" w:rsidRDefault="00865DF1" w:rsidP="002A331B"/>
    <w:p w14:paraId="234915C6" w14:textId="697215EF" w:rsidR="009B38D4" w:rsidRDefault="009B38D4" w:rsidP="009B38D4">
      <w:pPr>
        <w:pStyle w:val="ListParagraph"/>
        <w:numPr>
          <w:ilvl w:val="1"/>
          <w:numId w:val="4"/>
        </w:numPr>
      </w:pPr>
      <w:r>
        <w:t>Pattern 1: randomise between 1-5 [Kilifi-like]</w:t>
      </w:r>
    </w:p>
    <w:p w14:paraId="45D51815" w14:textId="255E7909" w:rsidR="009B38D4" w:rsidRDefault="009B38D4" w:rsidP="009B38D4">
      <w:pPr>
        <w:pStyle w:val="ListParagraph"/>
        <w:numPr>
          <w:ilvl w:val="1"/>
          <w:numId w:val="4"/>
        </w:numPr>
      </w:pPr>
      <w:r>
        <w:t xml:space="preserve">Pattern 2: </w:t>
      </w:r>
      <w:r w:rsidR="00865DF1">
        <w:t>r</w:t>
      </w:r>
      <w:r>
        <w:t>andomise between 3-8 [Thailand-like]</w:t>
      </w:r>
    </w:p>
    <w:p w14:paraId="1B09BE97" w14:textId="0AB345FB" w:rsidR="009B38D4" w:rsidRDefault="009B38D4" w:rsidP="009B38D4">
      <w:pPr>
        <w:pStyle w:val="ListParagraph"/>
        <w:numPr>
          <w:ilvl w:val="1"/>
          <w:numId w:val="4"/>
        </w:numPr>
      </w:pPr>
      <w:r>
        <w:t xml:space="preserve">Pattern 3: </w:t>
      </w:r>
      <w:r w:rsidR="00865DF1">
        <w:t>r</w:t>
      </w:r>
      <w:r>
        <w:t>andomise between 5, 6, 8 (no AMIK] [India ??</w:t>
      </w:r>
      <w:r w:rsidR="00651B04">
        <w:t>-</w:t>
      </w:r>
      <w:r w:rsidR="008E33BB">
        <w:t>like</w:t>
      </w:r>
      <w:r>
        <w:t>]</w:t>
      </w:r>
    </w:p>
    <w:p w14:paraId="63A1FC52" w14:textId="77777777" w:rsidR="000E1514" w:rsidRDefault="000E1514" w:rsidP="002A331B"/>
    <w:p w14:paraId="26C0848E" w14:textId="69EA1FBB" w:rsidR="000E1514" w:rsidRDefault="000E1514" w:rsidP="002A331B">
      <w:r>
        <w:t>We will make two different assumptions about frequencies of patterns: equal pattern frequencies (equal split between Patterns 1-3) or unequal pattern frequencies (50% Pattern 1, 40% Pattern 2, 10% Pattern 3)</w:t>
      </w:r>
      <w:r w:rsidR="00627976">
        <w:t>, and carry out separate calculations for each one.</w:t>
      </w:r>
    </w:p>
    <w:p w14:paraId="6900D68E" w14:textId="0464B6AC" w:rsidR="00865DF1" w:rsidRDefault="000E1514" w:rsidP="002A331B">
      <w:r>
        <w:t xml:space="preserve"> </w:t>
      </w:r>
    </w:p>
    <w:p w14:paraId="35C94C35" w14:textId="29315575" w:rsidR="002A331B" w:rsidRDefault="009B38D4" w:rsidP="002A331B">
      <w:r>
        <w:t>At the second randomisation, personalised randomisation lists will be determined by the patient’s first randomised regimen, as described in the list below. If a patient was randomised under Pattern 3 for the first randomisation, we assume that all regimens including Amik are removed from the second personalised randomisation list.</w:t>
      </w:r>
    </w:p>
    <w:p w14:paraId="08A5FEAB" w14:textId="63279D7E" w:rsidR="002A331B" w:rsidRDefault="002A331B" w:rsidP="002A331B"/>
    <w:p w14:paraId="01D1CD88" w14:textId="5B29803F" w:rsidR="002A331B" w:rsidRDefault="002A331B" w:rsidP="002A331B"/>
    <w:p w14:paraId="6229D9DC" w14:textId="0734E7F1" w:rsidR="00F35349" w:rsidRDefault="00F35349" w:rsidP="00F35349">
      <w:pPr>
        <w:pStyle w:val="Heading2"/>
      </w:pPr>
      <w:r>
        <w:t xml:space="preserve">Changes from previous calculations dated </w:t>
      </w:r>
      <w:r w:rsidR="00DC249E">
        <w:t>16</w:t>
      </w:r>
      <w:r>
        <w:t>/10/20</w:t>
      </w:r>
    </w:p>
    <w:p w14:paraId="0B23924F" w14:textId="5DA9BF5D" w:rsidR="00C265F1" w:rsidRDefault="00DC249E" w:rsidP="00DC249E">
      <w:pPr>
        <w:pStyle w:val="ListParagraph"/>
        <w:numPr>
          <w:ilvl w:val="0"/>
          <w:numId w:val="18"/>
        </w:numPr>
      </w:pPr>
      <w:r>
        <w:t xml:space="preserve">Reversed mortalities in Table 2 </w:t>
      </w:r>
      <w:r w:rsidR="003E243E">
        <w:t>have been changed – now derived using direct reversal of regimen effects in Table 1, with no adjustments to ensure mortalities range from 10% to 20%</w:t>
      </w:r>
    </w:p>
    <w:p w14:paraId="4ECA71DE" w14:textId="23C99549" w:rsidR="00DC249E" w:rsidRDefault="00DC249E" w:rsidP="00DC249E">
      <w:pPr>
        <w:pStyle w:val="ListParagraph"/>
        <w:numPr>
          <w:ilvl w:val="0"/>
          <w:numId w:val="18"/>
        </w:numPr>
      </w:pPr>
      <w:r>
        <w:t>Plots from different scenarios are now overlaid</w:t>
      </w:r>
    </w:p>
    <w:p w14:paraId="2691929D" w14:textId="77777777" w:rsidR="00C265F1" w:rsidRDefault="00C265F1"/>
    <w:p w14:paraId="78B78636" w14:textId="49026009" w:rsidR="00446C95" w:rsidRDefault="00446C95" w:rsidP="00984851">
      <w:r>
        <w:br w:type="page"/>
      </w:r>
    </w:p>
    <w:p w14:paraId="62789653" w14:textId="79883072" w:rsidR="00D1000D" w:rsidRPr="003B35B3" w:rsidRDefault="00E84BE5" w:rsidP="002A331B">
      <w:pPr>
        <w:pStyle w:val="Heading2"/>
      </w:pPr>
      <w:r w:rsidRPr="003B35B3">
        <w:lastRenderedPageBreak/>
        <w:t>N</w:t>
      </w:r>
      <w:r w:rsidR="00817A2D">
        <w:t>eoSep</w:t>
      </w:r>
      <w:r w:rsidRPr="003B35B3">
        <w:t xml:space="preserve"> </w:t>
      </w:r>
      <w:r w:rsidR="00817A2D">
        <w:t>–</w:t>
      </w:r>
      <w:r w:rsidRPr="003B35B3">
        <w:t xml:space="preserve"> </w:t>
      </w:r>
      <w:r w:rsidR="00C67AE0">
        <w:t>Strategies</w:t>
      </w:r>
      <w:r w:rsidR="00817A2D">
        <w:t xml:space="preserve"> for </w:t>
      </w:r>
      <w:r w:rsidR="00C67AE0">
        <w:t>first/</w:t>
      </w:r>
      <w:r w:rsidR="00817A2D">
        <w:t>second randomisations</w:t>
      </w:r>
      <w:r w:rsidR="00C67AE0">
        <w:t xml:space="preserve"> </w:t>
      </w:r>
    </w:p>
    <w:p w14:paraId="39D3FBAC" w14:textId="40984FE8" w:rsidR="00165789" w:rsidRDefault="00165789"/>
    <w:tbl>
      <w:tblPr>
        <w:tblStyle w:val="TableGrid"/>
        <w:tblW w:w="0" w:type="auto"/>
        <w:tblLook w:val="04A0" w:firstRow="1" w:lastRow="0" w:firstColumn="1" w:lastColumn="0" w:noHBand="0" w:noVBand="1"/>
      </w:tblPr>
      <w:tblGrid>
        <w:gridCol w:w="1732"/>
        <w:gridCol w:w="909"/>
        <w:gridCol w:w="1040"/>
        <w:gridCol w:w="992"/>
        <w:gridCol w:w="992"/>
        <w:gridCol w:w="851"/>
        <w:gridCol w:w="992"/>
        <w:gridCol w:w="992"/>
      </w:tblGrid>
      <w:tr w:rsidR="00C67AE0" w14:paraId="3846C045" w14:textId="77777777" w:rsidTr="00344722">
        <w:tc>
          <w:tcPr>
            <w:tcW w:w="8500" w:type="dxa"/>
            <w:gridSpan w:val="8"/>
            <w:tcBorders>
              <w:top w:val="nil"/>
              <w:left w:val="nil"/>
              <w:bottom w:val="single" w:sz="4" w:space="0" w:color="auto"/>
              <w:right w:val="nil"/>
            </w:tcBorders>
          </w:tcPr>
          <w:p w14:paraId="36E027A7" w14:textId="7EACB4F3" w:rsidR="00C67AE0" w:rsidRDefault="00C67AE0" w:rsidP="00C67AE0">
            <w:pPr>
              <w:jc w:val="center"/>
            </w:pPr>
            <w:r>
              <w:rPr>
                <w:b/>
              </w:rPr>
              <w:t>Table 1</w:t>
            </w:r>
            <w:r>
              <w:t xml:space="preserve">   </w:t>
            </w:r>
            <w:r w:rsidRPr="00C67AE0">
              <w:t xml:space="preserve">Randomisation lists at second randomisation </w:t>
            </w:r>
            <w:r>
              <w:t xml:space="preserve">and </w:t>
            </w:r>
            <w:r w:rsidR="00344722">
              <w:t xml:space="preserve">assumed values for true </w:t>
            </w:r>
            <w:r w:rsidRPr="00C67AE0">
              <w:t>mortality under each first-line/second-line strategy</w:t>
            </w:r>
          </w:p>
          <w:p w14:paraId="67300543" w14:textId="5572F9A6" w:rsidR="00344722" w:rsidRPr="00C67AE0" w:rsidRDefault="00344722" w:rsidP="00C67AE0">
            <w:pPr>
              <w:jc w:val="center"/>
              <w:rPr>
                <w:b/>
              </w:rPr>
            </w:pPr>
          </w:p>
        </w:tc>
      </w:tr>
      <w:tr w:rsidR="00C67AE0" w14:paraId="7484B268" w14:textId="77777777" w:rsidTr="00344722">
        <w:tc>
          <w:tcPr>
            <w:tcW w:w="1732" w:type="dxa"/>
            <w:tcBorders>
              <w:top w:val="nil"/>
              <w:left w:val="nil"/>
              <w:bottom w:val="nil"/>
              <w:right w:val="nil"/>
            </w:tcBorders>
          </w:tcPr>
          <w:p w14:paraId="03C162EE" w14:textId="77777777" w:rsidR="00C67AE0" w:rsidRDefault="00C67AE0" w:rsidP="00C67AE0">
            <w:pPr>
              <w:spacing w:line="360" w:lineRule="auto"/>
              <w:rPr>
                <w:b/>
              </w:rPr>
            </w:pPr>
          </w:p>
        </w:tc>
        <w:tc>
          <w:tcPr>
            <w:tcW w:w="6768" w:type="dxa"/>
            <w:gridSpan w:val="7"/>
            <w:tcBorders>
              <w:top w:val="single" w:sz="4" w:space="0" w:color="auto"/>
              <w:left w:val="nil"/>
              <w:bottom w:val="single" w:sz="4" w:space="0" w:color="auto"/>
              <w:right w:val="nil"/>
            </w:tcBorders>
          </w:tcPr>
          <w:p w14:paraId="373B2EF1" w14:textId="65BE1EBC" w:rsidR="00C67AE0" w:rsidRPr="00C67AE0" w:rsidRDefault="00C67AE0" w:rsidP="00C67AE0">
            <w:pPr>
              <w:jc w:val="center"/>
            </w:pPr>
            <w:r w:rsidRPr="00C67AE0">
              <w:t>Regimens available at second randomisation</w:t>
            </w:r>
          </w:p>
        </w:tc>
      </w:tr>
      <w:tr w:rsidR="00C67AE0" w14:paraId="309F8646" w14:textId="77777777" w:rsidTr="00344722">
        <w:tc>
          <w:tcPr>
            <w:tcW w:w="1732" w:type="dxa"/>
            <w:tcBorders>
              <w:top w:val="nil"/>
              <w:left w:val="nil"/>
              <w:bottom w:val="single" w:sz="4" w:space="0" w:color="auto"/>
              <w:right w:val="nil"/>
            </w:tcBorders>
          </w:tcPr>
          <w:p w14:paraId="33A8999B" w14:textId="0AF27E38" w:rsidR="00817A2D" w:rsidRPr="00C67AE0" w:rsidRDefault="00C67AE0" w:rsidP="00C67AE0">
            <w:r>
              <w:t>Regimen chosen at first randomisation</w:t>
            </w:r>
          </w:p>
        </w:tc>
        <w:tc>
          <w:tcPr>
            <w:tcW w:w="909" w:type="dxa"/>
            <w:tcBorders>
              <w:top w:val="single" w:sz="4" w:space="0" w:color="auto"/>
              <w:left w:val="nil"/>
              <w:bottom w:val="single" w:sz="4" w:space="0" w:color="auto"/>
              <w:right w:val="nil"/>
            </w:tcBorders>
          </w:tcPr>
          <w:p w14:paraId="66199A29" w14:textId="7E127B1A" w:rsidR="00817A2D" w:rsidRDefault="00817A2D" w:rsidP="00C67AE0">
            <w:r>
              <w:t>Cef</w:t>
            </w:r>
            <w:r w:rsidR="0044073B">
              <w:t>*</w:t>
            </w:r>
          </w:p>
        </w:tc>
        <w:tc>
          <w:tcPr>
            <w:tcW w:w="1040" w:type="dxa"/>
            <w:tcBorders>
              <w:top w:val="single" w:sz="4" w:space="0" w:color="auto"/>
              <w:left w:val="nil"/>
              <w:bottom w:val="single" w:sz="4" w:space="0" w:color="auto"/>
              <w:right w:val="nil"/>
            </w:tcBorders>
          </w:tcPr>
          <w:p w14:paraId="536417F4" w14:textId="77777777" w:rsidR="00C67AE0" w:rsidRDefault="00817A2D" w:rsidP="00C67AE0">
            <w:r>
              <w:t>Fos+</w:t>
            </w:r>
          </w:p>
          <w:p w14:paraId="7F3C0257" w14:textId="1CADD228" w:rsidR="00817A2D" w:rsidRDefault="00817A2D" w:rsidP="00C67AE0">
            <w:r>
              <w:t>Amik</w:t>
            </w:r>
          </w:p>
        </w:tc>
        <w:tc>
          <w:tcPr>
            <w:tcW w:w="992" w:type="dxa"/>
            <w:tcBorders>
              <w:top w:val="single" w:sz="4" w:space="0" w:color="auto"/>
              <w:left w:val="nil"/>
              <w:bottom w:val="single" w:sz="4" w:space="0" w:color="auto"/>
              <w:right w:val="nil"/>
            </w:tcBorders>
          </w:tcPr>
          <w:p w14:paraId="78BE87E7" w14:textId="77777777" w:rsidR="00C67AE0" w:rsidRDefault="00817A2D" w:rsidP="00C67AE0">
            <w:r>
              <w:t>Flom+</w:t>
            </w:r>
          </w:p>
          <w:p w14:paraId="3C32AF94" w14:textId="003E7FEE" w:rsidR="00817A2D" w:rsidRDefault="00817A2D" w:rsidP="00C67AE0">
            <w:r>
              <w:t>Amik</w:t>
            </w:r>
          </w:p>
        </w:tc>
        <w:tc>
          <w:tcPr>
            <w:tcW w:w="992" w:type="dxa"/>
            <w:tcBorders>
              <w:top w:val="single" w:sz="4" w:space="0" w:color="auto"/>
              <w:left w:val="nil"/>
              <w:bottom w:val="single" w:sz="4" w:space="0" w:color="auto"/>
              <w:right w:val="nil"/>
            </w:tcBorders>
          </w:tcPr>
          <w:p w14:paraId="3C48FF0F" w14:textId="77777777" w:rsidR="00C67AE0" w:rsidRDefault="00817A2D" w:rsidP="00C67AE0">
            <w:r>
              <w:t>Fos+</w:t>
            </w:r>
          </w:p>
          <w:p w14:paraId="7F8690DC" w14:textId="6BCD4124" w:rsidR="00817A2D" w:rsidRDefault="00817A2D" w:rsidP="00C67AE0">
            <w:r>
              <w:t>Flom</w:t>
            </w:r>
          </w:p>
        </w:tc>
        <w:tc>
          <w:tcPr>
            <w:tcW w:w="851" w:type="dxa"/>
            <w:tcBorders>
              <w:top w:val="single" w:sz="4" w:space="0" w:color="auto"/>
              <w:left w:val="nil"/>
              <w:bottom w:val="single" w:sz="4" w:space="0" w:color="auto"/>
              <w:right w:val="nil"/>
            </w:tcBorders>
          </w:tcPr>
          <w:p w14:paraId="68704ECA" w14:textId="5A3D5814" w:rsidR="00817A2D" w:rsidRDefault="00817A2D" w:rsidP="00C67AE0">
            <w:r>
              <w:t>Pip-Taz</w:t>
            </w:r>
          </w:p>
        </w:tc>
        <w:tc>
          <w:tcPr>
            <w:tcW w:w="992" w:type="dxa"/>
            <w:tcBorders>
              <w:top w:val="single" w:sz="4" w:space="0" w:color="auto"/>
              <w:left w:val="nil"/>
              <w:bottom w:val="single" w:sz="4" w:space="0" w:color="auto"/>
              <w:right w:val="nil"/>
            </w:tcBorders>
          </w:tcPr>
          <w:p w14:paraId="6B838C51" w14:textId="77777777" w:rsidR="00C67AE0" w:rsidRDefault="00817A2D" w:rsidP="00C67AE0">
            <w:r>
              <w:t>Pip-Taz+</w:t>
            </w:r>
          </w:p>
          <w:p w14:paraId="378B99CA" w14:textId="5F055B11" w:rsidR="00817A2D" w:rsidRDefault="00817A2D" w:rsidP="00C67AE0">
            <w:r>
              <w:t>Amik</w:t>
            </w:r>
          </w:p>
        </w:tc>
        <w:tc>
          <w:tcPr>
            <w:tcW w:w="992" w:type="dxa"/>
            <w:tcBorders>
              <w:top w:val="single" w:sz="4" w:space="0" w:color="auto"/>
              <w:left w:val="nil"/>
              <w:bottom w:val="single" w:sz="4" w:space="0" w:color="auto"/>
              <w:right w:val="nil"/>
            </w:tcBorders>
          </w:tcPr>
          <w:p w14:paraId="01979E46" w14:textId="02FDD753" w:rsidR="00817A2D" w:rsidRDefault="00817A2D" w:rsidP="00C67AE0">
            <w:r>
              <w:t>Mero</w:t>
            </w:r>
          </w:p>
        </w:tc>
      </w:tr>
      <w:tr w:rsidR="00C67AE0" w14:paraId="107B5D5A" w14:textId="77777777" w:rsidTr="00344722">
        <w:tc>
          <w:tcPr>
            <w:tcW w:w="1732" w:type="dxa"/>
            <w:tcBorders>
              <w:top w:val="single" w:sz="4" w:space="0" w:color="auto"/>
              <w:left w:val="nil"/>
              <w:bottom w:val="single" w:sz="4" w:space="0" w:color="auto"/>
              <w:right w:val="nil"/>
            </w:tcBorders>
          </w:tcPr>
          <w:p w14:paraId="539388CE" w14:textId="31C118CF" w:rsidR="00817A2D" w:rsidRDefault="00817A2D" w:rsidP="00945A15">
            <w:pPr>
              <w:spacing w:after="360" w:line="360" w:lineRule="auto"/>
            </w:pPr>
            <w:r>
              <w:t>Amp/Pen+Gent</w:t>
            </w:r>
          </w:p>
        </w:tc>
        <w:tc>
          <w:tcPr>
            <w:tcW w:w="909" w:type="dxa"/>
            <w:tcBorders>
              <w:top w:val="single" w:sz="4" w:space="0" w:color="auto"/>
              <w:left w:val="nil"/>
              <w:bottom w:val="single" w:sz="4" w:space="0" w:color="auto"/>
              <w:right w:val="nil"/>
            </w:tcBorders>
          </w:tcPr>
          <w:p w14:paraId="5DF41D60" w14:textId="07CD1BA3" w:rsidR="00C67AE0" w:rsidRDefault="00C67AE0" w:rsidP="00FF3E7D">
            <w:pPr>
              <w:jc w:val="center"/>
            </w:pPr>
            <w:r>
              <w:t>Yes</w:t>
            </w:r>
            <w:r w:rsidR="00FF3E7D">
              <w:t xml:space="preserve"> </w:t>
            </w:r>
            <w:r>
              <w:t>(</w:t>
            </w:r>
            <w:r w:rsidR="00FF4400">
              <w:t>20%</w:t>
            </w:r>
            <w:r w:rsidR="00344722">
              <w:t>)</w:t>
            </w:r>
          </w:p>
        </w:tc>
        <w:tc>
          <w:tcPr>
            <w:tcW w:w="1040" w:type="dxa"/>
            <w:tcBorders>
              <w:top w:val="single" w:sz="4" w:space="0" w:color="auto"/>
              <w:left w:val="nil"/>
              <w:bottom w:val="single" w:sz="4" w:space="0" w:color="auto"/>
              <w:right w:val="nil"/>
            </w:tcBorders>
          </w:tcPr>
          <w:p w14:paraId="290C7F0A" w14:textId="77777777" w:rsidR="00817A2D" w:rsidRDefault="00C67AE0" w:rsidP="00FF3E7D">
            <w:pPr>
              <w:jc w:val="center"/>
            </w:pPr>
            <w:r>
              <w:t>Yes</w:t>
            </w:r>
          </w:p>
          <w:p w14:paraId="7917E435" w14:textId="18F4F32F" w:rsidR="00344722" w:rsidRDefault="00FF4400" w:rsidP="00FF3E7D">
            <w:pPr>
              <w:jc w:val="center"/>
            </w:pPr>
            <w:r>
              <w:t>(</w:t>
            </w:r>
            <w:r w:rsidR="00344722">
              <w:t>18</w:t>
            </w:r>
            <w:r>
              <w:t>%</w:t>
            </w:r>
            <w:r w:rsidR="00344722">
              <w:t>)</w:t>
            </w:r>
          </w:p>
        </w:tc>
        <w:tc>
          <w:tcPr>
            <w:tcW w:w="992" w:type="dxa"/>
            <w:tcBorders>
              <w:top w:val="single" w:sz="4" w:space="0" w:color="auto"/>
              <w:left w:val="nil"/>
              <w:bottom w:val="single" w:sz="4" w:space="0" w:color="auto"/>
              <w:right w:val="nil"/>
            </w:tcBorders>
          </w:tcPr>
          <w:p w14:paraId="6A794604" w14:textId="77777777" w:rsidR="00817A2D" w:rsidRDefault="00C67AE0" w:rsidP="00FF3E7D">
            <w:pPr>
              <w:jc w:val="center"/>
            </w:pPr>
            <w:r>
              <w:t>Yes</w:t>
            </w:r>
          </w:p>
          <w:p w14:paraId="249ABA85" w14:textId="4C224425" w:rsidR="00344722" w:rsidRDefault="00FF4400" w:rsidP="00FF3E7D">
            <w:pPr>
              <w:jc w:val="center"/>
            </w:pPr>
            <w:r>
              <w:t>(</w:t>
            </w:r>
            <w:r w:rsidR="00344722">
              <w:t>17</w:t>
            </w:r>
            <w:r>
              <w:t>%</w:t>
            </w:r>
            <w:r w:rsidR="00344722">
              <w:t>)</w:t>
            </w:r>
          </w:p>
        </w:tc>
        <w:tc>
          <w:tcPr>
            <w:tcW w:w="992" w:type="dxa"/>
            <w:tcBorders>
              <w:top w:val="single" w:sz="4" w:space="0" w:color="auto"/>
              <w:left w:val="nil"/>
              <w:bottom w:val="single" w:sz="4" w:space="0" w:color="auto"/>
              <w:right w:val="nil"/>
            </w:tcBorders>
          </w:tcPr>
          <w:p w14:paraId="713800E4" w14:textId="77777777" w:rsidR="00817A2D" w:rsidRDefault="00C67AE0" w:rsidP="00FF3E7D">
            <w:pPr>
              <w:jc w:val="center"/>
            </w:pPr>
            <w:r>
              <w:t>Yes</w:t>
            </w:r>
          </w:p>
          <w:p w14:paraId="5EF23E21" w14:textId="36647712" w:rsidR="00344722" w:rsidRDefault="00FF4400" w:rsidP="00FF3E7D">
            <w:pPr>
              <w:jc w:val="center"/>
            </w:pPr>
            <w:r>
              <w:t>(</w:t>
            </w:r>
            <w:r w:rsidR="00344722">
              <w:t>17</w:t>
            </w:r>
            <w:r>
              <w:t>%</w:t>
            </w:r>
            <w:r w:rsidR="00344722">
              <w:t>)</w:t>
            </w:r>
          </w:p>
        </w:tc>
        <w:tc>
          <w:tcPr>
            <w:tcW w:w="851" w:type="dxa"/>
            <w:tcBorders>
              <w:top w:val="single" w:sz="4" w:space="0" w:color="auto"/>
              <w:left w:val="nil"/>
              <w:bottom w:val="single" w:sz="4" w:space="0" w:color="auto"/>
              <w:right w:val="nil"/>
            </w:tcBorders>
          </w:tcPr>
          <w:p w14:paraId="2641A599" w14:textId="77777777" w:rsidR="00817A2D" w:rsidRDefault="00C67AE0" w:rsidP="00FF3E7D">
            <w:pPr>
              <w:jc w:val="center"/>
            </w:pPr>
            <w:r>
              <w:t>Yes</w:t>
            </w:r>
          </w:p>
          <w:p w14:paraId="0E467293" w14:textId="184E7C58" w:rsidR="00344722" w:rsidRDefault="00FF4400" w:rsidP="00FF3E7D">
            <w:pPr>
              <w:jc w:val="center"/>
            </w:pPr>
            <w:r>
              <w:t>(</w:t>
            </w:r>
            <w:r w:rsidR="00344722">
              <w:t>17</w:t>
            </w:r>
            <w:r>
              <w:t>%</w:t>
            </w:r>
            <w:r w:rsidR="00344722">
              <w:t>)</w:t>
            </w:r>
          </w:p>
        </w:tc>
        <w:tc>
          <w:tcPr>
            <w:tcW w:w="992" w:type="dxa"/>
            <w:tcBorders>
              <w:top w:val="single" w:sz="4" w:space="0" w:color="auto"/>
              <w:left w:val="nil"/>
              <w:bottom w:val="single" w:sz="4" w:space="0" w:color="auto"/>
              <w:right w:val="nil"/>
            </w:tcBorders>
          </w:tcPr>
          <w:p w14:paraId="44C2C49D" w14:textId="77777777" w:rsidR="00817A2D" w:rsidRDefault="00C67AE0" w:rsidP="00FF3E7D">
            <w:pPr>
              <w:jc w:val="center"/>
            </w:pPr>
            <w:r>
              <w:t>Yes</w:t>
            </w:r>
          </w:p>
          <w:p w14:paraId="3FA62B2C" w14:textId="2BBDBD3E" w:rsidR="00344722" w:rsidRDefault="00FF4400" w:rsidP="00FF3E7D">
            <w:pPr>
              <w:jc w:val="center"/>
            </w:pPr>
            <w:r>
              <w:t>(</w:t>
            </w:r>
            <w:r w:rsidR="00344722">
              <w:t>15</w:t>
            </w:r>
            <w:r>
              <w:t>%</w:t>
            </w:r>
            <w:r w:rsidR="00344722">
              <w:t>)</w:t>
            </w:r>
          </w:p>
        </w:tc>
        <w:tc>
          <w:tcPr>
            <w:tcW w:w="992" w:type="dxa"/>
            <w:tcBorders>
              <w:top w:val="single" w:sz="4" w:space="0" w:color="auto"/>
              <w:left w:val="nil"/>
              <w:bottom w:val="single" w:sz="4" w:space="0" w:color="auto"/>
              <w:right w:val="nil"/>
            </w:tcBorders>
          </w:tcPr>
          <w:p w14:paraId="64D3128B" w14:textId="35464F96" w:rsidR="00817A2D" w:rsidRDefault="00C67AE0" w:rsidP="00FF3E7D">
            <w:pPr>
              <w:jc w:val="center"/>
            </w:pPr>
            <w:r>
              <w:t>No</w:t>
            </w:r>
          </w:p>
        </w:tc>
      </w:tr>
      <w:tr w:rsidR="00C67AE0" w14:paraId="2B191959" w14:textId="77777777" w:rsidTr="00344722">
        <w:tc>
          <w:tcPr>
            <w:tcW w:w="1732" w:type="dxa"/>
            <w:tcBorders>
              <w:top w:val="single" w:sz="4" w:space="0" w:color="auto"/>
              <w:left w:val="nil"/>
              <w:bottom w:val="single" w:sz="4" w:space="0" w:color="auto"/>
              <w:right w:val="nil"/>
            </w:tcBorders>
          </w:tcPr>
          <w:p w14:paraId="41359C63" w14:textId="0206B2AD" w:rsidR="00817A2D" w:rsidRDefault="00817A2D" w:rsidP="00945A15">
            <w:pPr>
              <w:spacing w:after="360" w:line="360" w:lineRule="auto"/>
            </w:pPr>
            <w:r>
              <w:t>Cefotaxime</w:t>
            </w:r>
          </w:p>
        </w:tc>
        <w:tc>
          <w:tcPr>
            <w:tcW w:w="909" w:type="dxa"/>
            <w:tcBorders>
              <w:top w:val="single" w:sz="4" w:space="0" w:color="auto"/>
              <w:left w:val="nil"/>
              <w:bottom w:val="single" w:sz="4" w:space="0" w:color="auto"/>
              <w:right w:val="nil"/>
            </w:tcBorders>
          </w:tcPr>
          <w:p w14:paraId="40BD4972" w14:textId="22C9DAC5" w:rsidR="00817A2D" w:rsidRDefault="00C67AE0" w:rsidP="00945A15">
            <w:pPr>
              <w:jc w:val="center"/>
            </w:pPr>
            <w:r>
              <w:t>No</w:t>
            </w:r>
          </w:p>
        </w:tc>
        <w:tc>
          <w:tcPr>
            <w:tcW w:w="1040" w:type="dxa"/>
            <w:tcBorders>
              <w:top w:val="single" w:sz="4" w:space="0" w:color="auto"/>
              <w:left w:val="nil"/>
              <w:bottom w:val="single" w:sz="4" w:space="0" w:color="auto"/>
              <w:right w:val="nil"/>
            </w:tcBorders>
          </w:tcPr>
          <w:p w14:paraId="64C65645" w14:textId="77777777" w:rsidR="00817A2D" w:rsidRDefault="00C67AE0" w:rsidP="00945A15">
            <w:pPr>
              <w:jc w:val="center"/>
            </w:pPr>
            <w:r>
              <w:t>Yes</w:t>
            </w:r>
          </w:p>
          <w:p w14:paraId="38B77F32" w14:textId="72CAE861" w:rsidR="00344722" w:rsidRDefault="00FF4400" w:rsidP="00945A15">
            <w:pPr>
              <w:jc w:val="center"/>
            </w:pPr>
            <w:r>
              <w:t>(</w:t>
            </w:r>
            <w:r w:rsidR="00344722">
              <w:t>18</w:t>
            </w:r>
            <w:r>
              <w:t>%</w:t>
            </w:r>
            <w:r w:rsidR="00344722">
              <w:t>)</w:t>
            </w:r>
          </w:p>
        </w:tc>
        <w:tc>
          <w:tcPr>
            <w:tcW w:w="992" w:type="dxa"/>
            <w:tcBorders>
              <w:top w:val="single" w:sz="4" w:space="0" w:color="auto"/>
              <w:left w:val="nil"/>
              <w:bottom w:val="single" w:sz="4" w:space="0" w:color="auto"/>
              <w:right w:val="nil"/>
            </w:tcBorders>
          </w:tcPr>
          <w:p w14:paraId="458A5121" w14:textId="77777777" w:rsidR="00817A2D" w:rsidRDefault="00C67AE0" w:rsidP="00945A15">
            <w:pPr>
              <w:jc w:val="center"/>
            </w:pPr>
            <w:r>
              <w:t>Yes</w:t>
            </w:r>
          </w:p>
          <w:p w14:paraId="72976067" w14:textId="775A2184" w:rsidR="00344722" w:rsidRDefault="00FF4400" w:rsidP="00945A15">
            <w:pPr>
              <w:jc w:val="center"/>
            </w:pPr>
            <w:r>
              <w:t>(</w:t>
            </w:r>
            <w:r w:rsidR="00344722">
              <w:t>17</w:t>
            </w:r>
            <w:r>
              <w:t>%</w:t>
            </w:r>
            <w:r w:rsidR="00344722">
              <w:t>)</w:t>
            </w:r>
          </w:p>
        </w:tc>
        <w:tc>
          <w:tcPr>
            <w:tcW w:w="992" w:type="dxa"/>
            <w:tcBorders>
              <w:top w:val="single" w:sz="4" w:space="0" w:color="auto"/>
              <w:left w:val="nil"/>
              <w:bottom w:val="single" w:sz="4" w:space="0" w:color="auto"/>
              <w:right w:val="nil"/>
            </w:tcBorders>
          </w:tcPr>
          <w:p w14:paraId="04266CBA" w14:textId="77777777" w:rsidR="00817A2D" w:rsidRDefault="00C67AE0" w:rsidP="00945A15">
            <w:pPr>
              <w:jc w:val="center"/>
            </w:pPr>
            <w:r>
              <w:t>Yes</w:t>
            </w:r>
          </w:p>
          <w:p w14:paraId="345A34F2" w14:textId="2BB15C1B" w:rsidR="00344722" w:rsidRDefault="00FF4400" w:rsidP="00945A15">
            <w:pPr>
              <w:jc w:val="center"/>
            </w:pPr>
            <w:r>
              <w:t>(</w:t>
            </w:r>
            <w:r w:rsidR="00344722">
              <w:t>17</w:t>
            </w:r>
            <w:r>
              <w:t>%</w:t>
            </w:r>
            <w:r w:rsidR="00344722">
              <w:t>)</w:t>
            </w:r>
          </w:p>
        </w:tc>
        <w:tc>
          <w:tcPr>
            <w:tcW w:w="851" w:type="dxa"/>
            <w:tcBorders>
              <w:top w:val="single" w:sz="4" w:space="0" w:color="auto"/>
              <w:left w:val="nil"/>
              <w:bottom w:val="single" w:sz="4" w:space="0" w:color="auto"/>
              <w:right w:val="nil"/>
            </w:tcBorders>
          </w:tcPr>
          <w:p w14:paraId="4D100D4E" w14:textId="77777777" w:rsidR="00817A2D" w:rsidRDefault="00C67AE0" w:rsidP="00945A15">
            <w:pPr>
              <w:jc w:val="center"/>
            </w:pPr>
            <w:r>
              <w:t>Yes</w:t>
            </w:r>
          </w:p>
          <w:p w14:paraId="03AE068D" w14:textId="0BD42FE3" w:rsidR="00344722" w:rsidRDefault="00FF4400" w:rsidP="00945A15">
            <w:pPr>
              <w:jc w:val="center"/>
            </w:pPr>
            <w:r>
              <w:t>(</w:t>
            </w:r>
            <w:r w:rsidR="00344722">
              <w:t>17</w:t>
            </w:r>
            <w:r>
              <w:t>%</w:t>
            </w:r>
            <w:r w:rsidR="00344722">
              <w:t>)</w:t>
            </w:r>
          </w:p>
        </w:tc>
        <w:tc>
          <w:tcPr>
            <w:tcW w:w="992" w:type="dxa"/>
            <w:tcBorders>
              <w:top w:val="single" w:sz="4" w:space="0" w:color="auto"/>
              <w:left w:val="nil"/>
              <w:bottom w:val="single" w:sz="4" w:space="0" w:color="auto"/>
              <w:right w:val="nil"/>
            </w:tcBorders>
          </w:tcPr>
          <w:p w14:paraId="134232E9" w14:textId="77777777" w:rsidR="00817A2D" w:rsidRDefault="00C67AE0" w:rsidP="00945A15">
            <w:pPr>
              <w:jc w:val="center"/>
            </w:pPr>
            <w:r>
              <w:t>Yes</w:t>
            </w:r>
          </w:p>
          <w:p w14:paraId="463E1282" w14:textId="2D438DDB" w:rsidR="00344722" w:rsidRDefault="00FF4400" w:rsidP="00945A15">
            <w:pPr>
              <w:jc w:val="center"/>
            </w:pPr>
            <w:r>
              <w:t>(</w:t>
            </w:r>
            <w:r w:rsidR="00344722">
              <w:t>15</w:t>
            </w:r>
            <w:r>
              <w:t>%</w:t>
            </w:r>
            <w:r w:rsidR="00344722">
              <w:t>)</w:t>
            </w:r>
          </w:p>
        </w:tc>
        <w:tc>
          <w:tcPr>
            <w:tcW w:w="992" w:type="dxa"/>
            <w:tcBorders>
              <w:top w:val="single" w:sz="4" w:space="0" w:color="auto"/>
              <w:left w:val="nil"/>
              <w:bottom w:val="single" w:sz="4" w:space="0" w:color="auto"/>
              <w:right w:val="nil"/>
            </w:tcBorders>
          </w:tcPr>
          <w:p w14:paraId="3E9999B0" w14:textId="77777777" w:rsidR="00817A2D" w:rsidRDefault="00C67AE0" w:rsidP="00945A15">
            <w:pPr>
              <w:jc w:val="center"/>
            </w:pPr>
            <w:r>
              <w:t>Yes</w:t>
            </w:r>
          </w:p>
          <w:p w14:paraId="5658E369" w14:textId="21829E53" w:rsidR="00344722" w:rsidRDefault="00FF4400" w:rsidP="00945A15">
            <w:pPr>
              <w:jc w:val="center"/>
            </w:pPr>
            <w:r>
              <w:t>(</w:t>
            </w:r>
            <w:r w:rsidR="00344722">
              <w:t>13</w:t>
            </w:r>
            <w:r>
              <w:t>%</w:t>
            </w:r>
            <w:r w:rsidR="00344722">
              <w:t>)</w:t>
            </w:r>
          </w:p>
        </w:tc>
      </w:tr>
      <w:tr w:rsidR="00C67AE0" w14:paraId="05148A22" w14:textId="77777777" w:rsidTr="00344722">
        <w:tc>
          <w:tcPr>
            <w:tcW w:w="1732" w:type="dxa"/>
            <w:tcBorders>
              <w:top w:val="single" w:sz="4" w:space="0" w:color="auto"/>
              <w:left w:val="nil"/>
              <w:bottom w:val="single" w:sz="4" w:space="0" w:color="auto"/>
              <w:right w:val="nil"/>
            </w:tcBorders>
          </w:tcPr>
          <w:p w14:paraId="5A7C0AB1" w14:textId="76AE4479" w:rsidR="00817A2D" w:rsidRDefault="00817A2D" w:rsidP="00945A15">
            <w:pPr>
              <w:spacing w:after="360" w:line="360" w:lineRule="auto"/>
            </w:pPr>
            <w:r>
              <w:t>Fos+Amik</w:t>
            </w:r>
          </w:p>
        </w:tc>
        <w:tc>
          <w:tcPr>
            <w:tcW w:w="909" w:type="dxa"/>
            <w:tcBorders>
              <w:top w:val="single" w:sz="4" w:space="0" w:color="auto"/>
              <w:left w:val="nil"/>
              <w:bottom w:val="single" w:sz="4" w:space="0" w:color="auto"/>
              <w:right w:val="nil"/>
            </w:tcBorders>
          </w:tcPr>
          <w:p w14:paraId="63B30E20" w14:textId="213DCA07" w:rsidR="00817A2D" w:rsidRDefault="00C67AE0" w:rsidP="00945A15">
            <w:pPr>
              <w:jc w:val="center"/>
            </w:pPr>
            <w:r>
              <w:t>No</w:t>
            </w:r>
          </w:p>
        </w:tc>
        <w:tc>
          <w:tcPr>
            <w:tcW w:w="1040" w:type="dxa"/>
            <w:tcBorders>
              <w:top w:val="single" w:sz="4" w:space="0" w:color="auto"/>
              <w:left w:val="nil"/>
              <w:bottom w:val="single" w:sz="4" w:space="0" w:color="auto"/>
              <w:right w:val="nil"/>
            </w:tcBorders>
          </w:tcPr>
          <w:p w14:paraId="6731DC0E" w14:textId="68CDCF7C" w:rsidR="00817A2D" w:rsidRDefault="00C67AE0" w:rsidP="00945A15">
            <w:pPr>
              <w:jc w:val="center"/>
            </w:pPr>
            <w:r>
              <w:t>No</w:t>
            </w:r>
          </w:p>
        </w:tc>
        <w:tc>
          <w:tcPr>
            <w:tcW w:w="992" w:type="dxa"/>
            <w:tcBorders>
              <w:top w:val="single" w:sz="4" w:space="0" w:color="auto"/>
              <w:left w:val="nil"/>
              <w:bottom w:val="single" w:sz="4" w:space="0" w:color="auto"/>
              <w:right w:val="nil"/>
            </w:tcBorders>
          </w:tcPr>
          <w:p w14:paraId="24F4A220" w14:textId="77777777" w:rsidR="00817A2D" w:rsidRDefault="00C67AE0" w:rsidP="00945A15">
            <w:pPr>
              <w:jc w:val="center"/>
            </w:pPr>
            <w:r>
              <w:t>Yes</w:t>
            </w:r>
          </w:p>
          <w:p w14:paraId="7ED3FDA4" w14:textId="4B46C777" w:rsidR="00344722" w:rsidRDefault="00FF4400" w:rsidP="00945A15">
            <w:pPr>
              <w:jc w:val="center"/>
            </w:pPr>
            <w:r>
              <w:t>(</w:t>
            </w:r>
            <w:r w:rsidR="00344722">
              <w:t>15</w:t>
            </w:r>
            <w:r>
              <w:t>%</w:t>
            </w:r>
            <w:r w:rsidR="00344722">
              <w:t>)</w:t>
            </w:r>
          </w:p>
        </w:tc>
        <w:tc>
          <w:tcPr>
            <w:tcW w:w="992" w:type="dxa"/>
            <w:tcBorders>
              <w:top w:val="single" w:sz="4" w:space="0" w:color="auto"/>
              <w:left w:val="nil"/>
              <w:bottom w:val="single" w:sz="4" w:space="0" w:color="auto"/>
              <w:right w:val="nil"/>
            </w:tcBorders>
          </w:tcPr>
          <w:p w14:paraId="25B686BF" w14:textId="39F2B566" w:rsidR="00817A2D" w:rsidRDefault="00C67AE0" w:rsidP="00945A15">
            <w:pPr>
              <w:jc w:val="center"/>
            </w:pPr>
            <w:r>
              <w:t>No</w:t>
            </w:r>
          </w:p>
        </w:tc>
        <w:tc>
          <w:tcPr>
            <w:tcW w:w="851" w:type="dxa"/>
            <w:tcBorders>
              <w:top w:val="single" w:sz="4" w:space="0" w:color="auto"/>
              <w:left w:val="nil"/>
              <w:bottom w:val="single" w:sz="4" w:space="0" w:color="auto"/>
              <w:right w:val="nil"/>
            </w:tcBorders>
          </w:tcPr>
          <w:p w14:paraId="5600FDD2" w14:textId="77777777" w:rsidR="00817A2D" w:rsidRDefault="00C67AE0" w:rsidP="00945A15">
            <w:pPr>
              <w:jc w:val="center"/>
            </w:pPr>
            <w:r>
              <w:t>Yes</w:t>
            </w:r>
          </w:p>
          <w:p w14:paraId="665C2520" w14:textId="4C1990B6" w:rsidR="00344722" w:rsidRDefault="00FF4400" w:rsidP="00945A15">
            <w:pPr>
              <w:jc w:val="center"/>
            </w:pPr>
            <w:r>
              <w:t>(</w:t>
            </w:r>
            <w:r w:rsidR="00344722">
              <w:t>15</w:t>
            </w:r>
            <w:r>
              <w:t>%</w:t>
            </w:r>
            <w:r w:rsidR="00344722">
              <w:t>)</w:t>
            </w:r>
          </w:p>
        </w:tc>
        <w:tc>
          <w:tcPr>
            <w:tcW w:w="992" w:type="dxa"/>
            <w:tcBorders>
              <w:top w:val="single" w:sz="4" w:space="0" w:color="auto"/>
              <w:left w:val="nil"/>
              <w:bottom w:val="single" w:sz="4" w:space="0" w:color="auto"/>
              <w:right w:val="nil"/>
            </w:tcBorders>
          </w:tcPr>
          <w:p w14:paraId="6D2E61F9" w14:textId="77777777" w:rsidR="00817A2D" w:rsidRDefault="00C67AE0" w:rsidP="00945A15">
            <w:pPr>
              <w:jc w:val="center"/>
            </w:pPr>
            <w:r>
              <w:t>Yes</w:t>
            </w:r>
          </w:p>
          <w:p w14:paraId="7809315C" w14:textId="15C92294" w:rsidR="00344722" w:rsidRDefault="00FF4400" w:rsidP="00945A15">
            <w:pPr>
              <w:jc w:val="center"/>
            </w:pPr>
            <w:r>
              <w:t>(</w:t>
            </w:r>
            <w:r w:rsidR="00344722">
              <w:t>13</w:t>
            </w:r>
            <w:r>
              <w:t>%</w:t>
            </w:r>
            <w:r w:rsidR="00344722">
              <w:t>)</w:t>
            </w:r>
          </w:p>
        </w:tc>
        <w:tc>
          <w:tcPr>
            <w:tcW w:w="992" w:type="dxa"/>
            <w:tcBorders>
              <w:top w:val="single" w:sz="4" w:space="0" w:color="auto"/>
              <w:left w:val="nil"/>
              <w:bottom w:val="single" w:sz="4" w:space="0" w:color="auto"/>
              <w:right w:val="nil"/>
            </w:tcBorders>
          </w:tcPr>
          <w:p w14:paraId="4841AFE8" w14:textId="77777777" w:rsidR="00817A2D" w:rsidRDefault="00C67AE0" w:rsidP="00945A15">
            <w:pPr>
              <w:jc w:val="center"/>
            </w:pPr>
            <w:r>
              <w:t>Yes</w:t>
            </w:r>
          </w:p>
          <w:p w14:paraId="13B7967A" w14:textId="66AD917D" w:rsidR="00344722" w:rsidRDefault="00FF4400" w:rsidP="00945A15">
            <w:pPr>
              <w:jc w:val="center"/>
            </w:pPr>
            <w:r>
              <w:t>(</w:t>
            </w:r>
            <w:r w:rsidR="00344722">
              <w:t>11</w:t>
            </w:r>
            <w:r>
              <w:t>%</w:t>
            </w:r>
            <w:r w:rsidR="00344722">
              <w:t>)</w:t>
            </w:r>
          </w:p>
        </w:tc>
      </w:tr>
      <w:tr w:rsidR="00C67AE0" w14:paraId="0E8B00EC" w14:textId="77777777" w:rsidTr="00344722">
        <w:tc>
          <w:tcPr>
            <w:tcW w:w="1732" w:type="dxa"/>
            <w:tcBorders>
              <w:top w:val="single" w:sz="4" w:space="0" w:color="auto"/>
              <w:left w:val="nil"/>
              <w:bottom w:val="single" w:sz="4" w:space="0" w:color="auto"/>
              <w:right w:val="nil"/>
            </w:tcBorders>
          </w:tcPr>
          <w:p w14:paraId="33FDF636" w14:textId="026E882A" w:rsidR="00817A2D" w:rsidRDefault="00817A2D" w:rsidP="00945A15">
            <w:pPr>
              <w:spacing w:after="360" w:line="360" w:lineRule="auto"/>
            </w:pPr>
            <w:r>
              <w:t>Flom+Amik</w:t>
            </w:r>
          </w:p>
        </w:tc>
        <w:tc>
          <w:tcPr>
            <w:tcW w:w="909" w:type="dxa"/>
            <w:tcBorders>
              <w:top w:val="single" w:sz="4" w:space="0" w:color="auto"/>
              <w:left w:val="nil"/>
              <w:bottom w:val="single" w:sz="4" w:space="0" w:color="auto"/>
              <w:right w:val="nil"/>
            </w:tcBorders>
          </w:tcPr>
          <w:p w14:paraId="30DB48CA" w14:textId="392BEA46" w:rsidR="00817A2D" w:rsidRDefault="00C67AE0" w:rsidP="00945A15">
            <w:pPr>
              <w:jc w:val="center"/>
            </w:pPr>
            <w:r>
              <w:t>No</w:t>
            </w:r>
          </w:p>
        </w:tc>
        <w:tc>
          <w:tcPr>
            <w:tcW w:w="1040" w:type="dxa"/>
            <w:tcBorders>
              <w:top w:val="single" w:sz="4" w:space="0" w:color="auto"/>
              <w:left w:val="nil"/>
              <w:bottom w:val="single" w:sz="4" w:space="0" w:color="auto"/>
              <w:right w:val="nil"/>
            </w:tcBorders>
          </w:tcPr>
          <w:p w14:paraId="64224ED8" w14:textId="77777777" w:rsidR="00817A2D" w:rsidRDefault="00C67AE0" w:rsidP="00945A15">
            <w:pPr>
              <w:jc w:val="center"/>
            </w:pPr>
            <w:r>
              <w:t>Yes</w:t>
            </w:r>
          </w:p>
          <w:p w14:paraId="67844682" w14:textId="4E845558" w:rsidR="00344722" w:rsidRDefault="00FF4400" w:rsidP="00945A15">
            <w:pPr>
              <w:jc w:val="center"/>
            </w:pPr>
            <w:r>
              <w:t>(</w:t>
            </w:r>
            <w:r w:rsidR="00344722">
              <w:t>15</w:t>
            </w:r>
            <w:r>
              <w:t>%</w:t>
            </w:r>
            <w:r w:rsidR="00344722">
              <w:t>)</w:t>
            </w:r>
          </w:p>
        </w:tc>
        <w:tc>
          <w:tcPr>
            <w:tcW w:w="992" w:type="dxa"/>
            <w:tcBorders>
              <w:top w:val="single" w:sz="4" w:space="0" w:color="auto"/>
              <w:left w:val="nil"/>
              <w:bottom w:val="single" w:sz="4" w:space="0" w:color="auto"/>
              <w:right w:val="nil"/>
            </w:tcBorders>
          </w:tcPr>
          <w:p w14:paraId="5891D89B" w14:textId="151F5F54" w:rsidR="00817A2D" w:rsidRDefault="00C67AE0" w:rsidP="00945A15">
            <w:pPr>
              <w:jc w:val="center"/>
            </w:pPr>
            <w:r>
              <w:t>No</w:t>
            </w:r>
          </w:p>
        </w:tc>
        <w:tc>
          <w:tcPr>
            <w:tcW w:w="992" w:type="dxa"/>
            <w:tcBorders>
              <w:top w:val="single" w:sz="4" w:space="0" w:color="auto"/>
              <w:left w:val="nil"/>
              <w:bottom w:val="single" w:sz="4" w:space="0" w:color="auto"/>
              <w:right w:val="nil"/>
            </w:tcBorders>
          </w:tcPr>
          <w:p w14:paraId="6E2F9FB4" w14:textId="0425E4C0" w:rsidR="00817A2D" w:rsidRDefault="00C67AE0" w:rsidP="00945A15">
            <w:pPr>
              <w:jc w:val="center"/>
            </w:pPr>
            <w:r>
              <w:t>No</w:t>
            </w:r>
          </w:p>
        </w:tc>
        <w:tc>
          <w:tcPr>
            <w:tcW w:w="851" w:type="dxa"/>
            <w:tcBorders>
              <w:top w:val="single" w:sz="4" w:space="0" w:color="auto"/>
              <w:left w:val="nil"/>
              <w:bottom w:val="single" w:sz="4" w:space="0" w:color="auto"/>
              <w:right w:val="nil"/>
            </w:tcBorders>
          </w:tcPr>
          <w:p w14:paraId="41367864" w14:textId="77777777" w:rsidR="00817A2D" w:rsidRDefault="00C67AE0" w:rsidP="00945A15">
            <w:pPr>
              <w:jc w:val="center"/>
            </w:pPr>
            <w:r>
              <w:t>Yes</w:t>
            </w:r>
          </w:p>
          <w:p w14:paraId="340E9DB9" w14:textId="32AA24D5" w:rsidR="00344722" w:rsidRDefault="00FF4400" w:rsidP="00945A15">
            <w:pPr>
              <w:jc w:val="center"/>
            </w:pPr>
            <w:r>
              <w:t>(</w:t>
            </w:r>
            <w:r w:rsidR="00344722">
              <w:t>14</w:t>
            </w:r>
            <w:r>
              <w:t>%</w:t>
            </w:r>
            <w:r w:rsidR="00344722">
              <w:t>)</w:t>
            </w:r>
          </w:p>
        </w:tc>
        <w:tc>
          <w:tcPr>
            <w:tcW w:w="992" w:type="dxa"/>
            <w:tcBorders>
              <w:top w:val="single" w:sz="4" w:space="0" w:color="auto"/>
              <w:left w:val="nil"/>
              <w:bottom w:val="single" w:sz="4" w:space="0" w:color="auto"/>
              <w:right w:val="nil"/>
            </w:tcBorders>
          </w:tcPr>
          <w:p w14:paraId="13B34A8D" w14:textId="77777777" w:rsidR="00817A2D" w:rsidRDefault="00C67AE0" w:rsidP="00945A15">
            <w:pPr>
              <w:jc w:val="center"/>
            </w:pPr>
            <w:r>
              <w:t>Yes</w:t>
            </w:r>
          </w:p>
          <w:p w14:paraId="2FC59A40" w14:textId="7B809CB6" w:rsidR="00344722" w:rsidRDefault="00FF4400" w:rsidP="00945A15">
            <w:pPr>
              <w:jc w:val="center"/>
            </w:pPr>
            <w:r>
              <w:t>(</w:t>
            </w:r>
            <w:r w:rsidR="00344722">
              <w:t>13</w:t>
            </w:r>
            <w:r>
              <w:t>%</w:t>
            </w:r>
            <w:r w:rsidR="00344722">
              <w:t>)</w:t>
            </w:r>
          </w:p>
        </w:tc>
        <w:tc>
          <w:tcPr>
            <w:tcW w:w="992" w:type="dxa"/>
            <w:tcBorders>
              <w:top w:val="single" w:sz="4" w:space="0" w:color="auto"/>
              <w:left w:val="nil"/>
              <w:bottom w:val="single" w:sz="4" w:space="0" w:color="auto"/>
              <w:right w:val="nil"/>
            </w:tcBorders>
          </w:tcPr>
          <w:p w14:paraId="21347806" w14:textId="77777777" w:rsidR="00817A2D" w:rsidRDefault="00C67AE0" w:rsidP="00945A15">
            <w:pPr>
              <w:jc w:val="center"/>
            </w:pPr>
            <w:r>
              <w:t>Yes</w:t>
            </w:r>
          </w:p>
          <w:p w14:paraId="4ABB4D22" w14:textId="190D5F0D" w:rsidR="00344722" w:rsidRDefault="00FF4400" w:rsidP="00945A15">
            <w:pPr>
              <w:jc w:val="center"/>
            </w:pPr>
            <w:r>
              <w:t>(</w:t>
            </w:r>
            <w:r w:rsidR="00344722">
              <w:t>11</w:t>
            </w:r>
            <w:r>
              <w:t>%</w:t>
            </w:r>
            <w:r w:rsidR="00344722">
              <w:t>)</w:t>
            </w:r>
          </w:p>
        </w:tc>
      </w:tr>
      <w:tr w:rsidR="00C67AE0" w14:paraId="452018B7" w14:textId="77777777" w:rsidTr="00344722">
        <w:tc>
          <w:tcPr>
            <w:tcW w:w="1732" w:type="dxa"/>
            <w:tcBorders>
              <w:top w:val="single" w:sz="4" w:space="0" w:color="auto"/>
              <w:left w:val="nil"/>
              <w:bottom w:val="single" w:sz="4" w:space="0" w:color="auto"/>
              <w:right w:val="nil"/>
            </w:tcBorders>
          </w:tcPr>
          <w:p w14:paraId="2ADD57A4" w14:textId="5CA4C7EF" w:rsidR="00817A2D" w:rsidRDefault="00817A2D" w:rsidP="00945A15">
            <w:pPr>
              <w:spacing w:after="360" w:line="360" w:lineRule="auto"/>
            </w:pPr>
            <w:r>
              <w:t>Fos+Flom</w:t>
            </w:r>
          </w:p>
        </w:tc>
        <w:tc>
          <w:tcPr>
            <w:tcW w:w="909" w:type="dxa"/>
            <w:tcBorders>
              <w:top w:val="single" w:sz="4" w:space="0" w:color="auto"/>
              <w:left w:val="nil"/>
              <w:bottom w:val="single" w:sz="4" w:space="0" w:color="auto"/>
              <w:right w:val="nil"/>
            </w:tcBorders>
          </w:tcPr>
          <w:p w14:paraId="0877F65D" w14:textId="61732C73" w:rsidR="00817A2D" w:rsidRDefault="00C67AE0" w:rsidP="00945A15">
            <w:pPr>
              <w:jc w:val="center"/>
            </w:pPr>
            <w:r>
              <w:t>No</w:t>
            </w:r>
          </w:p>
        </w:tc>
        <w:tc>
          <w:tcPr>
            <w:tcW w:w="1040" w:type="dxa"/>
            <w:tcBorders>
              <w:top w:val="single" w:sz="4" w:space="0" w:color="auto"/>
              <w:left w:val="nil"/>
              <w:bottom w:val="single" w:sz="4" w:space="0" w:color="auto"/>
              <w:right w:val="nil"/>
            </w:tcBorders>
          </w:tcPr>
          <w:p w14:paraId="7D3301B5" w14:textId="53A38C1D" w:rsidR="00817A2D" w:rsidRDefault="00C67AE0" w:rsidP="00945A15">
            <w:pPr>
              <w:jc w:val="center"/>
            </w:pPr>
            <w:r>
              <w:t>No</w:t>
            </w:r>
          </w:p>
        </w:tc>
        <w:tc>
          <w:tcPr>
            <w:tcW w:w="992" w:type="dxa"/>
            <w:tcBorders>
              <w:top w:val="single" w:sz="4" w:space="0" w:color="auto"/>
              <w:left w:val="nil"/>
              <w:bottom w:val="single" w:sz="4" w:space="0" w:color="auto"/>
              <w:right w:val="nil"/>
            </w:tcBorders>
          </w:tcPr>
          <w:p w14:paraId="28D5783D" w14:textId="243CC50F" w:rsidR="00817A2D" w:rsidRDefault="00C67AE0" w:rsidP="00945A15">
            <w:pPr>
              <w:jc w:val="center"/>
            </w:pPr>
            <w:r>
              <w:t>No</w:t>
            </w:r>
          </w:p>
        </w:tc>
        <w:tc>
          <w:tcPr>
            <w:tcW w:w="992" w:type="dxa"/>
            <w:tcBorders>
              <w:top w:val="single" w:sz="4" w:space="0" w:color="auto"/>
              <w:left w:val="nil"/>
              <w:bottom w:val="single" w:sz="4" w:space="0" w:color="auto"/>
              <w:right w:val="nil"/>
            </w:tcBorders>
          </w:tcPr>
          <w:p w14:paraId="20727CD3" w14:textId="1406957C" w:rsidR="00817A2D" w:rsidRDefault="00C67AE0" w:rsidP="00945A15">
            <w:pPr>
              <w:jc w:val="center"/>
            </w:pPr>
            <w:r>
              <w:t>No</w:t>
            </w:r>
          </w:p>
        </w:tc>
        <w:tc>
          <w:tcPr>
            <w:tcW w:w="851" w:type="dxa"/>
            <w:tcBorders>
              <w:top w:val="single" w:sz="4" w:space="0" w:color="auto"/>
              <w:left w:val="nil"/>
              <w:bottom w:val="single" w:sz="4" w:space="0" w:color="auto"/>
              <w:right w:val="nil"/>
            </w:tcBorders>
          </w:tcPr>
          <w:p w14:paraId="0810C9C1" w14:textId="77777777" w:rsidR="00817A2D" w:rsidRDefault="00C67AE0" w:rsidP="00945A15">
            <w:pPr>
              <w:jc w:val="center"/>
            </w:pPr>
            <w:r>
              <w:t>Yes</w:t>
            </w:r>
          </w:p>
          <w:p w14:paraId="632B7B20" w14:textId="0E4CDEA8" w:rsidR="00344722" w:rsidRDefault="00FF4400" w:rsidP="00945A15">
            <w:pPr>
              <w:jc w:val="center"/>
            </w:pPr>
            <w:r>
              <w:t>(</w:t>
            </w:r>
            <w:r w:rsidR="00344722">
              <w:t>14</w:t>
            </w:r>
            <w:r>
              <w:t>%</w:t>
            </w:r>
            <w:r w:rsidR="00344722">
              <w:t>)</w:t>
            </w:r>
          </w:p>
        </w:tc>
        <w:tc>
          <w:tcPr>
            <w:tcW w:w="992" w:type="dxa"/>
            <w:tcBorders>
              <w:top w:val="single" w:sz="4" w:space="0" w:color="auto"/>
              <w:left w:val="nil"/>
              <w:bottom w:val="single" w:sz="4" w:space="0" w:color="auto"/>
              <w:right w:val="nil"/>
            </w:tcBorders>
          </w:tcPr>
          <w:p w14:paraId="424F758B" w14:textId="77777777" w:rsidR="00817A2D" w:rsidRDefault="00C67AE0" w:rsidP="00945A15">
            <w:pPr>
              <w:jc w:val="center"/>
            </w:pPr>
            <w:r>
              <w:t>Yes</w:t>
            </w:r>
          </w:p>
          <w:p w14:paraId="161F579D" w14:textId="520F2EC9" w:rsidR="00344722" w:rsidRDefault="00FF4400" w:rsidP="00945A15">
            <w:pPr>
              <w:jc w:val="center"/>
            </w:pPr>
            <w:r>
              <w:t>(</w:t>
            </w:r>
            <w:r w:rsidR="00344722">
              <w:t>12</w:t>
            </w:r>
            <w:r>
              <w:t>%</w:t>
            </w:r>
            <w:r w:rsidR="00344722">
              <w:t>)</w:t>
            </w:r>
          </w:p>
        </w:tc>
        <w:tc>
          <w:tcPr>
            <w:tcW w:w="992" w:type="dxa"/>
            <w:tcBorders>
              <w:top w:val="single" w:sz="4" w:space="0" w:color="auto"/>
              <w:left w:val="nil"/>
              <w:bottom w:val="single" w:sz="4" w:space="0" w:color="auto"/>
              <w:right w:val="nil"/>
            </w:tcBorders>
          </w:tcPr>
          <w:p w14:paraId="04C697CD" w14:textId="77777777" w:rsidR="00817A2D" w:rsidRDefault="00C67AE0" w:rsidP="00945A15">
            <w:pPr>
              <w:jc w:val="center"/>
            </w:pPr>
            <w:r>
              <w:t>Yes</w:t>
            </w:r>
          </w:p>
          <w:p w14:paraId="4B70E578" w14:textId="0979DF97" w:rsidR="00344722" w:rsidRDefault="00FF4400" w:rsidP="00945A15">
            <w:pPr>
              <w:jc w:val="center"/>
            </w:pPr>
            <w:r>
              <w:t>(</w:t>
            </w:r>
            <w:r w:rsidR="00344722">
              <w:t>11</w:t>
            </w:r>
            <w:r>
              <w:t>%</w:t>
            </w:r>
            <w:r w:rsidR="00344722">
              <w:t>)</w:t>
            </w:r>
          </w:p>
        </w:tc>
      </w:tr>
      <w:tr w:rsidR="00C67AE0" w14:paraId="6FC9CDC8" w14:textId="77777777" w:rsidTr="00344722">
        <w:tc>
          <w:tcPr>
            <w:tcW w:w="1732" w:type="dxa"/>
            <w:tcBorders>
              <w:top w:val="single" w:sz="4" w:space="0" w:color="auto"/>
              <w:left w:val="nil"/>
              <w:bottom w:val="single" w:sz="4" w:space="0" w:color="auto"/>
              <w:right w:val="nil"/>
            </w:tcBorders>
          </w:tcPr>
          <w:p w14:paraId="53A77A59" w14:textId="42D2021A" w:rsidR="00817A2D" w:rsidRDefault="00817A2D" w:rsidP="00945A15">
            <w:pPr>
              <w:spacing w:after="360" w:line="360" w:lineRule="auto"/>
            </w:pPr>
            <w:r>
              <w:t>Pip-Taz</w:t>
            </w:r>
          </w:p>
        </w:tc>
        <w:tc>
          <w:tcPr>
            <w:tcW w:w="909" w:type="dxa"/>
            <w:tcBorders>
              <w:top w:val="single" w:sz="4" w:space="0" w:color="auto"/>
              <w:left w:val="nil"/>
              <w:bottom w:val="single" w:sz="4" w:space="0" w:color="auto"/>
              <w:right w:val="nil"/>
            </w:tcBorders>
          </w:tcPr>
          <w:p w14:paraId="5B0D8551" w14:textId="60B926DA" w:rsidR="00817A2D" w:rsidRDefault="00D91192" w:rsidP="00945A15">
            <w:pPr>
              <w:jc w:val="center"/>
            </w:pPr>
            <w:r>
              <w:t>No</w:t>
            </w:r>
          </w:p>
        </w:tc>
        <w:tc>
          <w:tcPr>
            <w:tcW w:w="1040" w:type="dxa"/>
            <w:tcBorders>
              <w:top w:val="single" w:sz="4" w:space="0" w:color="auto"/>
              <w:left w:val="nil"/>
              <w:bottom w:val="single" w:sz="4" w:space="0" w:color="auto"/>
              <w:right w:val="nil"/>
            </w:tcBorders>
          </w:tcPr>
          <w:p w14:paraId="14B77838" w14:textId="77777777" w:rsidR="00817A2D" w:rsidRDefault="00D91192" w:rsidP="00945A15">
            <w:pPr>
              <w:jc w:val="center"/>
            </w:pPr>
            <w:r>
              <w:t>Yes</w:t>
            </w:r>
          </w:p>
          <w:p w14:paraId="30C05E3A" w14:textId="176D63E3" w:rsidR="00344722" w:rsidRDefault="00FF4400" w:rsidP="00945A15">
            <w:pPr>
              <w:jc w:val="center"/>
            </w:pPr>
            <w:r>
              <w:t>(</w:t>
            </w:r>
            <w:r w:rsidR="00344722">
              <w:t>14</w:t>
            </w:r>
            <w:r>
              <w:t>%</w:t>
            </w:r>
            <w:r w:rsidR="00344722">
              <w:t>)</w:t>
            </w:r>
          </w:p>
        </w:tc>
        <w:tc>
          <w:tcPr>
            <w:tcW w:w="992" w:type="dxa"/>
            <w:tcBorders>
              <w:top w:val="single" w:sz="4" w:space="0" w:color="auto"/>
              <w:left w:val="nil"/>
              <w:bottom w:val="single" w:sz="4" w:space="0" w:color="auto"/>
              <w:right w:val="nil"/>
            </w:tcBorders>
          </w:tcPr>
          <w:p w14:paraId="185DA19E" w14:textId="77777777" w:rsidR="00817A2D" w:rsidRDefault="00D91192" w:rsidP="00945A15">
            <w:pPr>
              <w:jc w:val="center"/>
            </w:pPr>
            <w:r>
              <w:t>Yes</w:t>
            </w:r>
          </w:p>
          <w:p w14:paraId="5EEB9CD4" w14:textId="7D4C0DB7" w:rsidR="00344722" w:rsidRDefault="00FF4400" w:rsidP="00945A15">
            <w:pPr>
              <w:jc w:val="center"/>
            </w:pPr>
            <w:r>
              <w:t>(</w:t>
            </w:r>
            <w:r w:rsidR="00344722">
              <w:t>14</w:t>
            </w:r>
            <w:r>
              <w:t>%</w:t>
            </w:r>
            <w:r w:rsidR="00344722">
              <w:t>)</w:t>
            </w:r>
          </w:p>
        </w:tc>
        <w:tc>
          <w:tcPr>
            <w:tcW w:w="992" w:type="dxa"/>
            <w:tcBorders>
              <w:top w:val="single" w:sz="4" w:space="0" w:color="auto"/>
              <w:left w:val="nil"/>
              <w:bottom w:val="single" w:sz="4" w:space="0" w:color="auto"/>
              <w:right w:val="nil"/>
            </w:tcBorders>
          </w:tcPr>
          <w:p w14:paraId="3F9631B5" w14:textId="77777777" w:rsidR="00817A2D" w:rsidRDefault="00D91192" w:rsidP="00945A15">
            <w:pPr>
              <w:jc w:val="center"/>
            </w:pPr>
            <w:r>
              <w:t>Yes</w:t>
            </w:r>
          </w:p>
          <w:p w14:paraId="0FEC4EFB" w14:textId="01CD2AB9" w:rsidR="00344722" w:rsidRDefault="00FF4400" w:rsidP="00945A15">
            <w:pPr>
              <w:jc w:val="center"/>
            </w:pPr>
            <w:r>
              <w:t>(</w:t>
            </w:r>
            <w:r w:rsidR="00344722">
              <w:t>14</w:t>
            </w:r>
            <w:r>
              <w:t>%</w:t>
            </w:r>
            <w:r w:rsidR="00344722">
              <w:t>)</w:t>
            </w:r>
          </w:p>
        </w:tc>
        <w:tc>
          <w:tcPr>
            <w:tcW w:w="851" w:type="dxa"/>
            <w:tcBorders>
              <w:top w:val="single" w:sz="4" w:space="0" w:color="auto"/>
              <w:left w:val="nil"/>
              <w:bottom w:val="single" w:sz="4" w:space="0" w:color="auto"/>
              <w:right w:val="nil"/>
            </w:tcBorders>
          </w:tcPr>
          <w:p w14:paraId="779E9E1D" w14:textId="68F7C6A4" w:rsidR="00817A2D" w:rsidRDefault="00D91192" w:rsidP="00945A15">
            <w:pPr>
              <w:jc w:val="center"/>
            </w:pPr>
            <w:r>
              <w:t>No</w:t>
            </w:r>
          </w:p>
        </w:tc>
        <w:tc>
          <w:tcPr>
            <w:tcW w:w="992" w:type="dxa"/>
            <w:tcBorders>
              <w:top w:val="single" w:sz="4" w:space="0" w:color="auto"/>
              <w:left w:val="nil"/>
              <w:bottom w:val="single" w:sz="4" w:space="0" w:color="auto"/>
              <w:right w:val="nil"/>
            </w:tcBorders>
          </w:tcPr>
          <w:p w14:paraId="1B24C1D0" w14:textId="5BB828F3" w:rsidR="00817A2D" w:rsidRDefault="00D91192" w:rsidP="00945A15">
            <w:pPr>
              <w:jc w:val="center"/>
            </w:pPr>
            <w:r>
              <w:t>No</w:t>
            </w:r>
          </w:p>
        </w:tc>
        <w:tc>
          <w:tcPr>
            <w:tcW w:w="992" w:type="dxa"/>
            <w:tcBorders>
              <w:top w:val="single" w:sz="4" w:space="0" w:color="auto"/>
              <w:left w:val="nil"/>
              <w:bottom w:val="single" w:sz="4" w:space="0" w:color="auto"/>
              <w:right w:val="nil"/>
            </w:tcBorders>
          </w:tcPr>
          <w:p w14:paraId="2E9BDFDB" w14:textId="77777777" w:rsidR="00817A2D" w:rsidRDefault="00D91192" w:rsidP="00945A15">
            <w:pPr>
              <w:jc w:val="center"/>
            </w:pPr>
            <w:r>
              <w:t>Yes</w:t>
            </w:r>
          </w:p>
          <w:p w14:paraId="6C2C0507" w14:textId="5CA3226E" w:rsidR="00344722" w:rsidRDefault="00FF4400" w:rsidP="000177B6">
            <w:pPr>
              <w:jc w:val="center"/>
            </w:pPr>
            <w:r>
              <w:t>(</w:t>
            </w:r>
            <w:r w:rsidR="00344722">
              <w:t>1</w:t>
            </w:r>
            <w:r w:rsidR="000177B6">
              <w:t>0</w:t>
            </w:r>
            <w:r>
              <w:t>%</w:t>
            </w:r>
            <w:r w:rsidR="00344722">
              <w:t>)</w:t>
            </w:r>
          </w:p>
        </w:tc>
      </w:tr>
      <w:tr w:rsidR="00C67AE0" w14:paraId="48AEFB9E" w14:textId="77777777" w:rsidTr="00344722">
        <w:tc>
          <w:tcPr>
            <w:tcW w:w="1732" w:type="dxa"/>
            <w:tcBorders>
              <w:top w:val="single" w:sz="4" w:space="0" w:color="auto"/>
              <w:left w:val="nil"/>
              <w:bottom w:val="single" w:sz="4" w:space="0" w:color="auto"/>
              <w:right w:val="nil"/>
            </w:tcBorders>
          </w:tcPr>
          <w:p w14:paraId="0FFA4FF2" w14:textId="13A350BC" w:rsidR="00817A2D" w:rsidRDefault="00817A2D" w:rsidP="00945A15">
            <w:pPr>
              <w:spacing w:after="360" w:line="360" w:lineRule="auto"/>
            </w:pPr>
            <w:r>
              <w:t>Pip-Taz+Amik</w:t>
            </w:r>
          </w:p>
        </w:tc>
        <w:tc>
          <w:tcPr>
            <w:tcW w:w="909" w:type="dxa"/>
            <w:tcBorders>
              <w:top w:val="single" w:sz="4" w:space="0" w:color="auto"/>
              <w:left w:val="nil"/>
              <w:bottom w:val="single" w:sz="4" w:space="0" w:color="auto"/>
              <w:right w:val="nil"/>
            </w:tcBorders>
          </w:tcPr>
          <w:p w14:paraId="10D9C0CC" w14:textId="1D22DA65" w:rsidR="00817A2D" w:rsidRDefault="00D91192" w:rsidP="00945A15">
            <w:pPr>
              <w:jc w:val="center"/>
            </w:pPr>
            <w:r>
              <w:t>No</w:t>
            </w:r>
          </w:p>
        </w:tc>
        <w:tc>
          <w:tcPr>
            <w:tcW w:w="1040" w:type="dxa"/>
            <w:tcBorders>
              <w:top w:val="single" w:sz="4" w:space="0" w:color="auto"/>
              <w:left w:val="nil"/>
              <w:bottom w:val="single" w:sz="4" w:space="0" w:color="auto"/>
              <w:right w:val="nil"/>
            </w:tcBorders>
          </w:tcPr>
          <w:p w14:paraId="09D4D787" w14:textId="77777777" w:rsidR="00817A2D" w:rsidRDefault="00D91192" w:rsidP="00945A15">
            <w:pPr>
              <w:jc w:val="center"/>
            </w:pPr>
            <w:r>
              <w:t>Yes</w:t>
            </w:r>
          </w:p>
          <w:p w14:paraId="0CC60956" w14:textId="3EBB8193" w:rsidR="00344722" w:rsidRDefault="00FF4400" w:rsidP="00945A15">
            <w:pPr>
              <w:jc w:val="center"/>
            </w:pPr>
            <w:r>
              <w:t>(</w:t>
            </w:r>
            <w:r w:rsidR="00344722">
              <w:t>13</w:t>
            </w:r>
            <w:r>
              <w:t>%</w:t>
            </w:r>
            <w:r w:rsidR="00344722">
              <w:t>)</w:t>
            </w:r>
          </w:p>
        </w:tc>
        <w:tc>
          <w:tcPr>
            <w:tcW w:w="992" w:type="dxa"/>
            <w:tcBorders>
              <w:top w:val="single" w:sz="4" w:space="0" w:color="auto"/>
              <w:left w:val="nil"/>
              <w:bottom w:val="single" w:sz="4" w:space="0" w:color="auto"/>
              <w:right w:val="nil"/>
            </w:tcBorders>
          </w:tcPr>
          <w:p w14:paraId="6F434F9E" w14:textId="77777777" w:rsidR="00817A2D" w:rsidRDefault="00D91192" w:rsidP="00945A15">
            <w:pPr>
              <w:jc w:val="center"/>
            </w:pPr>
            <w:r>
              <w:t>Yes</w:t>
            </w:r>
          </w:p>
          <w:p w14:paraId="2460D6B3" w14:textId="73670F37" w:rsidR="00344722" w:rsidRDefault="00FF4400" w:rsidP="00945A15">
            <w:pPr>
              <w:jc w:val="center"/>
            </w:pPr>
            <w:r>
              <w:t>(</w:t>
            </w:r>
            <w:r w:rsidR="00344722">
              <w:t>13</w:t>
            </w:r>
            <w:r>
              <w:t>%</w:t>
            </w:r>
            <w:r w:rsidR="00344722">
              <w:t>)</w:t>
            </w:r>
          </w:p>
        </w:tc>
        <w:tc>
          <w:tcPr>
            <w:tcW w:w="992" w:type="dxa"/>
            <w:tcBorders>
              <w:top w:val="single" w:sz="4" w:space="0" w:color="auto"/>
              <w:left w:val="nil"/>
              <w:bottom w:val="single" w:sz="4" w:space="0" w:color="auto"/>
              <w:right w:val="nil"/>
            </w:tcBorders>
          </w:tcPr>
          <w:p w14:paraId="2A8AB0A9" w14:textId="77777777" w:rsidR="00817A2D" w:rsidRDefault="00D91192" w:rsidP="00945A15">
            <w:pPr>
              <w:jc w:val="center"/>
            </w:pPr>
            <w:r>
              <w:t>Yes</w:t>
            </w:r>
          </w:p>
          <w:p w14:paraId="32195C2E" w14:textId="362AB7BE" w:rsidR="00344722" w:rsidRDefault="00FF4400" w:rsidP="00945A15">
            <w:pPr>
              <w:jc w:val="center"/>
            </w:pPr>
            <w:r>
              <w:t>(</w:t>
            </w:r>
            <w:r w:rsidR="00344722">
              <w:t>13</w:t>
            </w:r>
            <w:r>
              <w:t>%</w:t>
            </w:r>
            <w:r w:rsidR="00344722">
              <w:t>)</w:t>
            </w:r>
          </w:p>
        </w:tc>
        <w:tc>
          <w:tcPr>
            <w:tcW w:w="851" w:type="dxa"/>
            <w:tcBorders>
              <w:top w:val="single" w:sz="4" w:space="0" w:color="auto"/>
              <w:left w:val="nil"/>
              <w:bottom w:val="single" w:sz="4" w:space="0" w:color="auto"/>
              <w:right w:val="nil"/>
            </w:tcBorders>
          </w:tcPr>
          <w:p w14:paraId="11F231AC" w14:textId="4750FA0D" w:rsidR="00817A2D" w:rsidRDefault="00D91192" w:rsidP="00945A15">
            <w:pPr>
              <w:jc w:val="center"/>
            </w:pPr>
            <w:r>
              <w:t>No</w:t>
            </w:r>
          </w:p>
        </w:tc>
        <w:tc>
          <w:tcPr>
            <w:tcW w:w="992" w:type="dxa"/>
            <w:tcBorders>
              <w:top w:val="single" w:sz="4" w:space="0" w:color="auto"/>
              <w:left w:val="nil"/>
              <w:bottom w:val="single" w:sz="4" w:space="0" w:color="auto"/>
              <w:right w:val="nil"/>
            </w:tcBorders>
          </w:tcPr>
          <w:p w14:paraId="1368489D" w14:textId="6633662E" w:rsidR="00817A2D" w:rsidRDefault="00D91192" w:rsidP="00945A15">
            <w:pPr>
              <w:jc w:val="center"/>
            </w:pPr>
            <w:r>
              <w:t>No</w:t>
            </w:r>
          </w:p>
        </w:tc>
        <w:tc>
          <w:tcPr>
            <w:tcW w:w="992" w:type="dxa"/>
            <w:tcBorders>
              <w:top w:val="single" w:sz="4" w:space="0" w:color="auto"/>
              <w:left w:val="nil"/>
              <w:bottom w:val="single" w:sz="4" w:space="0" w:color="auto"/>
              <w:right w:val="nil"/>
            </w:tcBorders>
          </w:tcPr>
          <w:p w14:paraId="247F6E5D" w14:textId="77777777" w:rsidR="00817A2D" w:rsidRDefault="00D91192" w:rsidP="00945A15">
            <w:pPr>
              <w:jc w:val="center"/>
            </w:pPr>
            <w:r>
              <w:t>Yes</w:t>
            </w:r>
          </w:p>
          <w:p w14:paraId="22B65A32" w14:textId="02AC03A8" w:rsidR="00344722" w:rsidRDefault="00FF4400" w:rsidP="00945A15">
            <w:pPr>
              <w:jc w:val="center"/>
            </w:pPr>
            <w:r>
              <w:t>(</w:t>
            </w:r>
            <w:r w:rsidR="00344722">
              <w:t>10</w:t>
            </w:r>
            <w:r>
              <w:t>%</w:t>
            </w:r>
            <w:r w:rsidR="00344722">
              <w:t>)</w:t>
            </w:r>
          </w:p>
        </w:tc>
      </w:tr>
      <w:tr w:rsidR="00C67AE0" w14:paraId="5F124410" w14:textId="77777777" w:rsidTr="00344722">
        <w:tc>
          <w:tcPr>
            <w:tcW w:w="1732" w:type="dxa"/>
            <w:tcBorders>
              <w:top w:val="single" w:sz="4" w:space="0" w:color="auto"/>
              <w:left w:val="nil"/>
              <w:bottom w:val="single" w:sz="4" w:space="0" w:color="auto"/>
              <w:right w:val="nil"/>
            </w:tcBorders>
          </w:tcPr>
          <w:p w14:paraId="6895B9A6" w14:textId="11FF8DCF" w:rsidR="00817A2D" w:rsidRDefault="00817A2D" w:rsidP="00D30D72">
            <w:pPr>
              <w:spacing w:after="360" w:line="360" w:lineRule="auto"/>
            </w:pPr>
            <w:r>
              <w:t>Meropenem</w:t>
            </w:r>
            <w:r w:rsidR="00D30D72">
              <w:rPr>
                <w:rFonts w:cstheme="minorHAnsi"/>
              </w:rPr>
              <w:t>‡</w:t>
            </w:r>
          </w:p>
        </w:tc>
        <w:tc>
          <w:tcPr>
            <w:tcW w:w="909" w:type="dxa"/>
            <w:tcBorders>
              <w:top w:val="single" w:sz="4" w:space="0" w:color="auto"/>
              <w:left w:val="nil"/>
              <w:bottom w:val="single" w:sz="4" w:space="0" w:color="auto"/>
              <w:right w:val="nil"/>
            </w:tcBorders>
          </w:tcPr>
          <w:p w14:paraId="53000EC3" w14:textId="2DA95C76" w:rsidR="00817A2D" w:rsidRDefault="00C67AE0" w:rsidP="00C67AE0">
            <w:pPr>
              <w:spacing w:line="360" w:lineRule="auto"/>
              <w:jc w:val="center"/>
            </w:pPr>
            <w:r>
              <w:t>No</w:t>
            </w:r>
          </w:p>
        </w:tc>
        <w:tc>
          <w:tcPr>
            <w:tcW w:w="1040" w:type="dxa"/>
            <w:tcBorders>
              <w:top w:val="single" w:sz="4" w:space="0" w:color="auto"/>
              <w:left w:val="nil"/>
              <w:bottom w:val="single" w:sz="4" w:space="0" w:color="auto"/>
              <w:right w:val="nil"/>
            </w:tcBorders>
          </w:tcPr>
          <w:p w14:paraId="4443398A" w14:textId="4F19BA10" w:rsidR="00817A2D" w:rsidRDefault="00C67AE0" w:rsidP="00C67AE0">
            <w:pPr>
              <w:spacing w:line="360" w:lineRule="auto"/>
              <w:jc w:val="center"/>
            </w:pPr>
            <w:r>
              <w:t>No</w:t>
            </w:r>
          </w:p>
        </w:tc>
        <w:tc>
          <w:tcPr>
            <w:tcW w:w="992" w:type="dxa"/>
            <w:tcBorders>
              <w:top w:val="single" w:sz="4" w:space="0" w:color="auto"/>
              <w:left w:val="nil"/>
              <w:bottom w:val="single" w:sz="4" w:space="0" w:color="auto"/>
              <w:right w:val="nil"/>
            </w:tcBorders>
          </w:tcPr>
          <w:p w14:paraId="62032FC8" w14:textId="1E28D9A9" w:rsidR="00817A2D" w:rsidRDefault="00C67AE0" w:rsidP="00C67AE0">
            <w:pPr>
              <w:spacing w:line="360" w:lineRule="auto"/>
              <w:jc w:val="center"/>
            </w:pPr>
            <w:r>
              <w:t>No</w:t>
            </w:r>
          </w:p>
        </w:tc>
        <w:tc>
          <w:tcPr>
            <w:tcW w:w="992" w:type="dxa"/>
            <w:tcBorders>
              <w:top w:val="single" w:sz="4" w:space="0" w:color="auto"/>
              <w:left w:val="nil"/>
              <w:bottom w:val="single" w:sz="4" w:space="0" w:color="auto"/>
              <w:right w:val="nil"/>
            </w:tcBorders>
          </w:tcPr>
          <w:p w14:paraId="2F4D04E4" w14:textId="241EBE5C" w:rsidR="00817A2D" w:rsidRDefault="00C67AE0" w:rsidP="00C67AE0">
            <w:pPr>
              <w:spacing w:line="360" w:lineRule="auto"/>
              <w:jc w:val="center"/>
            </w:pPr>
            <w:r>
              <w:t>No</w:t>
            </w:r>
          </w:p>
        </w:tc>
        <w:tc>
          <w:tcPr>
            <w:tcW w:w="851" w:type="dxa"/>
            <w:tcBorders>
              <w:top w:val="single" w:sz="4" w:space="0" w:color="auto"/>
              <w:left w:val="nil"/>
              <w:bottom w:val="single" w:sz="4" w:space="0" w:color="auto"/>
              <w:right w:val="nil"/>
            </w:tcBorders>
          </w:tcPr>
          <w:p w14:paraId="38C1749F" w14:textId="03A8F1E8" w:rsidR="00817A2D" w:rsidRDefault="00C67AE0" w:rsidP="00C67AE0">
            <w:pPr>
              <w:spacing w:line="360" w:lineRule="auto"/>
              <w:jc w:val="center"/>
            </w:pPr>
            <w:r>
              <w:t>No</w:t>
            </w:r>
          </w:p>
        </w:tc>
        <w:tc>
          <w:tcPr>
            <w:tcW w:w="992" w:type="dxa"/>
            <w:tcBorders>
              <w:top w:val="single" w:sz="4" w:space="0" w:color="auto"/>
              <w:left w:val="nil"/>
              <w:bottom w:val="single" w:sz="4" w:space="0" w:color="auto"/>
              <w:right w:val="nil"/>
            </w:tcBorders>
          </w:tcPr>
          <w:p w14:paraId="70A3D0C6" w14:textId="686957FC" w:rsidR="00817A2D" w:rsidRDefault="00C67AE0" w:rsidP="00C67AE0">
            <w:pPr>
              <w:spacing w:line="360" w:lineRule="auto"/>
              <w:jc w:val="center"/>
            </w:pPr>
            <w:r>
              <w:t>No</w:t>
            </w:r>
          </w:p>
        </w:tc>
        <w:tc>
          <w:tcPr>
            <w:tcW w:w="992" w:type="dxa"/>
            <w:tcBorders>
              <w:top w:val="single" w:sz="4" w:space="0" w:color="auto"/>
              <w:left w:val="nil"/>
              <w:bottom w:val="single" w:sz="4" w:space="0" w:color="auto"/>
              <w:right w:val="nil"/>
            </w:tcBorders>
          </w:tcPr>
          <w:p w14:paraId="578D340A" w14:textId="06212511" w:rsidR="00817A2D" w:rsidRDefault="00C67AE0" w:rsidP="00C67AE0">
            <w:pPr>
              <w:spacing w:line="360" w:lineRule="auto"/>
              <w:jc w:val="center"/>
            </w:pPr>
            <w:r>
              <w:t>No</w:t>
            </w:r>
          </w:p>
        </w:tc>
      </w:tr>
    </w:tbl>
    <w:p w14:paraId="2E3E614E" w14:textId="57F8FD87" w:rsidR="00817A2D" w:rsidRDefault="00D30D72">
      <w:pPr>
        <w:rPr>
          <w:rFonts w:cstheme="minorHAnsi"/>
        </w:rPr>
      </w:pPr>
      <w:r>
        <w:rPr>
          <w:rFonts w:cstheme="minorHAnsi"/>
        </w:rPr>
        <w:t>‡ No second randomisation. Assume</w:t>
      </w:r>
      <w:r w:rsidR="00FF4400">
        <w:rPr>
          <w:rFonts w:cstheme="minorHAnsi"/>
        </w:rPr>
        <w:t xml:space="preserve">d value for true mortality is </w:t>
      </w:r>
      <w:r>
        <w:rPr>
          <w:rFonts w:cstheme="minorHAnsi"/>
        </w:rPr>
        <w:t>10</w:t>
      </w:r>
      <w:r w:rsidR="00FF4400">
        <w:rPr>
          <w:rFonts w:cstheme="minorHAnsi"/>
        </w:rPr>
        <w:t>%</w:t>
      </w:r>
      <w:r>
        <w:rPr>
          <w:rFonts w:cstheme="minorHAnsi"/>
        </w:rPr>
        <w:t>.</w:t>
      </w:r>
    </w:p>
    <w:p w14:paraId="2AA5B4B5" w14:textId="03A36DE1" w:rsidR="00DC249E" w:rsidRDefault="00DC249E">
      <w:pPr>
        <w:rPr>
          <w:rFonts w:cstheme="minorHAnsi"/>
        </w:rPr>
      </w:pPr>
    </w:p>
    <w:p w14:paraId="2FBB0590" w14:textId="3DEDE96B" w:rsidR="00DC249E" w:rsidRDefault="00DC249E">
      <w:pPr>
        <w:rPr>
          <w:rFonts w:cstheme="minorHAnsi"/>
        </w:rPr>
      </w:pPr>
      <w:r>
        <w:rPr>
          <w:rFonts w:cstheme="minorHAnsi"/>
        </w:rPr>
        <w:t xml:space="preserve">Note: The mortality values arise from an </w:t>
      </w:r>
      <w:r>
        <w:t>additive model for first-line/second-line regimen effects on a logistic scale. The values shown are rounded rather than exact.</w:t>
      </w:r>
    </w:p>
    <w:p w14:paraId="1864053F" w14:textId="77777777" w:rsidR="00DC249E" w:rsidRDefault="00DC249E">
      <w:pPr>
        <w:rPr>
          <w:rFonts w:cstheme="minorHAnsi"/>
        </w:rPr>
      </w:pPr>
    </w:p>
    <w:p w14:paraId="71DF99FF" w14:textId="77777777" w:rsidR="00FB0BFA" w:rsidRPr="001323DE" w:rsidRDefault="00FB0BFA" w:rsidP="00FB0BFA">
      <w:pPr>
        <w:pStyle w:val="ListParagraph"/>
        <w:numPr>
          <w:ilvl w:val="0"/>
          <w:numId w:val="2"/>
        </w:numPr>
        <w:rPr>
          <w:sz w:val="22"/>
          <w:szCs w:val="22"/>
        </w:rPr>
      </w:pPr>
      <w:r w:rsidRPr="001323DE">
        <w:rPr>
          <w:sz w:val="22"/>
          <w:szCs w:val="22"/>
        </w:rPr>
        <w:t>* CEFTRIAXONE OR CEFOTAXIME AS LOCAL PREFERENCE</w:t>
      </w:r>
    </w:p>
    <w:p w14:paraId="37954834" w14:textId="77777777" w:rsidR="00FB0BFA" w:rsidRPr="001323DE" w:rsidRDefault="00FB0BFA" w:rsidP="00FB0BFA">
      <w:pPr>
        <w:pStyle w:val="ListParagraph"/>
        <w:numPr>
          <w:ilvl w:val="0"/>
          <w:numId w:val="2"/>
        </w:numPr>
        <w:rPr>
          <w:sz w:val="22"/>
          <w:szCs w:val="22"/>
        </w:rPr>
      </w:pPr>
      <w:r w:rsidRPr="001323DE">
        <w:rPr>
          <w:sz w:val="22"/>
          <w:szCs w:val="22"/>
        </w:rPr>
        <w:t>2020 IDSA GUIDANCE FOR TARGETED THERAPY SUGGESTS PIP-TAZ SHOULD BE AVOIDED FOR ALL ESBL-E (AND CEFTRIAXONE NON-SUSCEPTIBLE) E.COLI AND KLEBS INFECTIONS EXCEPT CYSTITIS EVEN IF PIPTAZ SUSCEPTIBLE IN VITRO – ALL ESBL INFECTIONS EXCEPT CYSTITIS SHOULD NOW BE TREATED WITH CARBAPENEMS.</w:t>
      </w:r>
    </w:p>
    <w:p w14:paraId="74FFD040" w14:textId="77777777" w:rsidR="00FB0BFA" w:rsidRPr="001323DE" w:rsidRDefault="00FB0BFA" w:rsidP="00FB0BFA">
      <w:pPr>
        <w:pStyle w:val="ListParagraph"/>
        <w:numPr>
          <w:ilvl w:val="0"/>
          <w:numId w:val="2"/>
        </w:numPr>
        <w:rPr>
          <w:sz w:val="22"/>
          <w:szCs w:val="22"/>
        </w:rPr>
      </w:pPr>
      <w:r w:rsidRPr="001323DE">
        <w:rPr>
          <w:sz w:val="22"/>
          <w:szCs w:val="22"/>
        </w:rPr>
        <w:t xml:space="preserve">2020 IDSA GUIDANCE FOR PROVEN CRE RECOMMEND CEFTAZ-AVI, MERO-VABOR, IMI-RELE. IF PROVEN OR LIKELY NDM/OXA-48 USE CEFTAZ-AVI+AZTREONAM OR CEFIDEROCOL. NO ROLE FOR POLYMIXINS. </w:t>
      </w:r>
    </w:p>
    <w:p w14:paraId="14E50D88" w14:textId="77777777" w:rsidR="00FB0BFA" w:rsidRPr="001323DE" w:rsidRDefault="00F922B7" w:rsidP="00FB0BFA">
      <w:pPr>
        <w:pStyle w:val="ListParagraph"/>
        <w:ind w:left="1080"/>
        <w:rPr>
          <w:sz w:val="22"/>
          <w:szCs w:val="22"/>
        </w:rPr>
      </w:pPr>
      <w:hyperlink r:id="rId7" w:history="1">
        <w:r w:rsidR="00FB0BFA" w:rsidRPr="001323DE">
          <w:rPr>
            <w:rStyle w:val="Hyperlink"/>
            <w:sz w:val="22"/>
            <w:szCs w:val="22"/>
          </w:rPr>
          <w:t>https://www.idsociety.org/practice-guideline/amr-guidance/</w:t>
        </w:r>
      </w:hyperlink>
    </w:p>
    <w:p w14:paraId="4B4A6DB9" w14:textId="01602FA6" w:rsidR="00FB0BFA" w:rsidRDefault="00FB0BFA" w:rsidP="00FB0BFA">
      <w:pPr>
        <w:pStyle w:val="ListParagraph"/>
        <w:ind w:left="0"/>
      </w:pPr>
    </w:p>
    <w:p w14:paraId="621093D2" w14:textId="43207E18" w:rsidR="00055A19" w:rsidRDefault="00055A19">
      <w:r>
        <w:br w:type="page"/>
      </w:r>
    </w:p>
    <w:p w14:paraId="252BB836" w14:textId="77777777" w:rsidR="00055A19" w:rsidRDefault="00055A19" w:rsidP="00055A19"/>
    <w:tbl>
      <w:tblPr>
        <w:tblStyle w:val="TableGrid"/>
        <w:tblW w:w="0" w:type="auto"/>
        <w:tblLook w:val="04A0" w:firstRow="1" w:lastRow="0" w:firstColumn="1" w:lastColumn="0" w:noHBand="0" w:noVBand="1"/>
      </w:tblPr>
      <w:tblGrid>
        <w:gridCol w:w="1732"/>
        <w:gridCol w:w="909"/>
        <w:gridCol w:w="1040"/>
        <w:gridCol w:w="992"/>
        <w:gridCol w:w="992"/>
        <w:gridCol w:w="851"/>
        <w:gridCol w:w="992"/>
        <w:gridCol w:w="992"/>
      </w:tblGrid>
      <w:tr w:rsidR="00055A19" w14:paraId="3BD4161C" w14:textId="77777777" w:rsidTr="00397F8D">
        <w:tc>
          <w:tcPr>
            <w:tcW w:w="8500" w:type="dxa"/>
            <w:gridSpan w:val="8"/>
            <w:tcBorders>
              <w:top w:val="nil"/>
              <w:left w:val="nil"/>
              <w:bottom w:val="single" w:sz="4" w:space="0" w:color="auto"/>
              <w:right w:val="nil"/>
            </w:tcBorders>
          </w:tcPr>
          <w:p w14:paraId="1946C1AB" w14:textId="48C3F78F" w:rsidR="00055A19" w:rsidRDefault="00055A19" w:rsidP="00397F8D">
            <w:pPr>
              <w:jc w:val="center"/>
            </w:pPr>
            <w:r>
              <w:rPr>
                <w:b/>
              </w:rPr>
              <w:t>Table 2</w:t>
            </w:r>
            <w:r>
              <w:t xml:space="preserve">   </w:t>
            </w:r>
            <w:r w:rsidRPr="00C67AE0">
              <w:t xml:space="preserve">Randomisation lists at second randomisation </w:t>
            </w:r>
            <w:r>
              <w:t xml:space="preserve">and </w:t>
            </w:r>
            <w:r w:rsidRPr="00055A19">
              <w:rPr>
                <w:i/>
              </w:rPr>
              <w:t>reversed</w:t>
            </w:r>
            <w:r>
              <w:t xml:space="preserve"> assumed values for true </w:t>
            </w:r>
            <w:r w:rsidRPr="00C67AE0">
              <w:t>mortality under each first-line/second-line strategy</w:t>
            </w:r>
          </w:p>
          <w:p w14:paraId="4A806CA0" w14:textId="77777777" w:rsidR="00055A19" w:rsidRPr="00C67AE0" w:rsidRDefault="00055A19" w:rsidP="00397F8D">
            <w:pPr>
              <w:jc w:val="center"/>
              <w:rPr>
                <w:b/>
              </w:rPr>
            </w:pPr>
          </w:p>
        </w:tc>
      </w:tr>
      <w:tr w:rsidR="00055A19" w14:paraId="78D1340C" w14:textId="77777777" w:rsidTr="00397F8D">
        <w:tc>
          <w:tcPr>
            <w:tcW w:w="1732" w:type="dxa"/>
            <w:tcBorders>
              <w:top w:val="nil"/>
              <w:left w:val="nil"/>
              <w:bottom w:val="nil"/>
              <w:right w:val="nil"/>
            </w:tcBorders>
          </w:tcPr>
          <w:p w14:paraId="5260FDCC" w14:textId="77777777" w:rsidR="00055A19" w:rsidRDefault="00055A19" w:rsidP="00397F8D">
            <w:pPr>
              <w:spacing w:line="360" w:lineRule="auto"/>
              <w:rPr>
                <w:b/>
              </w:rPr>
            </w:pPr>
          </w:p>
        </w:tc>
        <w:tc>
          <w:tcPr>
            <w:tcW w:w="6768" w:type="dxa"/>
            <w:gridSpan w:val="7"/>
            <w:tcBorders>
              <w:top w:val="single" w:sz="4" w:space="0" w:color="auto"/>
              <w:left w:val="nil"/>
              <w:bottom w:val="single" w:sz="4" w:space="0" w:color="auto"/>
              <w:right w:val="nil"/>
            </w:tcBorders>
          </w:tcPr>
          <w:p w14:paraId="6DF55BD7" w14:textId="77777777" w:rsidR="00055A19" w:rsidRPr="00C67AE0" w:rsidRDefault="00055A19" w:rsidP="00397F8D">
            <w:pPr>
              <w:jc w:val="center"/>
            </w:pPr>
            <w:r w:rsidRPr="00C67AE0">
              <w:t>Regimens available at second randomisation</w:t>
            </w:r>
          </w:p>
        </w:tc>
      </w:tr>
      <w:tr w:rsidR="00055A19" w14:paraId="08EF07B7" w14:textId="77777777" w:rsidTr="00397F8D">
        <w:tc>
          <w:tcPr>
            <w:tcW w:w="1732" w:type="dxa"/>
            <w:tcBorders>
              <w:top w:val="nil"/>
              <w:left w:val="nil"/>
              <w:bottom w:val="single" w:sz="4" w:space="0" w:color="auto"/>
              <w:right w:val="nil"/>
            </w:tcBorders>
          </w:tcPr>
          <w:p w14:paraId="0CC6B4C3" w14:textId="77777777" w:rsidR="00055A19" w:rsidRPr="00C67AE0" w:rsidRDefault="00055A19" w:rsidP="00397F8D">
            <w:r>
              <w:t>Regimen chosen at first randomisation</w:t>
            </w:r>
          </w:p>
        </w:tc>
        <w:tc>
          <w:tcPr>
            <w:tcW w:w="909" w:type="dxa"/>
            <w:tcBorders>
              <w:top w:val="single" w:sz="4" w:space="0" w:color="auto"/>
              <w:left w:val="nil"/>
              <w:bottom w:val="single" w:sz="4" w:space="0" w:color="auto"/>
              <w:right w:val="nil"/>
            </w:tcBorders>
          </w:tcPr>
          <w:p w14:paraId="3E114ED1" w14:textId="77777777" w:rsidR="00055A19" w:rsidRDefault="00055A19" w:rsidP="00397F8D">
            <w:r>
              <w:t>Cef*</w:t>
            </w:r>
          </w:p>
        </w:tc>
        <w:tc>
          <w:tcPr>
            <w:tcW w:w="1040" w:type="dxa"/>
            <w:tcBorders>
              <w:top w:val="single" w:sz="4" w:space="0" w:color="auto"/>
              <w:left w:val="nil"/>
              <w:bottom w:val="single" w:sz="4" w:space="0" w:color="auto"/>
              <w:right w:val="nil"/>
            </w:tcBorders>
          </w:tcPr>
          <w:p w14:paraId="390987AF" w14:textId="77777777" w:rsidR="00055A19" w:rsidRDefault="00055A19" w:rsidP="00397F8D">
            <w:r>
              <w:t>Fos+</w:t>
            </w:r>
          </w:p>
          <w:p w14:paraId="3DA723A9" w14:textId="77777777" w:rsidR="00055A19" w:rsidRDefault="00055A19" w:rsidP="00397F8D">
            <w:r>
              <w:t>Amik</w:t>
            </w:r>
          </w:p>
        </w:tc>
        <w:tc>
          <w:tcPr>
            <w:tcW w:w="992" w:type="dxa"/>
            <w:tcBorders>
              <w:top w:val="single" w:sz="4" w:space="0" w:color="auto"/>
              <w:left w:val="nil"/>
              <w:bottom w:val="single" w:sz="4" w:space="0" w:color="auto"/>
              <w:right w:val="nil"/>
            </w:tcBorders>
          </w:tcPr>
          <w:p w14:paraId="500FD120" w14:textId="77777777" w:rsidR="00055A19" w:rsidRDefault="00055A19" w:rsidP="00397F8D">
            <w:r>
              <w:t>Flom+</w:t>
            </w:r>
          </w:p>
          <w:p w14:paraId="09D6A473" w14:textId="77777777" w:rsidR="00055A19" w:rsidRDefault="00055A19" w:rsidP="00397F8D">
            <w:r>
              <w:t>Amik</w:t>
            </w:r>
          </w:p>
        </w:tc>
        <w:tc>
          <w:tcPr>
            <w:tcW w:w="992" w:type="dxa"/>
            <w:tcBorders>
              <w:top w:val="single" w:sz="4" w:space="0" w:color="auto"/>
              <w:left w:val="nil"/>
              <w:bottom w:val="single" w:sz="4" w:space="0" w:color="auto"/>
              <w:right w:val="nil"/>
            </w:tcBorders>
          </w:tcPr>
          <w:p w14:paraId="0A6F91DE" w14:textId="77777777" w:rsidR="00055A19" w:rsidRDefault="00055A19" w:rsidP="00397F8D">
            <w:r>
              <w:t>Fos+</w:t>
            </w:r>
          </w:p>
          <w:p w14:paraId="753BAD10" w14:textId="77777777" w:rsidR="00055A19" w:rsidRDefault="00055A19" w:rsidP="00397F8D">
            <w:r>
              <w:t>Flom</w:t>
            </w:r>
          </w:p>
        </w:tc>
        <w:tc>
          <w:tcPr>
            <w:tcW w:w="851" w:type="dxa"/>
            <w:tcBorders>
              <w:top w:val="single" w:sz="4" w:space="0" w:color="auto"/>
              <w:left w:val="nil"/>
              <w:bottom w:val="single" w:sz="4" w:space="0" w:color="auto"/>
              <w:right w:val="nil"/>
            </w:tcBorders>
          </w:tcPr>
          <w:p w14:paraId="0D6B4097" w14:textId="77777777" w:rsidR="00055A19" w:rsidRDefault="00055A19" w:rsidP="00397F8D">
            <w:r>
              <w:t>Pip-Taz</w:t>
            </w:r>
          </w:p>
        </w:tc>
        <w:tc>
          <w:tcPr>
            <w:tcW w:w="992" w:type="dxa"/>
            <w:tcBorders>
              <w:top w:val="single" w:sz="4" w:space="0" w:color="auto"/>
              <w:left w:val="nil"/>
              <w:bottom w:val="single" w:sz="4" w:space="0" w:color="auto"/>
              <w:right w:val="nil"/>
            </w:tcBorders>
          </w:tcPr>
          <w:p w14:paraId="6699AB68" w14:textId="77777777" w:rsidR="00055A19" w:rsidRDefault="00055A19" w:rsidP="00397F8D">
            <w:r>
              <w:t>Pip-Taz+</w:t>
            </w:r>
          </w:p>
          <w:p w14:paraId="3051AAB8" w14:textId="77777777" w:rsidR="00055A19" w:rsidRDefault="00055A19" w:rsidP="00397F8D">
            <w:r>
              <w:t>Amik</w:t>
            </w:r>
          </w:p>
        </w:tc>
        <w:tc>
          <w:tcPr>
            <w:tcW w:w="992" w:type="dxa"/>
            <w:tcBorders>
              <w:top w:val="single" w:sz="4" w:space="0" w:color="auto"/>
              <w:left w:val="nil"/>
              <w:bottom w:val="single" w:sz="4" w:space="0" w:color="auto"/>
              <w:right w:val="nil"/>
            </w:tcBorders>
          </w:tcPr>
          <w:p w14:paraId="480F2AF0" w14:textId="77777777" w:rsidR="00055A19" w:rsidRDefault="00055A19" w:rsidP="00397F8D">
            <w:r>
              <w:t>Mero</w:t>
            </w:r>
          </w:p>
        </w:tc>
      </w:tr>
      <w:tr w:rsidR="00055A19" w14:paraId="40270251" w14:textId="77777777" w:rsidTr="00397F8D">
        <w:tc>
          <w:tcPr>
            <w:tcW w:w="1732" w:type="dxa"/>
            <w:tcBorders>
              <w:top w:val="single" w:sz="4" w:space="0" w:color="auto"/>
              <w:left w:val="nil"/>
              <w:bottom w:val="single" w:sz="4" w:space="0" w:color="auto"/>
              <w:right w:val="nil"/>
            </w:tcBorders>
          </w:tcPr>
          <w:p w14:paraId="5507B8BE" w14:textId="77777777" w:rsidR="00055A19" w:rsidRDefault="00055A19" w:rsidP="00397F8D">
            <w:pPr>
              <w:spacing w:after="360" w:line="360" w:lineRule="auto"/>
            </w:pPr>
            <w:r>
              <w:t>Amp/Pen+Gent</w:t>
            </w:r>
          </w:p>
        </w:tc>
        <w:tc>
          <w:tcPr>
            <w:tcW w:w="909" w:type="dxa"/>
            <w:tcBorders>
              <w:top w:val="single" w:sz="4" w:space="0" w:color="auto"/>
              <w:left w:val="nil"/>
              <w:bottom w:val="single" w:sz="4" w:space="0" w:color="auto"/>
              <w:right w:val="nil"/>
            </w:tcBorders>
          </w:tcPr>
          <w:p w14:paraId="244732E2" w14:textId="2F621398" w:rsidR="00055A19" w:rsidRDefault="00FF4400" w:rsidP="00DC249E">
            <w:pPr>
              <w:jc w:val="center"/>
            </w:pPr>
            <w:r>
              <w:t>Yes (</w:t>
            </w:r>
            <w:r w:rsidR="00DC249E">
              <w:t>6</w:t>
            </w:r>
            <w:r>
              <w:t>%</w:t>
            </w:r>
            <w:r w:rsidR="00055A19">
              <w:t>)</w:t>
            </w:r>
          </w:p>
        </w:tc>
        <w:tc>
          <w:tcPr>
            <w:tcW w:w="1040" w:type="dxa"/>
            <w:tcBorders>
              <w:top w:val="single" w:sz="4" w:space="0" w:color="auto"/>
              <w:left w:val="nil"/>
              <w:bottom w:val="single" w:sz="4" w:space="0" w:color="auto"/>
              <w:right w:val="nil"/>
            </w:tcBorders>
          </w:tcPr>
          <w:p w14:paraId="5A77C41E" w14:textId="77777777" w:rsidR="00055A19" w:rsidRDefault="00055A19" w:rsidP="00397F8D">
            <w:pPr>
              <w:jc w:val="center"/>
            </w:pPr>
            <w:r>
              <w:t>Yes</w:t>
            </w:r>
          </w:p>
          <w:p w14:paraId="3FAB9FB2" w14:textId="0572ED20" w:rsidR="00055A19" w:rsidRDefault="00FF4400" w:rsidP="00DC249E">
            <w:pPr>
              <w:jc w:val="center"/>
            </w:pPr>
            <w:r>
              <w:t>(</w:t>
            </w:r>
            <w:r w:rsidR="00DC249E">
              <w:t>7</w:t>
            </w:r>
            <w:r>
              <w:t>%</w:t>
            </w:r>
            <w:r w:rsidR="00055A19">
              <w:t>)</w:t>
            </w:r>
          </w:p>
        </w:tc>
        <w:tc>
          <w:tcPr>
            <w:tcW w:w="992" w:type="dxa"/>
            <w:tcBorders>
              <w:top w:val="single" w:sz="4" w:space="0" w:color="auto"/>
              <w:left w:val="nil"/>
              <w:bottom w:val="single" w:sz="4" w:space="0" w:color="auto"/>
              <w:right w:val="nil"/>
            </w:tcBorders>
          </w:tcPr>
          <w:p w14:paraId="361A3F9D" w14:textId="77777777" w:rsidR="00055A19" w:rsidRDefault="00055A19" w:rsidP="00397F8D">
            <w:pPr>
              <w:jc w:val="center"/>
            </w:pPr>
            <w:r>
              <w:t>Yes</w:t>
            </w:r>
          </w:p>
          <w:p w14:paraId="28073C9C" w14:textId="65EB7E79" w:rsidR="00055A19" w:rsidRDefault="00FF4400" w:rsidP="00DC249E">
            <w:pPr>
              <w:jc w:val="center"/>
            </w:pPr>
            <w:r>
              <w:t>(</w:t>
            </w:r>
            <w:r w:rsidR="00DC249E">
              <w:t>8</w:t>
            </w:r>
            <w:r>
              <w:t>%</w:t>
            </w:r>
            <w:r w:rsidR="00055A19">
              <w:t>)</w:t>
            </w:r>
          </w:p>
        </w:tc>
        <w:tc>
          <w:tcPr>
            <w:tcW w:w="992" w:type="dxa"/>
            <w:tcBorders>
              <w:top w:val="single" w:sz="4" w:space="0" w:color="auto"/>
              <w:left w:val="nil"/>
              <w:bottom w:val="single" w:sz="4" w:space="0" w:color="auto"/>
              <w:right w:val="nil"/>
            </w:tcBorders>
          </w:tcPr>
          <w:p w14:paraId="38ACE698" w14:textId="77777777" w:rsidR="00055A19" w:rsidRDefault="00055A19" w:rsidP="00397F8D">
            <w:pPr>
              <w:jc w:val="center"/>
            </w:pPr>
            <w:r>
              <w:t>Yes</w:t>
            </w:r>
          </w:p>
          <w:p w14:paraId="5C17185A" w14:textId="4F286E9E" w:rsidR="00055A19" w:rsidRDefault="00FF4400" w:rsidP="00DC249E">
            <w:pPr>
              <w:jc w:val="center"/>
            </w:pPr>
            <w:r>
              <w:t>(</w:t>
            </w:r>
            <w:r w:rsidR="00DC249E">
              <w:t>8</w:t>
            </w:r>
            <w:r>
              <w:t>%</w:t>
            </w:r>
            <w:r w:rsidR="00055A19">
              <w:t>)</w:t>
            </w:r>
          </w:p>
        </w:tc>
        <w:tc>
          <w:tcPr>
            <w:tcW w:w="851" w:type="dxa"/>
            <w:tcBorders>
              <w:top w:val="single" w:sz="4" w:space="0" w:color="auto"/>
              <w:left w:val="nil"/>
              <w:bottom w:val="single" w:sz="4" w:space="0" w:color="auto"/>
              <w:right w:val="nil"/>
            </w:tcBorders>
          </w:tcPr>
          <w:p w14:paraId="7D0E2B4E" w14:textId="77777777" w:rsidR="00055A19" w:rsidRDefault="00055A19" w:rsidP="00397F8D">
            <w:pPr>
              <w:jc w:val="center"/>
            </w:pPr>
            <w:r>
              <w:t>Yes</w:t>
            </w:r>
          </w:p>
          <w:p w14:paraId="23A03DC8" w14:textId="610807B8" w:rsidR="00055A19" w:rsidRDefault="00FF4400" w:rsidP="00DC249E">
            <w:pPr>
              <w:jc w:val="center"/>
            </w:pPr>
            <w:r>
              <w:t>(</w:t>
            </w:r>
            <w:r w:rsidR="00DC249E">
              <w:t>9</w:t>
            </w:r>
            <w:r>
              <w:t>%</w:t>
            </w:r>
            <w:r w:rsidR="00055A19">
              <w:t>)</w:t>
            </w:r>
          </w:p>
        </w:tc>
        <w:tc>
          <w:tcPr>
            <w:tcW w:w="992" w:type="dxa"/>
            <w:tcBorders>
              <w:top w:val="single" w:sz="4" w:space="0" w:color="auto"/>
              <w:left w:val="nil"/>
              <w:bottom w:val="single" w:sz="4" w:space="0" w:color="auto"/>
              <w:right w:val="nil"/>
            </w:tcBorders>
          </w:tcPr>
          <w:p w14:paraId="556EF19B" w14:textId="77777777" w:rsidR="00055A19" w:rsidRDefault="00055A19" w:rsidP="00397F8D">
            <w:pPr>
              <w:jc w:val="center"/>
            </w:pPr>
            <w:r>
              <w:t>Yes</w:t>
            </w:r>
          </w:p>
          <w:p w14:paraId="1C3799E2" w14:textId="1EB16826" w:rsidR="00055A19" w:rsidRDefault="00FF4400" w:rsidP="00DC249E">
            <w:pPr>
              <w:jc w:val="center"/>
            </w:pPr>
            <w:r>
              <w:t>(</w:t>
            </w:r>
            <w:r w:rsidR="00DC249E">
              <w:t>9</w:t>
            </w:r>
            <w:r>
              <w:t>%</w:t>
            </w:r>
            <w:r w:rsidR="00055A19">
              <w:t>)</w:t>
            </w:r>
          </w:p>
        </w:tc>
        <w:tc>
          <w:tcPr>
            <w:tcW w:w="992" w:type="dxa"/>
            <w:tcBorders>
              <w:top w:val="single" w:sz="4" w:space="0" w:color="auto"/>
              <w:left w:val="nil"/>
              <w:bottom w:val="single" w:sz="4" w:space="0" w:color="auto"/>
              <w:right w:val="nil"/>
            </w:tcBorders>
          </w:tcPr>
          <w:p w14:paraId="1C172D06" w14:textId="77777777" w:rsidR="00055A19" w:rsidRDefault="00055A19" w:rsidP="00397F8D">
            <w:pPr>
              <w:jc w:val="center"/>
            </w:pPr>
            <w:r>
              <w:t>No</w:t>
            </w:r>
          </w:p>
        </w:tc>
      </w:tr>
      <w:tr w:rsidR="00055A19" w14:paraId="5C9DF21B" w14:textId="77777777" w:rsidTr="00397F8D">
        <w:tc>
          <w:tcPr>
            <w:tcW w:w="1732" w:type="dxa"/>
            <w:tcBorders>
              <w:top w:val="single" w:sz="4" w:space="0" w:color="auto"/>
              <w:left w:val="nil"/>
              <w:bottom w:val="single" w:sz="4" w:space="0" w:color="auto"/>
              <w:right w:val="nil"/>
            </w:tcBorders>
          </w:tcPr>
          <w:p w14:paraId="3390ADAD" w14:textId="77777777" w:rsidR="00055A19" w:rsidRDefault="00055A19" w:rsidP="00397F8D">
            <w:pPr>
              <w:spacing w:after="360" w:line="360" w:lineRule="auto"/>
            </w:pPr>
            <w:r>
              <w:t>Cefotaxime</w:t>
            </w:r>
          </w:p>
        </w:tc>
        <w:tc>
          <w:tcPr>
            <w:tcW w:w="909" w:type="dxa"/>
            <w:tcBorders>
              <w:top w:val="single" w:sz="4" w:space="0" w:color="auto"/>
              <w:left w:val="nil"/>
              <w:bottom w:val="single" w:sz="4" w:space="0" w:color="auto"/>
              <w:right w:val="nil"/>
            </w:tcBorders>
          </w:tcPr>
          <w:p w14:paraId="50638DEE" w14:textId="77777777" w:rsidR="00055A19" w:rsidRDefault="00055A19" w:rsidP="00397F8D">
            <w:pPr>
              <w:jc w:val="center"/>
            </w:pPr>
            <w:r>
              <w:t>No</w:t>
            </w:r>
          </w:p>
        </w:tc>
        <w:tc>
          <w:tcPr>
            <w:tcW w:w="1040" w:type="dxa"/>
            <w:tcBorders>
              <w:top w:val="single" w:sz="4" w:space="0" w:color="auto"/>
              <w:left w:val="nil"/>
              <w:bottom w:val="single" w:sz="4" w:space="0" w:color="auto"/>
              <w:right w:val="nil"/>
            </w:tcBorders>
          </w:tcPr>
          <w:p w14:paraId="1648B343" w14:textId="77777777" w:rsidR="00055A19" w:rsidRDefault="00055A19" w:rsidP="00397F8D">
            <w:pPr>
              <w:jc w:val="center"/>
            </w:pPr>
            <w:r>
              <w:t>Yes</w:t>
            </w:r>
          </w:p>
          <w:p w14:paraId="7E11D5F8" w14:textId="49CC97D6" w:rsidR="00055A19" w:rsidRDefault="00FF4400" w:rsidP="00DC249E">
            <w:pPr>
              <w:jc w:val="center"/>
            </w:pPr>
            <w:r>
              <w:t>(</w:t>
            </w:r>
            <w:r w:rsidR="00055A19">
              <w:t>1</w:t>
            </w:r>
            <w:r w:rsidR="00DC249E">
              <w:t>1</w:t>
            </w:r>
            <w:r>
              <w:t>%</w:t>
            </w:r>
            <w:r w:rsidR="00055A19">
              <w:t>)</w:t>
            </w:r>
          </w:p>
        </w:tc>
        <w:tc>
          <w:tcPr>
            <w:tcW w:w="992" w:type="dxa"/>
            <w:tcBorders>
              <w:top w:val="single" w:sz="4" w:space="0" w:color="auto"/>
              <w:left w:val="nil"/>
              <w:bottom w:val="single" w:sz="4" w:space="0" w:color="auto"/>
              <w:right w:val="nil"/>
            </w:tcBorders>
          </w:tcPr>
          <w:p w14:paraId="0D4A99FC" w14:textId="77777777" w:rsidR="00055A19" w:rsidRDefault="00055A19" w:rsidP="00397F8D">
            <w:pPr>
              <w:jc w:val="center"/>
            </w:pPr>
            <w:r>
              <w:t>Yes</w:t>
            </w:r>
          </w:p>
          <w:p w14:paraId="02021B03" w14:textId="5BF462DA" w:rsidR="00055A19" w:rsidRDefault="00FF4400" w:rsidP="00DC249E">
            <w:pPr>
              <w:jc w:val="center"/>
            </w:pPr>
            <w:r>
              <w:t>(</w:t>
            </w:r>
            <w:r w:rsidR="00055A19">
              <w:t>1</w:t>
            </w:r>
            <w:r w:rsidR="00DC249E">
              <w:t>2</w:t>
            </w:r>
            <w:r>
              <w:t>%</w:t>
            </w:r>
            <w:r w:rsidR="00055A19">
              <w:t>)</w:t>
            </w:r>
          </w:p>
        </w:tc>
        <w:tc>
          <w:tcPr>
            <w:tcW w:w="992" w:type="dxa"/>
            <w:tcBorders>
              <w:top w:val="single" w:sz="4" w:space="0" w:color="auto"/>
              <w:left w:val="nil"/>
              <w:bottom w:val="single" w:sz="4" w:space="0" w:color="auto"/>
              <w:right w:val="nil"/>
            </w:tcBorders>
          </w:tcPr>
          <w:p w14:paraId="25D2F9FD" w14:textId="77777777" w:rsidR="00055A19" w:rsidRDefault="00055A19" w:rsidP="00397F8D">
            <w:pPr>
              <w:jc w:val="center"/>
            </w:pPr>
            <w:r>
              <w:t>Yes</w:t>
            </w:r>
          </w:p>
          <w:p w14:paraId="29CD25B9" w14:textId="5B37A15D" w:rsidR="00055A19" w:rsidRDefault="00FF4400" w:rsidP="00DC249E">
            <w:pPr>
              <w:jc w:val="center"/>
            </w:pPr>
            <w:r>
              <w:t>(</w:t>
            </w:r>
            <w:r w:rsidR="00055A19">
              <w:t>1</w:t>
            </w:r>
            <w:r w:rsidR="00DC249E">
              <w:t>3</w:t>
            </w:r>
            <w:r>
              <w:t>%</w:t>
            </w:r>
            <w:r w:rsidR="00055A19">
              <w:t>)</w:t>
            </w:r>
          </w:p>
        </w:tc>
        <w:tc>
          <w:tcPr>
            <w:tcW w:w="851" w:type="dxa"/>
            <w:tcBorders>
              <w:top w:val="single" w:sz="4" w:space="0" w:color="auto"/>
              <w:left w:val="nil"/>
              <w:bottom w:val="single" w:sz="4" w:space="0" w:color="auto"/>
              <w:right w:val="nil"/>
            </w:tcBorders>
          </w:tcPr>
          <w:p w14:paraId="3E2CE746" w14:textId="77777777" w:rsidR="00055A19" w:rsidRDefault="00055A19" w:rsidP="00397F8D">
            <w:pPr>
              <w:jc w:val="center"/>
            </w:pPr>
            <w:r>
              <w:t>Yes</w:t>
            </w:r>
          </w:p>
          <w:p w14:paraId="5BB143B1" w14:textId="107E57DA" w:rsidR="00055A19" w:rsidRDefault="00FF4400" w:rsidP="00DC249E">
            <w:pPr>
              <w:jc w:val="center"/>
            </w:pPr>
            <w:r>
              <w:t>(</w:t>
            </w:r>
            <w:r w:rsidR="00055A19">
              <w:t>1</w:t>
            </w:r>
            <w:r w:rsidR="00DC249E">
              <w:t>3</w:t>
            </w:r>
            <w:r>
              <w:t>%</w:t>
            </w:r>
            <w:r w:rsidR="00DC249E">
              <w:t>)</w:t>
            </w:r>
          </w:p>
        </w:tc>
        <w:tc>
          <w:tcPr>
            <w:tcW w:w="992" w:type="dxa"/>
            <w:tcBorders>
              <w:top w:val="single" w:sz="4" w:space="0" w:color="auto"/>
              <w:left w:val="nil"/>
              <w:bottom w:val="single" w:sz="4" w:space="0" w:color="auto"/>
              <w:right w:val="nil"/>
            </w:tcBorders>
          </w:tcPr>
          <w:p w14:paraId="3A7EC048" w14:textId="77777777" w:rsidR="00055A19" w:rsidRDefault="00055A19" w:rsidP="00397F8D">
            <w:pPr>
              <w:jc w:val="center"/>
            </w:pPr>
            <w:r>
              <w:t>Yes</w:t>
            </w:r>
          </w:p>
          <w:p w14:paraId="2BA361F9" w14:textId="6AB9F569" w:rsidR="00055A19" w:rsidRDefault="00FF4400" w:rsidP="00DC249E">
            <w:pPr>
              <w:jc w:val="center"/>
            </w:pPr>
            <w:r>
              <w:t>(</w:t>
            </w:r>
            <w:r w:rsidR="00055A19">
              <w:t>1</w:t>
            </w:r>
            <w:r w:rsidR="00DC249E">
              <w:t>3</w:t>
            </w:r>
            <w:r>
              <w:t>%</w:t>
            </w:r>
            <w:r w:rsidR="00055A19">
              <w:t>)</w:t>
            </w:r>
          </w:p>
        </w:tc>
        <w:tc>
          <w:tcPr>
            <w:tcW w:w="992" w:type="dxa"/>
            <w:tcBorders>
              <w:top w:val="single" w:sz="4" w:space="0" w:color="auto"/>
              <w:left w:val="nil"/>
              <w:bottom w:val="single" w:sz="4" w:space="0" w:color="auto"/>
              <w:right w:val="nil"/>
            </w:tcBorders>
          </w:tcPr>
          <w:p w14:paraId="35F262CD" w14:textId="77777777" w:rsidR="00055A19" w:rsidRDefault="00055A19" w:rsidP="00397F8D">
            <w:pPr>
              <w:jc w:val="center"/>
            </w:pPr>
            <w:r>
              <w:t>Yes</w:t>
            </w:r>
          </w:p>
          <w:p w14:paraId="2EC5280B" w14:textId="11CC5EEE" w:rsidR="00055A19" w:rsidRDefault="00FF4400" w:rsidP="00DC249E">
            <w:pPr>
              <w:jc w:val="center"/>
            </w:pPr>
            <w:r>
              <w:t>(</w:t>
            </w:r>
            <w:r w:rsidR="00055A19">
              <w:t>1</w:t>
            </w:r>
            <w:r w:rsidR="00DC249E">
              <w:t>5</w:t>
            </w:r>
            <w:r>
              <w:t>%</w:t>
            </w:r>
            <w:r w:rsidR="00055A19">
              <w:t>)</w:t>
            </w:r>
          </w:p>
        </w:tc>
      </w:tr>
      <w:tr w:rsidR="00055A19" w14:paraId="26B45DE4" w14:textId="77777777" w:rsidTr="00397F8D">
        <w:tc>
          <w:tcPr>
            <w:tcW w:w="1732" w:type="dxa"/>
            <w:tcBorders>
              <w:top w:val="single" w:sz="4" w:space="0" w:color="auto"/>
              <w:left w:val="nil"/>
              <w:bottom w:val="single" w:sz="4" w:space="0" w:color="auto"/>
              <w:right w:val="nil"/>
            </w:tcBorders>
          </w:tcPr>
          <w:p w14:paraId="325DD3EB" w14:textId="77777777" w:rsidR="00055A19" w:rsidRDefault="00055A19" w:rsidP="00397F8D">
            <w:pPr>
              <w:spacing w:after="360" w:line="360" w:lineRule="auto"/>
            </w:pPr>
            <w:r>
              <w:t>Fos+Amik</w:t>
            </w:r>
          </w:p>
        </w:tc>
        <w:tc>
          <w:tcPr>
            <w:tcW w:w="909" w:type="dxa"/>
            <w:tcBorders>
              <w:top w:val="single" w:sz="4" w:space="0" w:color="auto"/>
              <w:left w:val="nil"/>
              <w:bottom w:val="single" w:sz="4" w:space="0" w:color="auto"/>
              <w:right w:val="nil"/>
            </w:tcBorders>
          </w:tcPr>
          <w:p w14:paraId="5497BD9B" w14:textId="77777777" w:rsidR="00055A19" w:rsidRDefault="00055A19" w:rsidP="00397F8D">
            <w:pPr>
              <w:jc w:val="center"/>
            </w:pPr>
            <w:r>
              <w:t>No</w:t>
            </w:r>
          </w:p>
        </w:tc>
        <w:tc>
          <w:tcPr>
            <w:tcW w:w="1040" w:type="dxa"/>
            <w:tcBorders>
              <w:top w:val="single" w:sz="4" w:space="0" w:color="auto"/>
              <w:left w:val="nil"/>
              <w:bottom w:val="single" w:sz="4" w:space="0" w:color="auto"/>
              <w:right w:val="nil"/>
            </w:tcBorders>
          </w:tcPr>
          <w:p w14:paraId="5C51B7FA" w14:textId="77777777" w:rsidR="00055A19" w:rsidRDefault="00055A19" w:rsidP="00397F8D">
            <w:pPr>
              <w:jc w:val="center"/>
            </w:pPr>
            <w:r>
              <w:t>No</w:t>
            </w:r>
          </w:p>
        </w:tc>
        <w:tc>
          <w:tcPr>
            <w:tcW w:w="992" w:type="dxa"/>
            <w:tcBorders>
              <w:top w:val="single" w:sz="4" w:space="0" w:color="auto"/>
              <w:left w:val="nil"/>
              <w:bottom w:val="single" w:sz="4" w:space="0" w:color="auto"/>
              <w:right w:val="nil"/>
            </w:tcBorders>
          </w:tcPr>
          <w:p w14:paraId="460BD566" w14:textId="77777777" w:rsidR="00055A19" w:rsidRDefault="00055A19" w:rsidP="00397F8D">
            <w:pPr>
              <w:jc w:val="center"/>
            </w:pPr>
            <w:r>
              <w:t>Yes</w:t>
            </w:r>
          </w:p>
          <w:p w14:paraId="4F069341" w14:textId="6DC04136" w:rsidR="00055A19" w:rsidRDefault="00FF4400" w:rsidP="00FF4400">
            <w:pPr>
              <w:jc w:val="center"/>
            </w:pPr>
            <w:r>
              <w:t>(</w:t>
            </w:r>
            <w:r w:rsidR="00055A19">
              <w:t>1</w:t>
            </w:r>
            <w:r w:rsidR="00DC249E">
              <w:t>3</w:t>
            </w:r>
            <w:r>
              <w:t>%</w:t>
            </w:r>
            <w:r w:rsidR="00055A19">
              <w:t>)</w:t>
            </w:r>
          </w:p>
        </w:tc>
        <w:tc>
          <w:tcPr>
            <w:tcW w:w="992" w:type="dxa"/>
            <w:tcBorders>
              <w:top w:val="single" w:sz="4" w:space="0" w:color="auto"/>
              <w:left w:val="nil"/>
              <w:bottom w:val="single" w:sz="4" w:space="0" w:color="auto"/>
              <w:right w:val="nil"/>
            </w:tcBorders>
          </w:tcPr>
          <w:p w14:paraId="4A4BFF5A" w14:textId="77777777" w:rsidR="00055A19" w:rsidRDefault="00055A19" w:rsidP="00397F8D">
            <w:pPr>
              <w:jc w:val="center"/>
            </w:pPr>
            <w:r>
              <w:t>No</w:t>
            </w:r>
          </w:p>
        </w:tc>
        <w:tc>
          <w:tcPr>
            <w:tcW w:w="851" w:type="dxa"/>
            <w:tcBorders>
              <w:top w:val="single" w:sz="4" w:space="0" w:color="auto"/>
              <w:left w:val="nil"/>
              <w:bottom w:val="single" w:sz="4" w:space="0" w:color="auto"/>
              <w:right w:val="nil"/>
            </w:tcBorders>
          </w:tcPr>
          <w:p w14:paraId="608FF842" w14:textId="77777777" w:rsidR="00055A19" w:rsidRDefault="00055A19" w:rsidP="00397F8D">
            <w:pPr>
              <w:jc w:val="center"/>
            </w:pPr>
            <w:r>
              <w:t>Yes</w:t>
            </w:r>
          </w:p>
          <w:p w14:paraId="0E33F0A5" w14:textId="674E0AFB" w:rsidR="00055A19" w:rsidRDefault="00FF4400" w:rsidP="00DC249E">
            <w:pPr>
              <w:jc w:val="center"/>
            </w:pPr>
            <w:r>
              <w:t>(</w:t>
            </w:r>
            <w:r w:rsidR="00055A19">
              <w:t>1</w:t>
            </w:r>
            <w:r w:rsidR="00DC249E">
              <w:t>4</w:t>
            </w:r>
            <w:r>
              <w:t>%</w:t>
            </w:r>
            <w:r w:rsidR="00055A19">
              <w:t>)</w:t>
            </w:r>
          </w:p>
        </w:tc>
        <w:tc>
          <w:tcPr>
            <w:tcW w:w="992" w:type="dxa"/>
            <w:tcBorders>
              <w:top w:val="single" w:sz="4" w:space="0" w:color="auto"/>
              <w:left w:val="nil"/>
              <w:bottom w:val="single" w:sz="4" w:space="0" w:color="auto"/>
              <w:right w:val="nil"/>
            </w:tcBorders>
          </w:tcPr>
          <w:p w14:paraId="79A3964C" w14:textId="77777777" w:rsidR="00055A19" w:rsidRDefault="00055A19" w:rsidP="00397F8D">
            <w:pPr>
              <w:jc w:val="center"/>
            </w:pPr>
            <w:r>
              <w:t>Yes</w:t>
            </w:r>
          </w:p>
          <w:p w14:paraId="13C9CFD5" w14:textId="5A8DA7E2" w:rsidR="00055A19" w:rsidRDefault="00FF4400" w:rsidP="00DC249E">
            <w:pPr>
              <w:jc w:val="center"/>
            </w:pPr>
            <w:r>
              <w:t>(</w:t>
            </w:r>
            <w:r w:rsidR="00055A19">
              <w:t>1</w:t>
            </w:r>
            <w:r w:rsidR="00DC249E">
              <w:t>4</w:t>
            </w:r>
            <w:r>
              <w:t>%</w:t>
            </w:r>
            <w:r w:rsidR="00055A19">
              <w:t>)</w:t>
            </w:r>
          </w:p>
        </w:tc>
        <w:tc>
          <w:tcPr>
            <w:tcW w:w="992" w:type="dxa"/>
            <w:tcBorders>
              <w:top w:val="single" w:sz="4" w:space="0" w:color="auto"/>
              <w:left w:val="nil"/>
              <w:bottom w:val="single" w:sz="4" w:space="0" w:color="auto"/>
              <w:right w:val="nil"/>
            </w:tcBorders>
          </w:tcPr>
          <w:p w14:paraId="4036D959" w14:textId="77777777" w:rsidR="00055A19" w:rsidRDefault="00055A19" w:rsidP="00397F8D">
            <w:pPr>
              <w:jc w:val="center"/>
            </w:pPr>
            <w:r>
              <w:t>Yes</w:t>
            </w:r>
          </w:p>
          <w:p w14:paraId="133D034D" w14:textId="52561A5F" w:rsidR="00055A19" w:rsidRDefault="00FF4400" w:rsidP="00DC249E">
            <w:pPr>
              <w:jc w:val="center"/>
            </w:pPr>
            <w:r>
              <w:t>(</w:t>
            </w:r>
            <w:r w:rsidR="00055A19">
              <w:t>1</w:t>
            </w:r>
            <w:r w:rsidR="00DC249E">
              <w:t>6</w:t>
            </w:r>
            <w:r>
              <w:t>%</w:t>
            </w:r>
            <w:r w:rsidR="00055A19">
              <w:t>)</w:t>
            </w:r>
          </w:p>
        </w:tc>
      </w:tr>
      <w:tr w:rsidR="00055A19" w14:paraId="0FCD1F75" w14:textId="77777777" w:rsidTr="00397F8D">
        <w:tc>
          <w:tcPr>
            <w:tcW w:w="1732" w:type="dxa"/>
            <w:tcBorders>
              <w:top w:val="single" w:sz="4" w:space="0" w:color="auto"/>
              <w:left w:val="nil"/>
              <w:bottom w:val="single" w:sz="4" w:space="0" w:color="auto"/>
              <w:right w:val="nil"/>
            </w:tcBorders>
          </w:tcPr>
          <w:p w14:paraId="7082C127" w14:textId="77777777" w:rsidR="00055A19" w:rsidRDefault="00055A19" w:rsidP="00397F8D">
            <w:pPr>
              <w:spacing w:after="360" w:line="360" w:lineRule="auto"/>
            </w:pPr>
            <w:r>
              <w:t>Flom+Amik</w:t>
            </w:r>
          </w:p>
        </w:tc>
        <w:tc>
          <w:tcPr>
            <w:tcW w:w="909" w:type="dxa"/>
            <w:tcBorders>
              <w:top w:val="single" w:sz="4" w:space="0" w:color="auto"/>
              <w:left w:val="nil"/>
              <w:bottom w:val="single" w:sz="4" w:space="0" w:color="auto"/>
              <w:right w:val="nil"/>
            </w:tcBorders>
          </w:tcPr>
          <w:p w14:paraId="6338E063" w14:textId="77777777" w:rsidR="00055A19" w:rsidRDefault="00055A19" w:rsidP="00397F8D">
            <w:pPr>
              <w:jc w:val="center"/>
            </w:pPr>
            <w:r>
              <w:t>No</w:t>
            </w:r>
          </w:p>
        </w:tc>
        <w:tc>
          <w:tcPr>
            <w:tcW w:w="1040" w:type="dxa"/>
            <w:tcBorders>
              <w:top w:val="single" w:sz="4" w:space="0" w:color="auto"/>
              <w:left w:val="nil"/>
              <w:bottom w:val="single" w:sz="4" w:space="0" w:color="auto"/>
              <w:right w:val="nil"/>
            </w:tcBorders>
          </w:tcPr>
          <w:p w14:paraId="18053379" w14:textId="77777777" w:rsidR="00055A19" w:rsidRDefault="00055A19" w:rsidP="00397F8D">
            <w:pPr>
              <w:jc w:val="center"/>
            </w:pPr>
            <w:r>
              <w:t>Yes</w:t>
            </w:r>
          </w:p>
          <w:p w14:paraId="1A9465F4" w14:textId="0633D73C" w:rsidR="00055A19" w:rsidRDefault="00FF4400" w:rsidP="00B827B7">
            <w:pPr>
              <w:jc w:val="center"/>
            </w:pPr>
            <w:r>
              <w:t>(</w:t>
            </w:r>
            <w:r w:rsidR="00055A19">
              <w:t>1</w:t>
            </w:r>
            <w:r w:rsidR="00B827B7">
              <w:t>2</w:t>
            </w:r>
            <w:r>
              <w:t>%</w:t>
            </w:r>
            <w:r w:rsidR="00055A19">
              <w:t>)</w:t>
            </w:r>
          </w:p>
        </w:tc>
        <w:tc>
          <w:tcPr>
            <w:tcW w:w="992" w:type="dxa"/>
            <w:tcBorders>
              <w:top w:val="single" w:sz="4" w:space="0" w:color="auto"/>
              <w:left w:val="nil"/>
              <w:bottom w:val="single" w:sz="4" w:space="0" w:color="auto"/>
              <w:right w:val="nil"/>
            </w:tcBorders>
          </w:tcPr>
          <w:p w14:paraId="4A17EF92" w14:textId="77777777" w:rsidR="00055A19" w:rsidRDefault="00055A19" w:rsidP="00397F8D">
            <w:pPr>
              <w:jc w:val="center"/>
            </w:pPr>
            <w:r>
              <w:t>No</w:t>
            </w:r>
          </w:p>
        </w:tc>
        <w:tc>
          <w:tcPr>
            <w:tcW w:w="992" w:type="dxa"/>
            <w:tcBorders>
              <w:top w:val="single" w:sz="4" w:space="0" w:color="auto"/>
              <w:left w:val="nil"/>
              <w:bottom w:val="single" w:sz="4" w:space="0" w:color="auto"/>
              <w:right w:val="nil"/>
            </w:tcBorders>
          </w:tcPr>
          <w:p w14:paraId="134E9B25" w14:textId="77777777" w:rsidR="00055A19" w:rsidRDefault="00055A19" w:rsidP="00397F8D">
            <w:pPr>
              <w:jc w:val="center"/>
            </w:pPr>
            <w:r>
              <w:t>No</w:t>
            </w:r>
          </w:p>
        </w:tc>
        <w:tc>
          <w:tcPr>
            <w:tcW w:w="851" w:type="dxa"/>
            <w:tcBorders>
              <w:top w:val="single" w:sz="4" w:space="0" w:color="auto"/>
              <w:left w:val="nil"/>
              <w:bottom w:val="single" w:sz="4" w:space="0" w:color="auto"/>
              <w:right w:val="nil"/>
            </w:tcBorders>
          </w:tcPr>
          <w:p w14:paraId="49A28B85" w14:textId="77777777" w:rsidR="00055A19" w:rsidRDefault="00055A19" w:rsidP="00397F8D">
            <w:pPr>
              <w:jc w:val="center"/>
            </w:pPr>
            <w:r>
              <w:t>Yes</w:t>
            </w:r>
          </w:p>
          <w:p w14:paraId="7BCF462E" w14:textId="093B39E0" w:rsidR="00055A19" w:rsidRDefault="00FF4400" w:rsidP="00DC249E">
            <w:pPr>
              <w:jc w:val="center"/>
            </w:pPr>
            <w:r>
              <w:t>(</w:t>
            </w:r>
            <w:r w:rsidR="00055A19">
              <w:t>1</w:t>
            </w:r>
            <w:r w:rsidR="00DC249E">
              <w:t>4</w:t>
            </w:r>
            <w:r>
              <w:t>%</w:t>
            </w:r>
            <w:r w:rsidR="00055A19">
              <w:t>)</w:t>
            </w:r>
          </w:p>
        </w:tc>
        <w:tc>
          <w:tcPr>
            <w:tcW w:w="992" w:type="dxa"/>
            <w:tcBorders>
              <w:top w:val="single" w:sz="4" w:space="0" w:color="auto"/>
              <w:left w:val="nil"/>
              <w:bottom w:val="single" w:sz="4" w:space="0" w:color="auto"/>
              <w:right w:val="nil"/>
            </w:tcBorders>
          </w:tcPr>
          <w:p w14:paraId="59C43CE2" w14:textId="77777777" w:rsidR="00055A19" w:rsidRDefault="00055A19" w:rsidP="00397F8D">
            <w:pPr>
              <w:jc w:val="center"/>
            </w:pPr>
            <w:r>
              <w:t>Yes</w:t>
            </w:r>
          </w:p>
          <w:p w14:paraId="586092C6" w14:textId="75CFC871" w:rsidR="00055A19" w:rsidRDefault="00FF4400" w:rsidP="00DC249E">
            <w:pPr>
              <w:jc w:val="center"/>
            </w:pPr>
            <w:r>
              <w:t>(</w:t>
            </w:r>
            <w:r w:rsidR="00055A19">
              <w:t>1</w:t>
            </w:r>
            <w:r w:rsidR="00DC249E">
              <w:t>5</w:t>
            </w:r>
            <w:r>
              <w:t>%</w:t>
            </w:r>
            <w:r w:rsidR="00055A19">
              <w:t>)</w:t>
            </w:r>
          </w:p>
        </w:tc>
        <w:tc>
          <w:tcPr>
            <w:tcW w:w="992" w:type="dxa"/>
            <w:tcBorders>
              <w:top w:val="single" w:sz="4" w:space="0" w:color="auto"/>
              <w:left w:val="nil"/>
              <w:bottom w:val="single" w:sz="4" w:space="0" w:color="auto"/>
              <w:right w:val="nil"/>
            </w:tcBorders>
          </w:tcPr>
          <w:p w14:paraId="0BEBAC9F" w14:textId="77777777" w:rsidR="00055A19" w:rsidRDefault="00055A19" w:rsidP="00397F8D">
            <w:pPr>
              <w:jc w:val="center"/>
            </w:pPr>
            <w:r>
              <w:t>Yes</w:t>
            </w:r>
          </w:p>
          <w:p w14:paraId="6B49F872" w14:textId="28C6D8A3" w:rsidR="00055A19" w:rsidRDefault="00FF4400" w:rsidP="00DC249E">
            <w:pPr>
              <w:jc w:val="center"/>
            </w:pPr>
            <w:r>
              <w:t>(</w:t>
            </w:r>
            <w:r w:rsidR="00055A19">
              <w:t>1</w:t>
            </w:r>
            <w:r w:rsidR="00DC249E">
              <w:t>7</w:t>
            </w:r>
            <w:r>
              <w:t>%</w:t>
            </w:r>
            <w:r w:rsidR="00055A19">
              <w:t>)</w:t>
            </w:r>
          </w:p>
        </w:tc>
      </w:tr>
      <w:tr w:rsidR="00055A19" w14:paraId="15DAFB74" w14:textId="77777777" w:rsidTr="00397F8D">
        <w:tc>
          <w:tcPr>
            <w:tcW w:w="1732" w:type="dxa"/>
            <w:tcBorders>
              <w:top w:val="single" w:sz="4" w:space="0" w:color="auto"/>
              <w:left w:val="nil"/>
              <w:bottom w:val="single" w:sz="4" w:space="0" w:color="auto"/>
              <w:right w:val="nil"/>
            </w:tcBorders>
          </w:tcPr>
          <w:p w14:paraId="4B3C90AA" w14:textId="77777777" w:rsidR="00055A19" w:rsidRDefault="00055A19" w:rsidP="00397F8D">
            <w:pPr>
              <w:spacing w:after="360" w:line="360" w:lineRule="auto"/>
            </w:pPr>
            <w:r>
              <w:t>Fos+Flom</w:t>
            </w:r>
          </w:p>
        </w:tc>
        <w:tc>
          <w:tcPr>
            <w:tcW w:w="909" w:type="dxa"/>
            <w:tcBorders>
              <w:top w:val="single" w:sz="4" w:space="0" w:color="auto"/>
              <w:left w:val="nil"/>
              <w:bottom w:val="single" w:sz="4" w:space="0" w:color="auto"/>
              <w:right w:val="nil"/>
            </w:tcBorders>
          </w:tcPr>
          <w:p w14:paraId="6D869655" w14:textId="77777777" w:rsidR="00055A19" w:rsidRDefault="00055A19" w:rsidP="00397F8D">
            <w:pPr>
              <w:jc w:val="center"/>
            </w:pPr>
            <w:r>
              <w:t>No</w:t>
            </w:r>
          </w:p>
        </w:tc>
        <w:tc>
          <w:tcPr>
            <w:tcW w:w="1040" w:type="dxa"/>
            <w:tcBorders>
              <w:top w:val="single" w:sz="4" w:space="0" w:color="auto"/>
              <w:left w:val="nil"/>
              <w:bottom w:val="single" w:sz="4" w:space="0" w:color="auto"/>
              <w:right w:val="nil"/>
            </w:tcBorders>
          </w:tcPr>
          <w:p w14:paraId="5F422D25" w14:textId="77777777" w:rsidR="00055A19" w:rsidRDefault="00055A19" w:rsidP="00397F8D">
            <w:pPr>
              <w:jc w:val="center"/>
            </w:pPr>
            <w:r>
              <w:t>No</w:t>
            </w:r>
          </w:p>
        </w:tc>
        <w:tc>
          <w:tcPr>
            <w:tcW w:w="992" w:type="dxa"/>
            <w:tcBorders>
              <w:top w:val="single" w:sz="4" w:space="0" w:color="auto"/>
              <w:left w:val="nil"/>
              <w:bottom w:val="single" w:sz="4" w:space="0" w:color="auto"/>
              <w:right w:val="nil"/>
            </w:tcBorders>
          </w:tcPr>
          <w:p w14:paraId="08CABE6F" w14:textId="77777777" w:rsidR="00055A19" w:rsidRDefault="00055A19" w:rsidP="00397F8D">
            <w:pPr>
              <w:jc w:val="center"/>
            </w:pPr>
            <w:r>
              <w:t>No</w:t>
            </w:r>
          </w:p>
        </w:tc>
        <w:tc>
          <w:tcPr>
            <w:tcW w:w="992" w:type="dxa"/>
            <w:tcBorders>
              <w:top w:val="single" w:sz="4" w:space="0" w:color="auto"/>
              <w:left w:val="nil"/>
              <w:bottom w:val="single" w:sz="4" w:space="0" w:color="auto"/>
              <w:right w:val="nil"/>
            </w:tcBorders>
          </w:tcPr>
          <w:p w14:paraId="64F86191" w14:textId="77777777" w:rsidR="00055A19" w:rsidRDefault="00055A19" w:rsidP="00397F8D">
            <w:pPr>
              <w:jc w:val="center"/>
            </w:pPr>
            <w:r>
              <w:t>No</w:t>
            </w:r>
          </w:p>
        </w:tc>
        <w:tc>
          <w:tcPr>
            <w:tcW w:w="851" w:type="dxa"/>
            <w:tcBorders>
              <w:top w:val="single" w:sz="4" w:space="0" w:color="auto"/>
              <w:left w:val="nil"/>
              <w:bottom w:val="single" w:sz="4" w:space="0" w:color="auto"/>
              <w:right w:val="nil"/>
            </w:tcBorders>
          </w:tcPr>
          <w:p w14:paraId="27C3EF30" w14:textId="77777777" w:rsidR="00055A19" w:rsidRDefault="00055A19" w:rsidP="00397F8D">
            <w:pPr>
              <w:jc w:val="center"/>
            </w:pPr>
            <w:r>
              <w:t>Yes</w:t>
            </w:r>
          </w:p>
          <w:p w14:paraId="22BBD36A" w14:textId="5EE1729E" w:rsidR="00055A19" w:rsidRDefault="00FF4400" w:rsidP="00DC249E">
            <w:pPr>
              <w:jc w:val="center"/>
            </w:pPr>
            <w:r>
              <w:t>(</w:t>
            </w:r>
            <w:r w:rsidR="00055A19">
              <w:t>1</w:t>
            </w:r>
            <w:r w:rsidR="00DC249E">
              <w:t>5</w:t>
            </w:r>
            <w:r>
              <w:t>%</w:t>
            </w:r>
            <w:r w:rsidR="00055A19">
              <w:t>)</w:t>
            </w:r>
          </w:p>
        </w:tc>
        <w:tc>
          <w:tcPr>
            <w:tcW w:w="992" w:type="dxa"/>
            <w:tcBorders>
              <w:top w:val="single" w:sz="4" w:space="0" w:color="auto"/>
              <w:left w:val="nil"/>
              <w:bottom w:val="single" w:sz="4" w:space="0" w:color="auto"/>
              <w:right w:val="nil"/>
            </w:tcBorders>
          </w:tcPr>
          <w:p w14:paraId="1AAA4E38" w14:textId="77777777" w:rsidR="00055A19" w:rsidRDefault="00055A19" w:rsidP="00397F8D">
            <w:pPr>
              <w:jc w:val="center"/>
            </w:pPr>
            <w:r>
              <w:t>Yes</w:t>
            </w:r>
          </w:p>
          <w:p w14:paraId="1287837A" w14:textId="186983B5" w:rsidR="00055A19" w:rsidRDefault="00FF4400" w:rsidP="00DC249E">
            <w:pPr>
              <w:jc w:val="center"/>
            </w:pPr>
            <w:r>
              <w:t>(</w:t>
            </w:r>
            <w:r w:rsidR="00055A19">
              <w:t>1</w:t>
            </w:r>
            <w:r w:rsidR="00DC249E">
              <w:t>5</w:t>
            </w:r>
            <w:r>
              <w:t>%</w:t>
            </w:r>
            <w:r w:rsidR="00055A19">
              <w:t>)</w:t>
            </w:r>
          </w:p>
        </w:tc>
        <w:tc>
          <w:tcPr>
            <w:tcW w:w="992" w:type="dxa"/>
            <w:tcBorders>
              <w:top w:val="single" w:sz="4" w:space="0" w:color="auto"/>
              <w:left w:val="nil"/>
              <w:bottom w:val="single" w:sz="4" w:space="0" w:color="auto"/>
              <w:right w:val="nil"/>
            </w:tcBorders>
          </w:tcPr>
          <w:p w14:paraId="73CB9D95" w14:textId="77777777" w:rsidR="00055A19" w:rsidRDefault="00055A19" w:rsidP="00397F8D">
            <w:pPr>
              <w:jc w:val="center"/>
            </w:pPr>
            <w:r>
              <w:t>Yes</w:t>
            </w:r>
          </w:p>
          <w:p w14:paraId="65695B28" w14:textId="135D5D0F" w:rsidR="00055A19" w:rsidRDefault="00FF4400" w:rsidP="00DC249E">
            <w:pPr>
              <w:jc w:val="center"/>
            </w:pPr>
            <w:r>
              <w:t>(</w:t>
            </w:r>
            <w:r w:rsidR="00055A19">
              <w:t>1</w:t>
            </w:r>
            <w:r w:rsidR="00DC249E">
              <w:t>7</w:t>
            </w:r>
            <w:r>
              <w:t>%</w:t>
            </w:r>
            <w:r w:rsidR="00055A19">
              <w:t>)</w:t>
            </w:r>
          </w:p>
        </w:tc>
      </w:tr>
      <w:tr w:rsidR="00055A19" w14:paraId="1CE59799" w14:textId="77777777" w:rsidTr="00397F8D">
        <w:tc>
          <w:tcPr>
            <w:tcW w:w="1732" w:type="dxa"/>
            <w:tcBorders>
              <w:top w:val="single" w:sz="4" w:space="0" w:color="auto"/>
              <w:left w:val="nil"/>
              <w:bottom w:val="single" w:sz="4" w:space="0" w:color="auto"/>
              <w:right w:val="nil"/>
            </w:tcBorders>
          </w:tcPr>
          <w:p w14:paraId="0CED5687" w14:textId="77777777" w:rsidR="00055A19" w:rsidRDefault="00055A19" w:rsidP="00397F8D">
            <w:pPr>
              <w:spacing w:after="360" w:line="360" w:lineRule="auto"/>
            </w:pPr>
            <w:r>
              <w:t>Pip-Taz</w:t>
            </w:r>
          </w:p>
        </w:tc>
        <w:tc>
          <w:tcPr>
            <w:tcW w:w="909" w:type="dxa"/>
            <w:tcBorders>
              <w:top w:val="single" w:sz="4" w:space="0" w:color="auto"/>
              <w:left w:val="nil"/>
              <w:bottom w:val="single" w:sz="4" w:space="0" w:color="auto"/>
              <w:right w:val="nil"/>
            </w:tcBorders>
          </w:tcPr>
          <w:p w14:paraId="081D342A" w14:textId="77777777" w:rsidR="00055A19" w:rsidRDefault="00055A19" w:rsidP="00397F8D">
            <w:pPr>
              <w:jc w:val="center"/>
            </w:pPr>
            <w:r>
              <w:t>No</w:t>
            </w:r>
          </w:p>
        </w:tc>
        <w:tc>
          <w:tcPr>
            <w:tcW w:w="1040" w:type="dxa"/>
            <w:tcBorders>
              <w:top w:val="single" w:sz="4" w:space="0" w:color="auto"/>
              <w:left w:val="nil"/>
              <w:bottom w:val="single" w:sz="4" w:space="0" w:color="auto"/>
              <w:right w:val="nil"/>
            </w:tcBorders>
          </w:tcPr>
          <w:p w14:paraId="6366EECC" w14:textId="77777777" w:rsidR="00055A19" w:rsidRDefault="00055A19" w:rsidP="00397F8D">
            <w:pPr>
              <w:jc w:val="center"/>
            </w:pPr>
            <w:r>
              <w:t>Yes</w:t>
            </w:r>
          </w:p>
          <w:p w14:paraId="7EE3E325" w14:textId="679541C5" w:rsidR="00055A19" w:rsidRDefault="00FF4400" w:rsidP="00DC249E">
            <w:pPr>
              <w:jc w:val="center"/>
            </w:pPr>
            <w:r>
              <w:t>(</w:t>
            </w:r>
            <w:r w:rsidR="00055A19">
              <w:t>1</w:t>
            </w:r>
            <w:r w:rsidR="00DC249E">
              <w:t>3</w:t>
            </w:r>
            <w:r>
              <w:t>%</w:t>
            </w:r>
            <w:r w:rsidR="00055A19">
              <w:t>)</w:t>
            </w:r>
          </w:p>
        </w:tc>
        <w:tc>
          <w:tcPr>
            <w:tcW w:w="992" w:type="dxa"/>
            <w:tcBorders>
              <w:top w:val="single" w:sz="4" w:space="0" w:color="auto"/>
              <w:left w:val="nil"/>
              <w:bottom w:val="single" w:sz="4" w:space="0" w:color="auto"/>
              <w:right w:val="nil"/>
            </w:tcBorders>
          </w:tcPr>
          <w:p w14:paraId="078DF6E2" w14:textId="77777777" w:rsidR="00055A19" w:rsidRDefault="00055A19" w:rsidP="00397F8D">
            <w:pPr>
              <w:jc w:val="center"/>
            </w:pPr>
            <w:r>
              <w:t>Yes</w:t>
            </w:r>
          </w:p>
          <w:p w14:paraId="6C44FA11" w14:textId="4692ADA5" w:rsidR="00055A19" w:rsidRDefault="00FF4400" w:rsidP="00DC249E">
            <w:pPr>
              <w:jc w:val="center"/>
            </w:pPr>
            <w:r>
              <w:t>(</w:t>
            </w:r>
            <w:r w:rsidR="00055A19">
              <w:t>1</w:t>
            </w:r>
            <w:r w:rsidR="00DC249E">
              <w:t>5</w:t>
            </w:r>
            <w:r>
              <w:t>%</w:t>
            </w:r>
            <w:r w:rsidR="00055A19">
              <w:t>)</w:t>
            </w:r>
          </w:p>
        </w:tc>
        <w:tc>
          <w:tcPr>
            <w:tcW w:w="992" w:type="dxa"/>
            <w:tcBorders>
              <w:top w:val="single" w:sz="4" w:space="0" w:color="auto"/>
              <w:left w:val="nil"/>
              <w:bottom w:val="single" w:sz="4" w:space="0" w:color="auto"/>
              <w:right w:val="nil"/>
            </w:tcBorders>
          </w:tcPr>
          <w:p w14:paraId="2D3A4055" w14:textId="77777777" w:rsidR="00055A19" w:rsidRDefault="00055A19" w:rsidP="00397F8D">
            <w:pPr>
              <w:jc w:val="center"/>
            </w:pPr>
            <w:r>
              <w:t>Yes</w:t>
            </w:r>
          </w:p>
          <w:p w14:paraId="2EC2D4EC" w14:textId="07628AE1" w:rsidR="00055A19" w:rsidRDefault="00FF4400" w:rsidP="00DC249E">
            <w:pPr>
              <w:jc w:val="center"/>
            </w:pPr>
            <w:r>
              <w:t>(</w:t>
            </w:r>
            <w:r w:rsidR="00055A19">
              <w:t>1</w:t>
            </w:r>
            <w:r w:rsidR="00DC249E">
              <w:t>5</w:t>
            </w:r>
            <w:r>
              <w:t>%</w:t>
            </w:r>
            <w:r w:rsidR="00055A19">
              <w:t>)</w:t>
            </w:r>
          </w:p>
        </w:tc>
        <w:tc>
          <w:tcPr>
            <w:tcW w:w="851" w:type="dxa"/>
            <w:tcBorders>
              <w:top w:val="single" w:sz="4" w:space="0" w:color="auto"/>
              <w:left w:val="nil"/>
              <w:bottom w:val="single" w:sz="4" w:space="0" w:color="auto"/>
              <w:right w:val="nil"/>
            </w:tcBorders>
          </w:tcPr>
          <w:p w14:paraId="036F25A0" w14:textId="77777777" w:rsidR="00055A19" w:rsidRDefault="00055A19" w:rsidP="00397F8D">
            <w:pPr>
              <w:jc w:val="center"/>
            </w:pPr>
            <w:r>
              <w:t>No</w:t>
            </w:r>
          </w:p>
        </w:tc>
        <w:tc>
          <w:tcPr>
            <w:tcW w:w="992" w:type="dxa"/>
            <w:tcBorders>
              <w:top w:val="single" w:sz="4" w:space="0" w:color="auto"/>
              <w:left w:val="nil"/>
              <w:bottom w:val="single" w:sz="4" w:space="0" w:color="auto"/>
              <w:right w:val="nil"/>
            </w:tcBorders>
          </w:tcPr>
          <w:p w14:paraId="5A030DF7" w14:textId="77777777" w:rsidR="00055A19" w:rsidRDefault="00055A19" w:rsidP="00397F8D">
            <w:pPr>
              <w:jc w:val="center"/>
            </w:pPr>
            <w:r>
              <w:t>No</w:t>
            </w:r>
          </w:p>
        </w:tc>
        <w:tc>
          <w:tcPr>
            <w:tcW w:w="992" w:type="dxa"/>
            <w:tcBorders>
              <w:top w:val="single" w:sz="4" w:space="0" w:color="auto"/>
              <w:left w:val="nil"/>
              <w:bottom w:val="single" w:sz="4" w:space="0" w:color="auto"/>
              <w:right w:val="nil"/>
            </w:tcBorders>
          </w:tcPr>
          <w:p w14:paraId="423BA854" w14:textId="77777777" w:rsidR="00055A19" w:rsidRDefault="00055A19" w:rsidP="00397F8D">
            <w:pPr>
              <w:jc w:val="center"/>
            </w:pPr>
            <w:r>
              <w:t>Yes</w:t>
            </w:r>
          </w:p>
          <w:p w14:paraId="05B57211" w14:textId="07E04ED9" w:rsidR="00055A19" w:rsidRDefault="00FF4400" w:rsidP="00DC249E">
            <w:pPr>
              <w:jc w:val="center"/>
            </w:pPr>
            <w:r>
              <w:t>(</w:t>
            </w:r>
            <w:r w:rsidR="00055A19">
              <w:t>1</w:t>
            </w:r>
            <w:r w:rsidR="00DC249E">
              <w:t>7</w:t>
            </w:r>
            <w:r>
              <w:t>%</w:t>
            </w:r>
            <w:r w:rsidR="00055A19">
              <w:t>)</w:t>
            </w:r>
          </w:p>
        </w:tc>
      </w:tr>
      <w:tr w:rsidR="00055A19" w14:paraId="6AEC34EA" w14:textId="77777777" w:rsidTr="00397F8D">
        <w:tc>
          <w:tcPr>
            <w:tcW w:w="1732" w:type="dxa"/>
            <w:tcBorders>
              <w:top w:val="single" w:sz="4" w:space="0" w:color="auto"/>
              <w:left w:val="nil"/>
              <w:bottom w:val="single" w:sz="4" w:space="0" w:color="auto"/>
              <w:right w:val="nil"/>
            </w:tcBorders>
          </w:tcPr>
          <w:p w14:paraId="2EF57C82" w14:textId="77777777" w:rsidR="00055A19" w:rsidRDefault="00055A19" w:rsidP="00397F8D">
            <w:pPr>
              <w:spacing w:after="360" w:line="360" w:lineRule="auto"/>
            </w:pPr>
            <w:r>
              <w:t>Pip-Taz+Amik</w:t>
            </w:r>
          </w:p>
        </w:tc>
        <w:tc>
          <w:tcPr>
            <w:tcW w:w="909" w:type="dxa"/>
            <w:tcBorders>
              <w:top w:val="single" w:sz="4" w:space="0" w:color="auto"/>
              <w:left w:val="nil"/>
              <w:bottom w:val="single" w:sz="4" w:space="0" w:color="auto"/>
              <w:right w:val="nil"/>
            </w:tcBorders>
          </w:tcPr>
          <w:p w14:paraId="1AB65C59" w14:textId="77777777" w:rsidR="00055A19" w:rsidRDefault="00055A19" w:rsidP="00397F8D">
            <w:pPr>
              <w:jc w:val="center"/>
            </w:pPr>
            <w:r>
              <w:t>No</w:t>
            </w:r>
          </w:p>
        </w:tc>
        <w:tc>
          <w:tcPr>
            <w:tcW w:w="1040" w:type="dxa"/>
            <w:tcBorders>
              <w:top w:val="single" w:sz="4" w:space="0" w:color="auto"/>
              <w:left w:val="nil"/>
              <w:bottom w:val="single" w:sz="4" w:space="0" w:color="auto"/>
              <w:right w:val="nil"/>
            </w:tcBorders>
          </w:tcPr>
          <w:p w14:paraId="610182FE" w14:textId="77777777" w:rsidR="00055A19" w:rsidRDefault="00055A19" w:rsidP="00397F8D">
            <w:pPr>
              <w:jc w:val="center"/>
            </w:pPr>
            <w:r>
              <w:t>Yes</w:t>
            </w:r>
          </w:p>
          <w:p w14:paraId="120B411D" w14:textId="12A19CA8" w:rsidR="00055A19" w:rsidRDefault="00FF4400" w:rsidP="00DC249E">
            <w:pPr>
              <w:jc w:val="center"/>
            </w:pPr>
            <w:r>
              <w:t>(</w:t>
            </w:r>
            <w:r w:rsidR="00055A19">
              <w:t>1</w:t>
            </w:r>
            <w:r w:rsidR="00DC249E">
              <w:t>5</w:t>
            </w:r>
            <w:r>
              <w:t>%</w:t>
            </w:r>
            <w:r w:rsidR="00055A19">
              <w:t>)</w:t>
            </w:r>
          </w:p>
        </w:tc>
        <w:tc>
          <w:tcPr>
            <w:tcW w:w="992" w:type="dxa"/>
            <w:tcBorders>
              <w:top w:val="single" w:sz="4" w:space="0" w:color="auto"/>
              <w:left w:val="nil"/>
              <w:bottom w:val="single" w:sz="4" w:space="0" w:color="auto"/>
              <w:right w:val="nil"/>
            </w:tcBorders>
          </w:tcPr>
          <w:p w14:paraId="54CDAC28" w14:textId="77777777" w:rsidR="00055A19" w:rsidRDefault="00055A19" w:rsidP="00397F8D">
            <w:pPr>
              <w:jc w:val="center"/>
            </w:pPr>
            <w:r>
              <w:t>Yes</w:t>
            </w:r>
          </w:p>
          <w:p w14:paraId="71526454" w14:textId="1A06956E" w:rsidR="00055A19" w:rsidRDefault="00FF4400" w:rsidP="003C5F4D">
            <w:pPr>
              <w:jc w:val="center"/>
            </w:pPr>
            <w:r>
              <w:t>(</w:t>
            </w:r>
            <w:r w:rsidR="00055A19">
              <w:t>1</w:t>
            </w:r>
            <w:r w:rsidR="003C5F4D">
              <w:t>7</w:t>
            </w:r>
            <w:r>
              <w:t>%</w:t>
            </w:r>
            <w:r w:rsidR="00055A19">
              <w:t>)</w:t>
            </w:r>
          </w:p>
        </w:tc>
        <w:tc>
          <w:tcPr>
            <w:tcW w:w="992" w:type="dxa"/>
            <w:tcBorders>
              <w:top w:val="single" w:sz="4" w:space="0" w:color="auto"/>
              <w:left w:val="nil"/>
              <w:bottom w:val="single" w:sz="4" w:space="0" w:color="auto"/>
              <w:right w:val="nil"/>
            </w:tcBorders>
          </w:tcPr>
          <w:p w14:paraId="00DFD6A4" w14:textId="77777777" w:rsidR="00055A19" w:rsidRDefault="00055A19" w:rsidP="00397F8D">
            <w:pPr>
              <w:jc w:val="center"/>
            </w:pPr>
            <w:r>
              <w:t>Yes</w:t>
            </w:r>
          </w:p>
          <w:p w14:paraId="263A0940" w14:textId="0BF9A579" w:rsidR="00055A19" w:rsidRDefault="00FF4400" w:rsidP="003C5F4D">
            <w:pPr>
              <w:jc w:val="center"/>
            </w:pPr>
            <w:r>
              <w:t>(</w:t>
            </w:r>
            <w:r w:rsidR="00055A19">
              <w:t>1</w:t>
            </w:r>
            <w:r w:rsidR="003C5F4D">
              <w:t>7</w:t>
            </w:r>
            <w:r>
              <w:t>%</w:t>
            </w:r>
            <w:r w:rsidR="00055A19">
              <w:t>)</w:t>
            </w:r>
          </w:p>
        </w:tc>
        <w:tc>
          <w:tcPr>
            <w:tcW w:w="851" w:type="dxa"/>
            <w:tcBorders>
              <w:top w:val="single" w:sz="4" w:space="0" w:color="auto"/>
              <w:left w:val="nil"/>
              <w:bottom w:val="single" w:sz="4" w:space="0" w:color="auto"/>
              <w:right w:val="nil"/>
            </w:tcBorders>
          </w:tcPr>
          <w:p w14:paraId="1B81B485" w14:textId="77777777" w:rsidR="00055A19" w:rsidRDefault="00055A19" w:rsidP="00397F8D">
            <w:pPr>
              <w:jc w:val="center"/>
            </w:pPr>
            <w:r>
              <w:t>No</w:t>
            </w:r>
          </w:p>
        </w:tc>
        <w:tc>
          <w:tcPr>
            <w:tcW w:w="992" w:type="dxa"/>
            <w:tcBorders>
              <w:top w:val="single" w:sz="4" w:space="0" w:color="auto"/>
              <w:left w:val="nil"/>
              <w:bottom w:val="single" w:sz="4" w:space="0" w:color="auto"/>
              <w:right w:val="nil"/>
            </w:tcBorders>
          </w:tcPr>
          <w:p w14:paraId="59F7103E" w14:textId="77777777" w:rsidR="00055A19" w:rsidRDefault="00055A19" w:rsidP="00397F8D">
            <w:pPr>
              <w:jc w:val="center"/>
            </w:pPr>
            <w:r>
              <w:t>No</w:t>
            </w:r>
          </w:p>
        </w:tc>
        <w:tc>
          <w:tcPr>
            <w:tcW w:w="992" w:type="dxa"/>
            <w:tcBorders>
              <w:top w:val="single" w:sz="4" w:space="0" w:color="auto"/>
              <w:left w:val="nil"/>
              <w:bottom w:val="single" w:sz="4" w:space="0" w:color="auto"/>
              <w:right w:val="nil"/>
            </w:tcBorders>
          </w:tcPr>
          <w:p w14:paraId="76370C60" w14:textId="77777777" w:rsidR="00055A19" w:rsidRDefault="00055A19" w:rsidP="00397F8D">
            <w:pPr>
              <w:jc w:val="center"/>
            </w:pPr>
            <w:r>
              <w:t>Yes</w:t>
            </w:r>
          </w:p>
          <w:p w14:paraId="38E2ABF9" w14:textId="67032413" w:rsidR="00055A19" w:rsidRDefault="00FF4400" w:rsidP="003C5F4D">
            <w:pPr>
              <w:jc w:val="center"/>
            </w:pPr>
            <w:r>
              <w:t>(</w:t>
            </w:r>
            <w:r w:rsidR="003C5F4D">
              <w:t>2</w:t>
            </w:r>
            <w:r w:rsidR="00055A19">
              <w:t>0</w:t>
            </w:r>
            <w:r>
              <w:t>%</w:t>
            </w:r>
            <w:r w:rsidR="00055A19">
              <w:t>)</w:t>
            </w:r>
          </w:p>
        </w:tc>
      </w:tr>
      <w:tr w:rsidR="00055A19" w14:paraId="097F939A" w14:textId="77777777" w:rsidTr="00397F8D">
        <w:tc>
          <w:tcPr>
            <w:tcW w:w="1732" w:type="dxa"/>
            <w:tcBorders>
              <w:top w:val="single" w:sz="4" w:space="0" w:color="auto"/>
              <w:left w:val="nil"/>
              <w:bottom w:val="single" w:sz="4" w:space="0" w:color="auto"/>
              <w:right w:val="nil"/>
            </w:tcBorders>
          </w:tcPr>
          <w:p w14:paraId="02B6DD76" w14:textId="77777777" w:rsidR="00055A19" w:rsidRDefault="00055A19" w:rsidP="00397F8D">
            <w:pPr>
              <w:spacing w:after="360" w:line="360" w:lineRule="auto"/>
            </w:pPr>
            <w:r>
              <w:t>Meropenem</w:t>
            </w:r>
            <w:r>
              <w:rPr>
                <w:rFonts w:cstheme="minorHAnsi"/>
              </w:rPr>
              <w:t>‡</w:t>
            </w:r>
          </w:p>
        </w:tc>
        <w:tc>
          <w:tcPr>
            <w:tcW w:w="909" w:type="dxa"/>
            <w:tcBorders>
              <w:top w:val="single" w:sz="4" w:space="0" w:color="auto"/>
              <w:left w:val="nil"/>
              <w:bottom w:val="single" w:sz="4" w:space="0" w:color="auto"/>
              <w:right w:val="nil"/>
            </w:tcBorders>
          </w:tcPr>
          <w:p w14:paraId="3C5AB370" w14:textId="77777777" w:rsidR="00055A19" w:rsidRDefault="00055A19" w:rsidP="00397F8D">
            <w:pPr>
              <w:spacing w:line="360" w:lineRule="auto"/>
              <w:jc w:val="center"/>
            </w:pPr>
            <w:r>
              <w:t>No</w:t>
            </w:r>
          </w:p>
        </w:tc>
        <w:tc>
          <w:tcPr>
            <w:tcW w:w="1040" w:type="dxa"/>
            <w:tcBorders>
              <w:top w:val="single" w:sz="4" w:space="0" w:color="auto"/>
              <w:left w:val="nil"/>
              <w:bottom w:val="single" w:sz="4" w:space="0" w:color="auto"/>
              <w:right w:val="nil"/>
            </w:tcBorders>
          </w:tcPr>
          <w:p w14:paraId="7EA292AC" w14:textId="77777777" w:rsidR="00055A19" w:rsidRDefault="00055A19" w:rsidP="00397F8D">
            <w:pPr>
              <w:spacing w:line="360" w:lineRule="auto"/>
              <w:jc w:val="center"/>
            </w:pPr>
            <w:r>
              <w:t>No</w:t>
            </w:r>
          </w:p>
        </w:tc>
        <w:tc>
          <w:tcPr>
            <w:tcW w:w="992" w:type="dxa"/>
            <w:tcBorders>
              <w:top w:val="single" w:sz="4" w:space="0" w:color="auto"/>
              <w:left w:val="nil"/>
              <w:bottom w:val="single" w:sz="4" w:space="0" w:color="auto"/>
              <w:right w:val="nil"/>
            </w:tcBorders>
          </w:tcPr>
          <w:p w14:paraId="3DE1D02A" w14:textId="77777777" w:rsidR="00055A19" w:rsidRDefault="00055A19" w:rsidP="00397F8D">
            <w:pPr>
              <w:spacing w:line="360" w:lineRule="auto"/>
              <w:jc w:val="center"/>
            </w:pPr>
            <w:r>
              <w:t>No</w:t>
            </w:r>
          </w:p>
        </w:tc>
        <w:tc>
          <w:tcPr>
            <w:tcW w:w="992" w:type="dxa"/>
            <w:tcBorders>
              <w:top w:val="single" w:sz="4" w:space="0" w:color="auto"/>
              <w:left w:val="nil"/>
              <w:bottom w:val="single" w:sz="4" w:space="0" w:color="auto"/>
              <w:right w:val="nil"/>
            </w:tcBorders>
          </w:tcPr>
          <w:p w14:paraId="1AFBA284" w14:textId="77777777" w:rsidR="00055A19" w:rsidRDefault="00055A19" w:rsidP="00397F8D">
            <w:pPr>
              <w:spacing w:line="360" w:lineRule="auto"/>
              <w:jc w:val="center"/>
            </w:pPr>
            <w:r>
              <w:t>No</w:t>
            </w:r>
          </w:p>
        </w:tc>
        <w:tc>
          <w:tcPr>
            <w:tcW w:w="851" w:type="dxa"/>
            <w:tcBorders>
              <w:top w:val="single" w:sz="4" w:space="0" w:color="auto"/>
              <w:left w:val="nil"/>
              <w:bottom w:val="single" w:sz="4" w:space="0" w:color="auto"/>
              <w:right w:val="nil"/>
            </w:tcBorders>
          </w:tcPr>
          <w:p w14:paraId="429671D4" w14:textId="77777777" w:rsidR="00055A19" w:rsidRDefault="00055A19" w:rsidP="00397F8D">
            <w:pPr>
              <w:spacing w:line="360" w:lineRule="auto"/>
              <w:jc w:val="center"/>
            </w:pPr>
            <w:r>
              <w:t>No</w:t>
            </w:r>
          </w:p>
        </w:tc>
        <w:tc>
          <w:tcPr>
            <w:tcW w:w="992" w:type="dxa"/>
            <w:tcBorders>
              <w:top w:val="single" w:sz="4" w:space="0" w:color="auto"/>
              <w:left w:val="nil"/>
              <w:bottom w:val="single" w:sz="4" w:space="0" w:color="auto"/>
              <w:right w:val="nil"/>
            </w:tcBorders>
          </w:tcPr>
          <w:p w14:paraId="20999D9F" w14:textId="77777777" w:rsidR="00055A19" w:rsidRDefault="00055A19" w:rsidP="00397F8D">
            <w:pPr>
              <w:spacing w:line="360" w:lineRule="auto"/>
              <w:jc w:val="center"/>
            </w:pPr>
            <w:r>
              <w:t>No</w:t>
            </w:r>
          </w:p>
        </w:tc>
        <w:tc>
          <w:tcPr>
            <w:tcW w:w="992" w:type="dxa"/>
            <w:tcBorders>
              <w:top w:val="single" w:sz="4" w:space="0" w:color="auto"/>
              <w:left w:val="nil"/>
              <w:bottom w:val="single" w:sz="4" w:space="0" w:color="auto"/>
              <w:right w:val="nil"/>
            </w:tcBorders>
          </w:tcPr>
          <w:p w14:paraId="40409ACD" w14:textId="77777777" w:rsidR="00055A19" w:rsidRDefault="00055A19" w:rsidP="00397F8D">
            <w:pPr>
              <w:spacing w:line="360" w:lineRule="auto"/>
              <w:jc w:val="center"/>
            </w:pPr>
            <w:r>
              <w:t>No</w:t>
            </w:r>
          </w:p>
        </w:tc>
      </w:tr>
    </w:tbl>
    <w:p w14:paraId="7E4E2859" w14:textId="15DF0270" w:rsidR="00055A19" w:rsidRDefault="00055A19" w:rsidP="00055A19">
      <w:r>
        <w:rPr>
          <w:rFonts w:cstheme="minorHAnsi"/>
        </w:rPr>
        <w:t>‡ No second randomisation. Assume</w:t>
      </w:r>
      <w:r w:rsidR="00FF4400">
        <w:rPr>
          <w:rFonts w:cstheme="minorHAnsi"/>
        </w:rPr>
        <w:t xml:space="preserve">d value for true mortality is </w:t>
      </w:r>
      <w:r w:rsidR="003C5F4D">
        <w:rPr>
          <w:rFonts w:cstheme="minorHAnsi"/>
        </w:rPr>
        <w:t>2</w:t>
      </w:r>
      <w:r>
        <w:rPr>
          <w:rFonts w:cstheme="minorHAnsi"/>
        </w:rPr>
        <w:t>0</w:t>
      </w:r>
      <w:r w:rsidR="00FF4400">
        <w:rPr>
          <w:rFonts w:cstheme="minorHAnsi"/>
        </w:rPr>
        <w:t>%</w:t>
      </w:r>
      <w:r>
        <w:rPr>
          <w:rFonts w:cstheme="minorHAnsi"/>
        </w:rPr>
        <w:t>.</w:t>
      </w:r>
    </w:p>
    <w:p w14:paraId="50922F0B" w14:textId="77777777" w:rsidR="00FB0BFA" w:rsidRDefault="00FB0BFA" w:rsidP="00165789">
      <w:pPr>
        <w:pStyle w:val="ListParagraph"/>
      </w:pPr>
    </w:p>
    <w:p w14:paraId="6892A652" w14:textId="5FD6E2EA" w:rsidR="00DC249E" w:rsidRDefault="008731C4">
      <w:r>
        <w:t xml:space="preserve">Note: </w:t>
      </w:r>
      <w:r w:rsidR="00DC249E">
        <w:t xml:space="preserve">These mortality values were </w:t>
      </w:r>
      <w:r w:rsidR="00ED5DEB">
        <w:t xml:space="preserve">obtained </w:t>
      </w:r>
      <w:r w:rsidR="00DC249E">
        <w:t>by reversing the sets of first-line/second-line regimen effects used in Table 1.</w:t>
      </w:r>
      <w:r w:rsidR="003F2F4A">
        <w:t xml:space="preserve"> Because many row/column combinations are not</w:t>
      </w:r>
      <w:r w:rsidR="007B6C2F">
        <w:t xml:space="preserve"> allowed</w:t>
      </w:r>
      <w:r w:rsidR="003F2F4A">
        <w:t>, reversing the regimen effects produces a different collection of mortality values, ranging now from 6% to 20%.</w:t>
      </w:r>
      <w:r w:rsidR="00DC249E">
        <w:t xml:space="preserve"> The values shown are rounded rather than exact.</w:t>
      </w:r>
    </w:p>
    <w:p w14:paraId="2E751F59" w14:textId="77777777" w:rsidR="00DC249E" w:rsidRDefault="00DC249E"/>
    <w:p w14:paraId="6BB6D4AA" w14:textId="707FD076" w:rsidR="00055A19" w:rsidRDefault="00055A19">
      <w:pPr>
        <w:rPr>
          <w:rFonts w:asciiTheme="majorHAnsi" w:eastAsiaTheme="majorEastAsia" w:hAnsiTheme="majorHAnsi" w:cstheme="majorBidi"/>
          <w:color w:val="2F5496" w:themeColor="accent1" w:themeShade="BF"/>
          <w:sz w:val="26"/>
          <w:szCs w:val="26"/>
        </w:rPr>
      </w:pPr>
      <w:r>
        <w:br w:type="page"/>
      </w:r>
    </w:p>
    <w:p w14:paraId="7BAA8D07" w14:textId="24C9C5D2" w:rsidR="00FB0BFA" w:rsidRDefault="00FB0BFA" w:rsidP="00FB0BFA">
      <w:pPr>
        <w:pStyle w:val="Heading2"/>
      </w:pPr>
      <w:r>
        <w:t xml:space="preserve">Assumptions </w:t>
      </w:r>
      <w:r w:rsidR="00481267">
        <w:t xml:space="preserve">informing </w:t>
      </w:r>
      <w:r>
        <w:t>sample size calculations</w:t>
      </w:r>
    </w:p>
    <w:p w14:paraId="6FA3144C" w14:textId="32D3FDC0" w:rsidR="00FB0BFA" w:rsidRDefault="00481267" w:rsidP="00FB0BFA">
      <w:pPr>
        <w:pStyle w:val="ListParagraph"/>
        <w:ind w:left="0"/>
      </w:pPr>
      <w:r>
        <w:t xml:space="preserve">Calculations </w:t>
      </w:r>
      <w:r w:rsidR="0072049E">
        <w:t>assume a</w:t>
      </w:r>
      <w:r>
        <w:t xml:space="preserve"> primary endpoint of mortality at 28 days. 28 day mortality </w:t>
      </w:r>
      <w:r w:rsidR="00817A2D">
        <w:t xml:space="preserve">for </w:t>
      </w:r>
      <w:r>
        <w:t xml:space="preserve">babies </w:t>
      </w:r>
      <w:r w:rsidR="00817A2D">
        <w:t xml:space="preserve">eligible for recruitment to NeoSep </w:t>
      </w:r>
      <w:r>
        <w:t xml:space="preserve">is </w:t>
      </w:r>
      <w:r w:rsidR="0072049E">
        <w:t xml:space="preserve">expected </w:t>
      </w:r>
      <w:r>
        <w:t>to be 15-30% across sites</w:t>
      </w:r>
      <w:r w:rsidR="008141D3">
        <w:t xml:space="preserve"> (no site effects included in calculations)</w:t>
      </w:r>
      <w:r w:rsidR="00817A2D">
        <w:t>.</w:t>
      </w:r>
    </w:p>
    <w:p w14:paraId="30861586" w14:textId="22F4711A" w:rsidR="00B05082" w:rsidRDefault="00B05082" w:rsidP="00FB0BFA">
      <w:pPr>
        <w:pStyle w:val="ListParagraph"/>
        <w:ind w:left="0"/>
      </w:pPr>
    </w:p>
    <w:p w14:paraId="427DBDB4" w14:textId="6670C9E2" w:rsidR="0072049E" w:rsidRDefault="0072049E" w:rsidP="00FB0BFA">
      <w:pPr>
        <w:pStyle w:val="ListParagraph"/>
        <w:ind w:left="0"/>
      </w:pPr>
      <w:r>
        <w:t xml:space="preserve">Following treatment under the first-line/second-line strategies described above, </w:t>
      </w:r>
      <w:r w:rsidR="00B05082">
        <w:t xml:space="preserve">28 day mortality is expected to vary from 10-20% across strategies. In the sample size calculations, fixed values for first-line and second-line </w:t>
      </w:r>
      <w:r w:rsidR="004E4802">
        <w:t xml:space="preserve">regimen </w:t>
      </w:r>
      <w:r w:rsidR="00B05082">
        <w:t>effects have been selected to achieve this variation</w:t>
      </w:r>
      <w:r w:rsidR="004E4802">
        <w:t xml:space="preserve"> (Tables 1 and 2)</w:t>
      </w:r>
      <w:r w:rsidR="00B05082">
        <w:t>.</w:t>
      </w:r>
    </w:p>
    <w:p w14:paraId="2C29E216" w14:textId="77777777" w:rsidR="00B05082" w:rsidRDefault="00B05082" w:rsidP="00FB0BFA">
      <w:pPr>
        <w:pStyle w:val="ListParagraph"/>
        <w:ind w:left="0"/>
      </w:pPr>
    </w:p>
    <w:p w14:paraId="4B795C52" w14:textId="3653A22C" w:rsidR="00B05082" w:rsidRDefault="00B05082" w:rsidP="00B05082">
      <w:pPr>
        <w:pStyle w:val="ListParagraph"/>
        <w:ind w:left="0"/>
      </w:pPr>
      <w:r>
        <w:t>Early mortality before second randomisation has been assumed to be 5%</w:t>
      </w:r>
      <w:r w:rsidR="008141D3">
        <w:t xml:space="preserve"> (informed by NeoOBS data). We have not assumed early mortality to vary across regimens.</w:t>
      </w:r>
    </w:p>
    <w:p w14:paraId="78443D68" w14:textId="176E4A41" w:rsidR="00B05082" w:rsidRDefault="00B05082" w:rsidP="00B05082">
      <w:pPr>
        <w:pStyle w:val="ListParagraph"/>
        <w:ind w:left="0"/>
      </w:pPr>
    </w:p>
    <w:p w14:paraId="7D236CDC" w14:textId="2EAA49B9" w:rsidR="00B05082" w:rsidRDefault="00817A2D" w:rsidP="00B05082">
      <w:pPr>
        <w:pStyle w:val="ListParagraph"/>
        <w:ind w:left="0"/>
      </w:pPr>
      <w:r>
        <w:t>In the absence of</w:t>
      </w:r>
      <w:r w:rsidR="00B05082">
        <w:t xml:space="preserve"> early mortality, percentages of babies switching to </w:t>
      </w:r>
      <w:r>
        <w:t xml:space="preserve">a randomised </w:t>
      </w:r>
      <w:r w:rsidR="00B05082">
        <w:t>second-line treatment have been assumed to be 25% or 50%</w:t>
      </w:r>
      <w:r w:rsidR="001323DE">
        <w:t xml:space="preserve"> - separate calculations </w:t>
      </w:r>
      <w:r w:rsidR="009E024F">
        <w:t xml:space="preserve">have been </w:t>
      </w:r>
      <w:r w:rsidR="001323DE">
        <w:t>carried out for these values</w:t>
      </w:r>
      <w:r w:rsidR="00B05082">
        <w:t>.</w:t>
      </w:r>
    </w:p>
    <w:p w14:paraId="67EF2517" w14:textId="5C6EE08F" w:rsidR="00B05082" w:rsidRDefault="00B05082" w:rsidP="00FB0BFA">
      <w:pPr>
        <w:pStyle w:val="ListParagraph"/>
        <w:ind w:left="0"/>
      </w:pPr>
    </w:p>
    <w:p w14:paraId="63F8313C" w14:textId="6F4EEB89" w:rsidR="00B05082" w:rsidRDefault="00B05082" w:rsidP="00FB0BFA">
      <w:pPr>
        <w:pStyle w:val="ListParagraph"/>
        <w:ind w:left="0"/>
      </w:pPr>
    </w:p>
    <w:p w14:paraId="16C8B9C9" w14:textId="046278FC" w:rsidR="00481267" w:rsidRDefault="00C936AA" w:rsidP="00C936AA">
      <w:pPr>
        <w:pStyle w:val="Heading2"/>
      </w:pPr>
      <w:r>
        <w:t>Analysis</w:t>
      </w:r>
    </w:p>
    <w:p w14:paraId="745EF833" w14:textId="490D1B39" w:rsidR="00A124DD" w:rsidRDefault="00A124DD" w:rsidP="00FB0BFA">
      <w:pPr>
        <w:pStyle w:val="ListParagraph"/>
        <w:ind w:left="0"/>
      </w:pPr>
      <w:r>
        <w:t>In analysis</w:t>
      </w:r>
      <w:r w:rsidR="00580BF9">
        <w:t xml:space="preserve"> of the simulated data</w:t>
      </w:r>
      <w:r>
        <w:t xml:space="preserve">, we have </w:t>
      </w:r>
      <w:r w:rsidR="00580BF9">
        <w:t xml:space="preserve">performed comparisons of </w:t>
      </w:r>
      <w:r>
        <w:t xml:space="preserve">first-line/second-line strategies (e.g. regimens 1 followed by 2, 1 followed by 3, </w:t>
      </w:r>
      <w:r w:rsidR="00580BF9">
        <w:t>3 followed by 6). In total, there are 32 first-line/second-line strategies, including the strategy of giving meropenem followed by no second-line randomisation.</w:t>
      </w:r>
    </w:p>
    <w:p w14:paraId="16DA3319" w14:textId="4BE7144F" w:rsidR="00580BF9" w:rsidRDefault="00580BF9" w:rsidP="00FB0BFA">
      <w:pPr>
        <w:pStyle w:val="ListParagraph"/>
        <w:ind w:left="0"/>
      </w:pPr>
    </w:p>
    <w:p w14:paraId="7B02E673" w14:textId="25C3253C" w:rsidR="00580BF9" w:rsidRDefault="00580BF9" w:rsidP="00FB0BFA">
      <w:pPr>
        <w:pStyle w:val="ListParagraph"/>
        <w:ind w:left="0"/>
      </w:pPr>
      <w:r>
        <w:t>We have chosen to compare first-line/second-line strategies rather than performing separate comparisons of first-line treatments and second-line treatments. The aim of the simulations is to evaluate how the decisions made for future patients would be informed by all information obtained from the trial rather than by the first-line or second-line analysis alone.</w:t>
      </w:r>
    </w:p>
    <w:p w14:paraId="3ECFEBF5" w14:textId="3D645822" w:rsidR="00A124DD" w:rsidRDefault="00A124DD" w:rsidP="00FB0BFA">
      <w:pPr>
        <w:pStyle w:val="ListParagraph"/>
        <w:ind w:left="0"/>
      </w:pPr>
    </w:p>
    <w:p w14:paraId="4D95DF8D" w14:textId="11659B9A" w:rsidR="00775521" w:rsidRDefault="00775521" w:rsidP="00775521">
      <w:pPr>
        <w:pStyle w:val="Heading3"/>
      </w:pPr>
      <w:r>
        <w:t>Technical notes</w:t>
      </w:r>
    </w:p>
    <w:p w14:paraId="7AF469AD" w14:textId="1C9B670D" w:rsidR="00A124DD" w:rsidRDefault="00FE6C1C" w:rsidP="00FB0BFA">
      <w:pPr>
        <w:pStyle w:val="ListParagraph"/>
        <w:ind w:left="0"/>
      </w:pPr>
      <w:r>
        <w:t>Data were analysed using a logistic model including main effects for first-line and second-line treatme</w:t>
      </w:r>
      <w:r w:rsidR="00610A75">
        <w:t xml:space="preserve">nts and adjustment for pattern at first randomisation. No adjustment for pattern at second randomisation is required since this is determined by first randomised treatment and by </w:t>
      </w:r>
      <w:r w:rsidR="006B42B1">
        <w:t>pattern at first randomisation.</w:t>
      </w:r>
    </w:p>
    <w:p w14:paraId="3185D9A4" w14:textId="76FB4663" w:rsidR="00610A75" w:rsidRDefault="00610A75" w:rsidP="00FB0BFA">
      <w:pPr>
        <w:pStyle w:val="ListParagraph"/>
        <w:ind w:left="0"/>
      </w:pPr>
    </w:p>
    <w:p w14:paraId="20C82DB1" w14:textId="4CED8889" w:rsidR="00610A75" w:rsidRDefault="009F3CF6" w:rsidP="00FB0BFA">
      <w:pPr>
        <w:pStyle w:val="ListParagraph"/>
        <w:ind w:left="0"/>
      </w:pPr>
      <w:r>
        <w:t>F</w:t>
      </w:r>
      <w:r w:rsidR="001952CC">
        <w:t>or individuals who didn’t require a second randomisation (early mortality or no switch required), cloned records have been created to represent regimens they could have received if randomised a second time, and an inverse probability weighting approach has been taken in analysis.</w:t>
      </w:r>
    </w:p>
    <w:p w14:paraId="65F99A4E" w14:textId="33A19580" w:rsidR="00610A75" w:rsidRDefault="00610A75" w:rsidP="00FB0BFA">
      <w:pPr>
        <w:pStyle w:val="ListParagraph"/>
        <w:ind w:left="0"/>
      </w:pPr>
    </w:p>
    <w:p w14:paraId="19A49B27" w14:textId="77777777" w:rsidR="00446C95" w:rsidRDefault="00446C95">
      <w:pPr>
        <w:rPr>
          <w:rFonts w:asciiTheme="majorHAnsi" w:eastAsiaTheme="majorEastAsia" w:hAnsiTheme="majorHAnsi" w:cstheme="majorBidi"/>
          <w:color w:val="2F5496" w:themeColor="accent1" w:themeShade="BF"/>
          <w:sz w:val="26"/>
          <w:szCs w:val="26"/>
        </w:rPr>
      </w:pPr>
      <w:r>
        <w:br w:type="page"/>
      </w:r>
    </w:p>
    <w:p w14:paraId="7981F9CD" w14:textId="0EFCF736" w:rsidR="00CB201D" w:rsidRDefault="00CB201D" w:rsidP="00CB201D">
      <w:pPr>
        <w:pStyle w:val="Heading2"/>
      </w:pPr>
      <w:r>
        <w:t>Results</w:t>
      </w:r>
    </w:p>
    <w:p w14:paraId="14E928E4" w14:textId="35842639" w:rsidR="009B676E" w:rsidRDefault="009F0877" w:rsidP="00DF45ED">
      <w:r>
        <w:t xml:space="preserve">The plots below display results </w:t>
      </w:r>
      <w:r w:rsidR="009B676E">
        <w:t xml:space="preserve">corresponding to </w:t>
      </w:r>
      <w:r>
        <w:t xml:space="preserve">sample sizes </w:t>
      </w:r>
      <w:r w:rsidR="006B42B1">
        <w:t xml:space="preserve">between </w:t>
      </w:r>
      <w:r>
        <w:t xml:space="preserve">500 </w:t>
      </w:r>
      <w:r w:rsidR="006B42B1">
        <w:t xml:space="preserve">and </w:t>
      </w:r>
      <w:r>
        <w:t>3000</w:t>
      </w:r>
      <w:r w:rsidR="009B676E">
        <w:t xml:space="preserve">. For each scenario, </w:t>
      </w:r>
      <w:r>
        <w:t>1000</w:t>
      </w:r>
      <w:r w:rsidR="006E2F05">
        <w:t xml:space="preserve"> simulations were carried out</w:t>
      </w:r>
      <w:r>
        <w:t>.</w:t>
      </w:r>
    </w:p>
    <w:p w14:paraId="5EC0D00E" w14:textId="77777777" w:rsidR="009B676E" w:rsidRDefault="009B676E" w:rsidP="00DF45ED"/>
    <w:p w14:paraId="07364491" w14:textId="77777777" w:rsidR="006D4CDA" w:rsidRDefault="009F0877" w:rsidP="00B37907">
      <w:pPr>
        <w:spacing w:after="120"/>
      </w:pPr>
      <w:r>
        <w:t>Results presented are</w:t>
      </w:r>
      <w:r w:rsidR="006D4CDA">
        <w:t>:</w:t>
      </w:r>
    </w:p>
    <w:p w14:paraId="0940F56C" w14:textId="56F3BB98" w:rsidR="006D4CDA" w:rsidRDefault="00F220C8" w:rsidP="00397F8D">
      <w:pPr>
        <w:pStyle w:val="ListParagraph"/>
        <w:numPr>
          <w:ilvl w:val="0"/>
          <w:numId w:val="11"/>
        </w:numPr>
        <w:spacing w:before="120" w:after="120"/>
        <w:ind w:left="1434" w:hanging="357"/>
        <w:contextualSpacing w:val="0"/>
      </w:pPr>
      <w:r>
        <w:t>average reduction in % mortality from sample information as percentage of reduction from perfect information</w:t>
      </w:r>
    </w:p>
    <w:p w14:paraId="2A3D7ABD" w14:textId="0B9DB993" w:rsidR="006D4CDA" w:rsidRDefault="00340C2A" w:rsidP="00B37907">
      <w:pPr>
        <w:pStyle w:val="ListParagraph"/>
        <w:numPr>
          <w:ilvl w:val="0"/>
          <w:numId w:val="11"/>
        </w:numPr>
        <w:spacing w:after="120"/>
        <w:contextualSpacing w:val="0"/>
      </w:pPr>
      <w:r>
        <w:t>% success:</w:t>
      </w:r>
      <w:r w:rsidR="009B676E">
        <w:t xml:space="preserve"> </w:t>
      </w:r>
      <w:r w:rsidR="009F0877">
        <w:t xml:space="preserve">chosen </w:t>
      </w:r>
      <w:r w:rsidR="009B676E">
        <w:t xml:space="preserve">first-line/second-line strategy </w:t>
      </w:r>
      <w:r w:rsidR="009F0877">
        <w:t>based on sample information was within 2%</w:t>
      </w:r>
      <w:r w:rsidR="00E2509E">
        <w:t xml:space="preserve"> </w:t>
      </w:r>
      <w:r w:rsidR="009F0877">
        <w:t>of the best</w:t>
      </w:r>
      <w:r w:rsidR="009B676E">
        <w:t xml:space="preserve"> strategy</w:t>
      </w:r>
    </w:p>
    <w:p w14:paraId="79E441D8" w14:textId="51D17717" w:rsidR="00E2509E" w:rsidRDefault="00340C2A" w:rsidP="00B37907">
      <w:pPr>
        <w:pStyle w:val="ListParagraph"/>
        <w:numPr>
          <w:ilvl w:val="0"/>
          <w:numId w:val="11"/>
        </w:numPr>
        <w:spacing w:after="120"/>
        <w:contextualSpacing w:val="0"/>
      </w:pPr>
      <w:r>
        <w:t xml:space="preserve">% success: </w:t>
      </w:r>
      <w:r w:rsidR="00E2509E">
        <w:t>chosen first-line/second-line strategy based on sample information was within 1% of the best strategy</w:t>
      </w:r>
    </w:p>
    <w:p w14:paraId="41D91545" w14:textId="0536E123" w:rsidR="00E2509E" w:rsidRDefault="00340C2A" w:rsidP="00B37907">
      <w:pPr>
        <w:pStyle w:val="ListParagraph"/>
        <w:numPr>
          <w:ilvl w:val="0"/>
          <w:numId w:val="11"/>
        </w:numPr>
        <w:spacing w:after="120"/>
        <w:contextualSpacing w:val="0"/>
      </w:pPr>
      <w:r>
        <w:t xml:space="preserve">% success: </w:t>
      </w:r>
      <w:r w:rsidR="00E2509E">
        <w:t xml:space="preserve">chosen first-line/second-line strategy based on sample information was at least </w:t>
      </w:r>
      <w:r w:rsidR="00D014B8">
        <w:t>2</w:t>
      </w:r>
      <w:r w:rsidR="00E2509E">
        <w:t>% better than</w:t>
      </w:r>
      <w:r w:rsidR="00D014B8">
        <w:t xml:space="preserve"> the worst regimen in the pattern</w:t>
      </w:r>
      <w:r w:rsidR="00E2509E">
        <w:t xml:space="preserve"> </w:t>
      </w:r>
    </w:p>
    <w:p w14:paraId="7C1656B5" w14:textId="45352B01" w:rsidR="00DA72D5" w:rsidRDefault="00340C2A" w:rsidP="00B37907">
      <w:pPr>
        <w:pStyle w:val="ListParagraph"/>
        <w:numPr>
          <w:ilvl w:val="0"/>
          <w:numId w:val="11"/>
        </w:numPr>
        <w:spacing w:after="120"/>
        <w:contextualSpacing w:val="0"/>
      </w:pPr>
      <w:r>
        <w:t>% with improvement:</w:t>
      </w:r>
      <w:r w:rsidR="009B676E">
        <w:t xml:space="preserve"> chosen strategy based on sample information was better </w:t>
      </w:r>
      <w:r w:rsidR="000B7E72">
        <w:t>than a randomly chosen strategy</w:t>
      </w:r>
    </w:p>
    <w:p w14:paraId="79B867D3" w14:textId="13C91F42" w:rsidR="003E3187" w:rsidRDefault="00340C2A" w:rsidP="00B37907">
      <w:pPr>
        <w:pStyle w:val="ListParagraph"/>
        <w:numPr>
          <w:ilvl w:val="0"/>
          <w:numId w:val="11"/>
        </w:numPr>
        <w:spacing w:after="120"/>
        <w:contextualSpacing w:val="0"/>
      </w:pPr>
      <w:r>
        <w:t>% with improvement:</w:t>
      </w:r>
      <w:r w:rsidR="003E3187">
        <w:t xml:space="preserve"> chosen strategy based on sample information was better than</w:t>
      </w:r>
      <w:r w:rsidR="00D014B8">
        <w:t xml:space="preserve"> the worst regimen in the pattern</w:t>
      </w:r>
    </w:p>
    <w:p w14:paraId="091F6CBA" w14:textId="77777777" w:rsidR="00DA72D5" w:rsidRDefault="00DA72D5" w:rsidP="00DF45ED"/>
    <w:p w14:paraId="59760CF5" w14:textId="04043AB6" w:rsidR="009F0877" w:rsidRDefault="00DA72D5" w:rsidP="00DF45ED">
      <w:pPr>
        <w:sectPr w:rsidR="009F0877" w:rsidSect="00502DCF">
          <w:footerReference w:type="default" r:id="rId8"/>
          <w:pgSz w:w="11900" w:h="16840"/>
          <w:pgMar w:top="1276" w:right="1440" w:bottom="1440" w:left="1440" w:header="708" w:footer="708" w:gutter="0"/>
          <w:cols w:space="708"/>
          <w:docGrid w:linePitch="360"/>
        </w:sectPr>
      </w:pPr>
      <w:r>
        <w:t>95% CIs reflect Monte Carlo error across 1000 simulated data sets.</w:t>
      </w:r>
    </w:p>
    <w:p w14:paraId="04A9A1BE" w14:textId="77777777" w:rsidR="000B29FA" w:rsidRDefault="000B29FA" w:rsidP="008F3358">
      <w:r w:rsidRPr="000B29FA">
        <w:rPr>
          <w:noProof/>
          <w:lang w:eastAsia="en-GB"/>
        </w:rPr>
        <w:drawing>
          <wp:inline distT="0" distB="0" distL="0" distR="0" wp14:anchorId="2273B45C" wp14:editId="75EDF3D5">
            <wp:extent cx="50292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473C444A" w14:textId="77777777" w:rsidR="00F56831" w:rsidRDefault="00F56831" w:rsidP="00F56831">
      <w:pPr>
        <w:spacing w:before="120"/>
      </w:pPr>
      <w:r>
        <w:t>Average reduction in % mortality from sample information as percentage of reduction from perfect information</w:t>
      </w:r>
    </w:p>
    <w:p w14:paraId="7C782A24" w14:textId="55BFAF00" w:rsidR="00F56831" w:rsidRDefault="00F56831" w:rsidP="008F3358"/>
    <w:p w14:paraId="35A97827" w14:textId="77777777" w:rsidR="00F56831" w:rsidRDefault="00F56831" w:rsidP="008F3358"/>
    <w:p w14:paraId="282A9CC5" w14:textId="77777777" w:rsidR="000B29FA" w:rsidRDefault="000B29FA" w:rsidP="008F3358">
      <w:r w:rsidRPr="000B29FA">
        <w:rPr>
          <w:noProof/>
          <w:lang w:eastAsia="en-GB"/>
        </w:rPr>
        <w:drawing>
          <wp:inline distT="0" distB="0" distL="0" distR="0" wp14:anchorId="66D8DD8C" wp14:editId="0DC5885A">
            <wp:extent cx="50292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6C3399F3" w14:textId="77777777" w:rsidR="00F56831" w:rsidRDefault="00F56831" w:rsidP="00F56831">
      <w:r>
        <w:t>% success: chosen strategy is within 2% of the best strategy</w:t>
      </w:r>
    </w:p>
    <w:p w14:paraId="5A8C7D7D" w14:textId="77777777" w:rsidR="000B29FA" w:rsidRDefault="000B29FA" w:rsidP="008F3358"/>
    <w:p w14:paraId="5B07FB92" w14:textId="77777777" w:rsidR="000B29FA" w:rsidRDefault="000B29FA" w:rsidP="008F3358">
      <w:r w:rsidRPr="000B29FA">
        <w:rPr>
          <w:noProof/>
          <w:lang w:eastAsia="en-GB"/>
        </w:rPr>
        <w:drawing>
          <wp:inline distT="0" distB="0" distL="0" distR="0" wp14:anchorId="787A5C28" wp14:editId="18974E74">
            <wp:extent cx="50292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79FEBB39" w14:textId="77777777" w:rsidR="00F922B7" w:rsidRDefault="00F922B7" w:rsidP="00F922B7">
      <w:r>
        <w:t>% success: chosen strategy is within 1% of the best strategy</w:t>
      </w:r>
    </w:p>
    <w:p w14:paraId="0A22913A" w14:textId="04AB6D02" w:rsidR="000B29FA" w:rsidRDefault="000B29FA" w:rsidP="008F3358"/>
    <w:p w14:paraId="3F81A57E" w14:textId="77777777" w:rsidR="00F922B7" w:rsidRDefault="00F922B7" w:rsidP="008F3358"/>
    <w:p w14:paraId="567BB4D2" w14:textId="77777777" w:rsidR="000B29FA" w:rsidRDefault="000B29FA" w:rsidP="008F3358">
      <w:r w:rsidRPr="000B29FA">
        <w:rPr>
          <w:noProof/>
          <w:lang w:eastAsia="en-GB"/>
        </w:rPr>
        <w:drawing>
          <wp:inline distT="0" distB="0" distL="0" distR="0" wp14:anchorId="5ECB0E5B" wp14:editId="2765153A">
            <wp:extent cx="502920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01F956AC" w14:textId="77777777" w:rsidR="00F922B7" w:rsidRDefault="00F922B7" w:rsidP="00F922B7">
      <w:r>
        <w:t>% success: chosen strategy is at least 2% better than worst regimen in pattern</w:t>
      </w:r>
    </w:p>
    <w:p w14:paraId="6CDD5737" w14:textId="77777777" w:rsidR="000B29FA" w:rsidRDefault="000B29FA" w:rsidP="008F3358"/>
    <w:p w14:paraId="1A231841" w14:textId="77777777" w:rsidR="000B29FA" w:rsidRDefault="000B29FA" w:rsidP="008F3358">
      <w:r w:rsidRPr="000B29FA">
        <w:rPr>
          <w:noProof/>
          <w:lang w:eastAsia="en-GB"/>
        </w:rPr>
        <w:drawing>
          <wp:inline distT="0" distB="0" distL="0" distR="0" wp14:anchorId="13C19AB5" wp14:editId="66564634">
            <wp:extent cx="50292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766E9C27" w14:textId="5A4726A1" w:rsidR="000B29FA" w:rsidRDefault="00F922B7" w:rsidP="008F3358">
      <w:r>
        <w:t>% with improvement: chosen strategy better than a randomly chosen strategy</w:t>
      </w:r>
    </w:p>
    <w:p w14:paraId="2CBC027D" w14:textId="50A98894" w:rsidR="00F922B7" w:rsidRDefault="00F922B7" w:rsidP="008F3358"/>
    <w:p w14:paraId="12E9777A" w14:textId="77777777" w:rsidR="00F922B7" w:rsidRDefault="00F922B7" w:rsidP="008F3358"/>
    <w:p w14:paraId="7E14CA0A" w14:textId="77777777" w:rsidR="00F922B7" w:rsidRDefault="000B29FA" w:rsidP="008F3358">
      <w:r w:rsidRPr="000B29FA">
        <w:rPr>
          <w:noProof/>
          <w:lang w:eastAsia="en-GB"/>
        </w:rPr>
        <w:drawing>
          <wp:inline distT="0" distB="0" distL="0" distR="0" wp14:anchorId="6260B4A4" wp14:editId="6D409725">
            <wp:extent cx="5029200" cy="365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7C363407" w14:textId="77777777" w:rsidR="00F922B7" w:rsidRDefault="00F922B7" w:rsidP="00F922B7">
      <w:r>
        <w:t>% with improvement: chosen strategy better than worst regimen in pattern</w:t>
      </w:r>
    </w:p>
    <w:p w14:paraId="5A13FD4E" w14:textId="17ADB566" w:rsidR="00F13417" w:rsidRDefault="00F13417" w:rsidP="008F3358">
      <w:r>
        <w:br w:type="page"/>
      </w:r>
    </w:p>
    <w:p w14:paraId="28C6CA28" w14:textId="77777777" w:rsidR="005014FE" w:rsidRDefault="005014FE" w:rsidP="00F13417"/>
    <w:p w14:paraId="1797EF61" w14:textId="77777777" w:rsidR="005014FE" w:rsidRDefault="005014FE" w:rsidP="00F13417">
      <w:pPr>
        <w:pStyle w:val="Heading2"/>
      </w:pPr>
    </w:p>
    <w:p w14:paraId="0DBE2E24" w14:textId="05C5FD6D" w:rsidR="00810E0B" w:rsidRDefault="00CC6E5C" w:rsidP="00F13417">
      <w:pPr>
        <w:pStyle w:val="Heading2"/>
      </w:pPr>
      <w:r>
        <w:t>Appendix</w:t>
      </w:r>
    </w:p>
    <w:p w14:paraId="0A91A49C" w14:textId="77777777" w:rsidR="009C253A" w:rsidRDefault="009C253A" w:rsidP="00F13417">
      <w:pPr>
        <w:pStyle w:val="Heading2"/>
      </w:pPr>
    </w:p>
    <w:p w14:paraId="49AE80A8" w14:textId="4ADFE644" w:rsidR="00F13417" w:rsidRDefault="00F13417" w:rsidP="00F13417">
      <w:pPr>
        <w:pStyle w:val="Heading2"/>
      </w:pPr>
      <w:r>
        <w:t>Data generating model used in simulations</w:t>
      </w:r>
    </w:p>
    <w:p w14:paraId="468A8A2B" w14:textId="77777777" w:rsidR="00F13417" w:rsidRDefault="00F13417" w:rsidP="00F13417">
      <w:pPr>
        <w:rPr>
          <w:rFonts w:eastAsiaTheme="minorEastAsia"/>
        </w:rPr>
      </w:pPr>
      <w:r>
        <w:t xml:space="preserve">Participants </w:t>
      </w:r>
      <m:oMath>
        <m:r>
          <w:rPr>
            <w:rFonts w:ascii="Cambria Math" w:hAnsi="Cambria Math"/>
          </w:rPr>
          <m:t>i</m:t>
        </m:r>
        <m:r>
          <w:rPr>
            <w:rFonts w:ascii="Cambria Math" w:eastAsiaTheme="minorEastAsia" w:hAnsi="Cambria Math"/>
          </w:rPr>
          <m:t>=1,…,n</m:t>
        </m:r>
      </m:oMath>
      <w:r>
        <w:rPr>
          <w:rFonts w:eastAsiaTheme="minorEastAsia"/>
        </w:rPr>
        <w:t xml:space="preserve"> are allocated to first-randomisation patterns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oMath>
      <w:r>
        <w:rPr>
          <w:rFonts w:eastAsiaTheme="minorEastAsia"/>
        </w:rPr>
        <w:t xml:space="preserve"> in proportions  of 1/3 per pattern.</w:t>
      </w:r>
    </w:p>
    <w:p w14:paraId="4BE364FE" w14:textId="77777777" w:rsidR="00F13417" w:rsidRDefault="00F13417" w:rsidP="00F13417">
      <w:pPr>
        <w:rPr>
          <w:rFonts w:eastAsiaTheme="minorEastAsia"/>
        </w:rPr>
      </w:pPr>
    </w:p>
    <w:p w14:paraId="6DA64826" w14:textId="77777777" w:rsidR="00F13417" w:rsidRDefault="00F13417" w:rsidP="00F13417">
      <w:pPr>
        <w:rPr>
          <w:rFonts w:eastAsiaTheme="minorEastAsia"/>
        </w:rPr>
      </w:pPr>
      <w:r>
        <w:t xml:space="preserve">Participant </w:t>
      </w:r>
      <m:oMath>
        <m:r>
          <w:rPr>
            <w:rFonts w:ascii="Cambria Math" w:hAnsi="Cambria Math"/>
          </w:rPr>
          <m:t>i</m:t>
        </m:r>
      </m:oMath>
      <w:r>
        <w:rPr>
          <w:rFonts w:eastAsiaTheme="minorEastAsia"/>
        </w:rPr>
        <w:t xml:space="preserve"> is randomly (equiprobably) allocated to one treatment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oMath>
      <w:r>
        <w:rPr>
          <w:rFonts w:eastAsiaTheme="minorEastAsia"/>
        </w:rPr>
        <w:t>.</w:t>
      </w:r>
    </w:p>
    <w:p w14:paraId="1F2ADEE1" w14:textId="77777777" w:rsidR="00F13417" w:rsidRDefault="00F13417" w:rsidP="00F13417">
      <w:pPr>
        <w:rPr>
          <w:rFonts w:eastAsiaTheme="minorEastAsia"/>
        </w:rPr>
      </w:pPr>
    </w:p>
    <w:p w14:paraId="4AB527FE" w14:textId="77777777" w:rsidR="00F13417" w:rsidRDefault="00F13417" w:rsidP="00F13417">
      <w:pPr>
        <w:rPr>
          <w:rFonts w:eastAsiaTheme="minorEastAsia"/>
        </w:rPr>
      </w:pPr>
      <w:r>
        <w:rPr>
          <w:rFonts w:eastAsiaTheme="minorEastAsia"/>
        </w:rPr>
        <w:t xml:space="preserve">If a switch to second-line treatment is required, participant </w:t>
      </w:r>
      <m:oMath>
        <m:r>
          <w:rPr>
            <w:rFonts w:ascii="Cambria Math" w:hAnsi="Cambria Math"/>
          </w:rPr>
          <m:t>i</m:t>
        </m:r>
      </m:oMath>
      <w:r>
        <w:rPr>
          <w:rFonts w:eastAsiaTheme="minorEastAsia"/>
        </w:rPr>
        <w:t xml:space="preserve"> is randomly (equiprobably) allocated to one treatment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k2</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k2</m:t>
            </m:r>
          </m:sub>
        </m:sSub>
      </m:oMath>
      <w:r>
        <w:rPr>
          <w:rFonts w:eastAsiaTheme="minorEastAsia"/>
        </w:rPr>
        <w:t xml:space="preserve"> is the appropriate second-randomisation pattern.</w:t>
      </w:r>
    </w:p>
    <w:p w14:paraId="22CC1557" w14:textId="77777777" w:rsidR="00F13417" w:rsidRDefault="00F13417" w:rsidP="00F13417">
      <w:pPr>
        <w:rPr>
          <w:rFonts w:eastAsiaTheme="minorEastAsia"/>
        </w:rPr>
      </w:pPr>
    </w:p>
    <w:p w14:paraId="0A5B6AD3" w14:textId="77777777" w:rsidR="00F13417" w:rsidRDefault="00F13417" w:rsidP="00F13417">
      <w:pPr>
        <w:rPr>
          <w:rFonts w:eastAsiaTheme="minorEastAsia"/>
        </w:rPr>
      </w:pPr>
      <w:r>
        <w:rPr>
          <w:rFonts w:eastAsiaTheme="minorEastAsia"/>
        </w:rPr>
        <w:t xml:space="preserve">Outcome is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with probability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oMath>
      <w:r>
        <w:rPr>
          <w:rFonts w:eastAsiaTheme="minorEastAsia"/>
        </w:rPr>
        <w:t xml:space="preserve"> </w:t>
      </w:r>
      <w:r w:rsidRPr="00B0539E">
        <w:rPr>
          <w:rFonts w:eastAsiaTheme="minorEastAsia"/>
        </w:rPr>
        <w:t xml:space="preserve">where </w:t>
      </w:r>
    </w:p>
    <w:p w14:paraId="701DC750" w14:textId="77777777" w:rsidR="00F13417" w:rsidRDefault="00F13417" w:rsidP="00F13417">
      <w:pPr>
        <w:rPr>
          <w:rFonts w:eastAsiaTheme="minorEastAsia"/>
        </w:rPr>
      </w:pPr>
    </w:p>
    <w:p w14:paraId="41743DC6" w14:textId="77777777" w:rsidR="00F13417" w:rsidRPr="00223550" w:rsidRDefault="00F13417" w:rsidP="00F13417">
      <w:pPr>
        <w:pStyle w:val="Heading2"/>
        <w:rPr>
          <w:rFonts w:eastAsiaTheme="minorEastAsia" w:cs="Arial"/>
          <w:i/>
        </w:rPr>
      </w:pPr>
      <m:oMathPara>
        <m:oMath>
          <m:r>
            <m:rPr>
              <m:sty m:val="bi"/>
            </m:rPr>
            <w:rPr>
              <w:rFonts w:ascii="Cambria Math" w:eastAsiaTheme="minorEastAsia" w:hAnsi="Cambria Math"/>
            </w:rPr>
            <m:t>logit</m:t>
          </m:r>
          <m:d>
            <m:dPr>
              <m:ctrlPr>
                <w:rPr>
                  <w:rFonts w:ascii="Cambria Math" w:eastAsiaTheme="minorEastAsia" w:hAnsi="Cambria Math"/>
                </w:rPr>
              </m:ctrlPr>
            </m:dPr>
            <m:e>
              <m:sSub>
                <m:sSubPr>
                  <m:ctrlPr>
                    <w:rPr>
                      <w:rFonts w:ascii="Cambria Math" w:eastAsiaTheme="minorEastAsia" w:hAnsi="Cambria Math"/>
                    </w:rPr>
                  </m:ctrlPr>
                </m:sSubPr>
                <m:e>
                  <m:r>
                    <m:rPr>
                      <m:sty m:val="bi"/>
                    </m:rPr>
                    <w:rPr>
                      <w:rFonts w:ascii="Cambria Math" w:eastAsiaTheme="minorEastAsia" w:hAnsi="Cambria Math"/>
                    </w:rPr>
                    <m:t>π</m:t>
                  </m:r>
                </m:e>
                <m:sub>
                  <m:r>
                    <m:rPr>
                      <m:sty m:val="bi"/>
                    </m:rPr>
                    <w:rPr>
                      <w:rFonts w:ascii="Cambria Math" w:eastAsiaTheme="minorEastAsia" w:hAnsi="Cambria Math"/>
                    </w:rPr>
                    <m:t>i</m:t>
                  </m:r>
                </m:sub>
              </m:sSub>
            </m:e>
          </m:d>
          <m:r>
            <m:rPr>
              <m:sty m:val="bi"/>
            </m:rPr>
            <w:rPr>
              <w:rFonts w:ascii="Cambria Math" w:eastAsiaTheme="minorEastAsia" w:hAnsi="Cambria Math"/>
            </w:rPr>
            <m:t>=α+</m:t>
          </m:r>
          <m:sSub>
            <m:sSubPr>
              <m:ctrlPr>
                <w:rPr>
                  <w:rFonts w:ascii="Cambria Math" w:eastAsiaTheme="minorEastAsia" w:hAnsi="Cambria Math"/>
                </w:rPr>
              </m:ctrlPr>
            </m:sSubPr>
            <m:e>
              <m:sSub>
                <m:sSubPr>
                  <m:ctrlPr>
                    <w:rPr>
                      <w:rFonts w:ascii="Cambria Math" w:eastAsiaTheme="minorEastAsia" w:hAnsi="Cambria Math"/>
                      <w:b/>
                      <w:i/>
                    </w:rPr>
                  </m:ctrlPr>
                </m:sSubPr>
                <m:e>
                  <m:r>
                    <m:rPr>
                      <m:sty m:val="bi"/>
                    </m:rPr>
                    <w:rPr>
                      <w:rFonts w:ascii="Cambria Math" w:eastAsiaTheme="minorEastAsia" w:hAnsi="Cambria Math"/>
                    </w:rPr>
                    <m:t>ψ</m:t>
                  </m:r>
                </m:e>
                <m:sub>
                  <m:r>
                    <m:rPr>
                      <m:sty m:val="bi"/>
                    </m:rPr>
                    <w:rPr>
                      <w:rFonts w:ascii="Cambria Math" w:eastAsiaTheme="minorEastAsia" w:hAnsi="Cambria Math"/>
                    </w:rPr>
                    <m:t>1</m:t>
                  </m:r>
                </m:sub>
              </m:sSub>
            </m:e>
            <m:sub>
              <m:sSub>
                <m:sSubPr>
                  <m:ctrlPr>
                    <w:rPr>
                      <w:rFonts w:ascii="Cambria Math" w:eastAsiaTheme="minorEastAsia" w:hAnsi="Cambria Math"/>
                      <w:b/>
                      <w:i/>
                    </w:rPr>
                  </m:ctrlPr>
                </m:sSubPr>
                <m:e>
                  <m:r>
                    <m:rPr>
                      <m:sty m:val="bi"/>
                    </m:rPr>
                    <w:rPr>
                      <w:rFonts w:ascii="Cambria Math" w:eastAsiaTheme="minorEastAsia" w:hAnsi="Cambria Math"/>
                    </w:rPr>
                    <m:t>j</m:t>
                  </m:r>
                </m:e>
                <m:sub>
                  <m:r>
                    <m:rPr>
                      <m:sty m:val="bi"/>
                    </m:rPr>
                    <w:rPr>
                      <w:rFonts w:ascii="Cambria Math" w:eastAsiaTheme="minorEastAsia" w:hAnsi="Cambria Math"/>
                    </w:rPr>
                    <m:t>1</m:t>
                  </m:r>
                </m:sub>
              </m:sSub>
              <m:r>
                <m:rPr>
                  <m:sty m:val="bi"/>
                </m:rP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b/>
                      <w:i/>
                    </w:rPr>
                  </m:ctrlPr>
                </m:sSubPr>
                <m:e>
                  <m:r>
                    <m:rPr>
                      <m:sty m:val="bi"/>
                    </m:rPr>
                    <w:rPr>
                      <w:rFonts w:ascii="Cambria Math" w:eastAsiaTheme="minorEastAsia" w:hAnsi="Cambria Math"/>
                    </w:rPr>
                    <m:t>ψ</m:t>
                  </m:r>
                </m:e>
                <m:sub>
                  <m:r>
                    <m:rPr>
                      <m:sty m:val="bi"/>
                    </m:rPr>
                    <w:rPr>
                      <w:rFonts w:ascii="Cambria Math" w:eastAsiaTheme="minorEastAsia" w:hAnsi="Cambria Math"/>
                    </w:rPr>
                    <m:t>2</m:t>
                  </m:r>
                </m:sub>
              </m:sSub>
            </m:e>
            <m:sub>
              <m:sSub>
                <m:sSubPr>
                  <m:ctrlPr>
                    <w:rPr>
                      <w:rFonts w:ascii="Cambria Math" w:eastAsiaTheme="minorEastAsia" w:hAnsi="Cambria Math"/>
                      <w:b/>
                      <w:i/>
                    </w:rPr>
                  </m:ctrlPr>
                </m:sSubPr>
                <m:e>
                  <m:r>
                    <m:rPr>
                      <m:sty m:val="bi"/>
                    </m:rPr>
                    <w:rPr>
                      <w:rFonts w:ascii="Cambria Math" w:eastAsiaTheme="minorEastAsia" w:hAnsi="Cambria Math"/>
                    </w:rPr>
                    <m:t>j</m:t>
                  </m:r>
                </m:e>
                <m:sub>
                  <m:r>
                    <m:rPr>
                      <m:sty m:val="bi"/>
                    </m:rPr>
                    <w:rPr>
                      <w:rFonts w:ascii="Cambria Math" w:eastAsiaTheme="minorEastAsia" w:hAnsi="Cambria Math"/>
                    </w:rPr>
                    <m:t>2</m:t>
                  </m:r>
                </m:sub>
              </m:sSub>
              <m:r>
                <m:rPr>
                  <m:sty m:val="bi"/>
                </m:rPr>
                <w:rPr>
                  <w:rFonts w:ascii="Cambria Math" w:eastAsiaTheme="minorEastAsia" w:hAnsi="Cambria Math"/>
                </w:rPr>
                <m:t>(i)</m:t>
              </m:r>
            </m:sub>
          </m:sSub>
        </m:oMath>
      </m:oMathPara>
    </w:p>
    <w:p w14:paraId="2FD51065" w14:textId="77777777" w:rsidR="00810E0B" w:rsidRDefault="00810E0B" w:rsidP="00810E0B">
      <w:pPr>
        <w:pStyle w:val="Heading2"/>
      </w:pPr>
    </w:p>
    <w:p w14:paraId="41E88BA6" w14:textId="1754EB56" w:rsidR="00810E0B" w:rsidRDefault="00810E0B" w:rsidP="00810E0B">
      <w:pPr>
        <w:pStyle w:val="Heading2"/>
      </w:pPr>
      <w:r>
        <w:t>Decisions evaluated</w:t>
      </w:r>
    </w:p>
    <w:p w14:paraId="1142321B" w14:textId="77777777" w:rsidR="00810E0B" w:rsidRPr="00B0539E" w:rsidRDefault="00810E0B" w:rsidP="00810E0B">
      <w:pPr>
        <w:rPr>
          <w:rFonts w:eastAsiaTheme="minorEastAsia"/>
        </w:rPr>
      </w:pPr>
      <w:r>
        <w:t xml:space="preserve">Decision for future individual </w:t>
      </w:r>
      <m:oMath>
        <m:r>
          <w:rPr>
            <w:rFonts w:ascii="Cambria Math" w:hAnsi="Cambria Math"/>
          </w:rPr>
          <m:t>i</m:t>
        </m:r>
      </m:oMath>
      <w:r>
        <w:rPr>
          <w:rFonts w:eastAsiaTheme="minorEastAsia"/>
        </w:rPr>
        <w:t xml:space="preserve"> eligible for first-line/second-line strategies in the set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oMath>
      <w:r>
        <w:rPr>
          <w:rFonts w:eastAsiaTheme="minorEastAsia"/>
        </w:rPr>
        <w:t>:</w:t>
      </w:r>
    </w:p>
    <w:p w14:paraId="3388DE45" w14:textId="77777777" w:rsidR="00810E0B" w:rsidRPr="00B0539E" w:rsidRDefault="00810E0B" w:rsidP="00810E0B">
      <w:pPr>
        <w:pStyle w:val="ListParagraph"/>
        <w:numPr>
          <w:ilvl w:val="0"/>
          <w:numId w:val="12"/>
        </w:numPr>
        <w:spacing w:after="120"/>
        <w:contextualSpacing w:val="0"/>
      </w:pPr>
      <w:r>
        <w:t xml:space="preserve">No information: strategy </w:t>
      </w:r>
      <m:oMath>
        <m:r>
          <w:rPr>
            <w:rFonts w:ascii="Cambria Math" w:hAnsi="Cambria Math"/>
          </w:rPr>
          <m:t>s</m:t>
        </m:r>
      </m:oMath>
      <w:r>
        <w:rPr>
          <w:rFonts w:eastAsiaTheme="minorEastAsia"/>
        </w:rPr>
        <w:t xml:space="preserve"> </w:t>
      </w:r>
      <w:r>
        <w:t xml:space="preserve">is randomly drawn from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oMath>
      <w:r>
        <w:rPr>
          <w:rFonts w:eastAsiaTheme="minorEastAsia"/>
        </w:rPr>
        <w:t>.</w:t>
      </w:r>
    </w:p>
    <w:p w14:paraId="24C3DA34" w14:textId="77777777" w:rsidR="00810E0B" w:rsidRPr="00A6311B" w:rsidRDefault="00810E0B" w:rsidP="00810E0B">
      <w:pPr>
        <w:pStyle w:val="ListParagraph"/>
        <w:numPr>
          <w:ilvl w:val="0"/>
          <w:numId w:val="12"/>
        </w:numPr>
        <w:spacing w:after="120"/>
        <w:contextualSpacing w:val="0"/>
      </w:pPr>
      <w:r>
        <w:rPr>
          <w:rFonts w:eastAsiaTheme="minorEastAsia"/>
        </w:rPr>
        <w:t xml:space="preserve">Sample information: treatment is chosen as the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oMath>
      <w:r>
        <w:rPr>
          <w:rFonts w:eastAsiaTheme="minorEastAsia"/>
        </w:rPr>
        <w:t xml:space="preserve"> that minimises </w:t>
      </w: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i</m:t>
            </m:r>
          </m:sub>
        </m:sSub>
      </m:oMath>
      <w:r>
        <w:rPr>
          <w:rFonts w:eastAsiaTheme="minorEastAsia"/>
        </w:rPr>
        <w:t xml:space="preserve"> (estimated mortality based on analysing the data in the sample).</w:t>
      </w:r>
    </w:p>
    <w:p w14:paraId="0896CE44" w14:textId="77777777" w:rsidR="00810E0B" w:rsidRPr="00413914" w:rsidRDefault="00810E0B" w:rsidP="00810E0B">
      <w:pPr>
        <w:pStyle w:val="ListParagraph"/>
        <w:numPr>
          <w:ilvl w:val="0"/>
          <w:numId w:val="12"/>
        </w:numPr>
        <w:spacing w:after="120"/>
        <w:contextualSpacing w:val="0"/>
      </w:pPr>
      <w:r>
        <w:rPr>
          <w:rFonts w:eastAsiaTheme="minorEastAsia"/>
        </w:rPr>
        <w:t xml:space="preserve">Perfect information: treatment is chosen as the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oMath>
      <w:r>
        <w:rPr>
          <w:rFonts w:eastAsiaTheme="minorEastAsia"/>
        </w:rPr>
        <w:t xml:space="preserve"> that minimises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oMath>
      <w:r>
        <w:rPr>
          <w:rFonts w:eastAsiaTheme="minorEastAsia"/>
        </w:rPr>
        <w:t xml:space="preserve"> (true mortality based on assumed model parameters).</w:t>
      </w:r>
    </w:p>
    <w:p w14:paraId="3DBA3620" w14:textId="77777777" w:rsidR="00F13417" w:rsidRPr="00F13417" w:rsidRDefault="00F13417" w:rsidP="00F13417"/>
    <w:sectPr w:rsidR="00F13417" w:rsidRPr="00F13417" w:rsidSect="009F5B30">
      <w:pgSz w:w="11900" w:h="16840"/>
      <w:pgMar w:top="1276" w:right="1410" w:bottom="1440"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52D768" w14:textId="77777777" w:rsidR="00DC249E" w:rsidRDefault="00DC249E" w:rsidP="001952CC">
      <w:r>
        <w:separator/>
      </w:r>
    </w:p>
  </w:endnote>
  <w:endnote w:type="continuationSeparator" w:id="0">
    <w:p w14:paraId="39EA36D4" w14:textId="77777777" w:rsidR="00DC249E" w:rsidRDefault="00DC249E" w:rsidP="00195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6937818"/>
      <w:docPartObj>
        <w:docPartGallery w:val="Page Numbers (Bottom of Page)"/>
        <w:docPartUnique/>
      </w:docPartObj>
    </w:sdtPr>
    <w:sdtEndPr>
      <w:rPr>
        <w:noProof/>
      </w:rPr>
    </w:sdtEndPr>
    <w:sdtContent>
      <w:p w14:paraId="0BDC78FC" w14:textId="4DF9BF5B" w:rsidR="00DC249E" w:rsidRDefault="00DC249E">
        <w:pPr>
          <w:pStyle w:val="Footer"/>
          <w:jc w:val="center"/>
        </w:pPr>
        <w:r>
          <w:fldChar w:fldCharType="begin"/>
        </w:r>
        <w:r>
          <w:instrText xml:space="preserve"> PAGE   \* MERGEFORMAT </w:instrText>
        </w:r>
        <w:r>
          <w:fldChar w:fldCharType="separate"/>
        </w:r>
        <w:r w:rsidR="00F922B7">
          <w:rPr>
            <w:noProof/>
          </w:rPr>
          <w:t>1</w:t>
        </w:r>
        <w:r>
          <w:rPr>
            <w:noProof/>
          </w:rPr>
          <w:fldChar w:fldCharType="end"/>
        </w:r>
      </w:p>
    </w:sdtContent>
  </w:sdt>
  <w:p w14:paraId="099F7979" w14:textId="77777777" w:rsidR="00DC249E" w:rsidRDefault="00DC24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015BC3" w14:textId="77777777" w:rsidR="00DC249E" w:rsidRDefault="00DC249E" w:rsidP="001952CC">
      <w:r>
        <w:separator/>
      </w:r>
    </w:p>
  </w:footnote>
  <w:footnote w:type="continuationSeparator" w:id="0">
    <w:p w14:paraId="1E5170A6" w14:textId="77777777" w:rsidR="00DC249E" w:rsidRDefault="00DC249E" w:rsidP="001952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44D8F"/>
    <w:multiLevelType w:val="hybridMultilevel"/>
    <w:tmpl w:val="6B24CC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FB9628F"/>
    <w:multiLevelType w:val="hybridMultilevel"/>
    <w:tmpl w:val="8F28567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15284322"/>
    <w:multiLevelType w:val="hybridMultilevel"/>
    <w:tmpl w:val="761EC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E756FF"/>
    <w:multiLevelType w:val="hybridMultilevel"/>
    <w:tmpl w:val="6DBC5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5223BF"/>
    <w:multiLevelType w:val="hybridMultilevel"/>
    <w:tmpl w:val="1E40E9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6829B3"/>
    <w:multiLevelType w:val="hybridMultilevel"/>
    <w:tmpl w:val="1E40E9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EF30AE"/>
    <w:multiLevelType w:val="hybridMultilevel"/>
    <w:tmpl w:val="9D622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A726DF"/>
    <w:multiLevelType w:val="hybridMultilevel"/>
    <w:tmpl w:val="F96A01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F80448"/>
    <w:multiLevelType w:val="hybridMultilevel"/>
    <w:tmpl w:val="CBAAC17E"/>
    <w:lvl w:ilvl="0" w:tplc="AC5AA77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AF37D8"/>
    <w:multiLevelType w:val="hybridMultilevel"/>
    <w:tmpl w:val="9AFC1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ECE4CD8"/>
    <w:multiLevelType w:val="hybridMultilevel"/>
    <w:tmpl w:val="99363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B60EFF"/>
    <w:multiLevelType w:val="hybridMultilevel"/>
    <w:tmpl w:val="FA60C7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9856B82"/>
    <w:multiLevelType w:val="hybridMultilevel"/>
    <w:tmpl w:val="DD5C9DD0"/>
    <w:lvl w:ilvl="0" w:tplc="FDB6E132">
      <w:start w:val="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99415D9"/>
    <w:multiLevelType w:val="hybridMultilevel"/>
    <w:tmpl w:val="9B5ED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D43B7A"/>
    <w:multiLevelType w:val="hybridMultilevel"/>
    <w:tmpl w:val="F7843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BF559E9"/>
    <w:multiLevelType w:val="hybridMultilevel"/>
    <w:tmpl w:val="29F4C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0F2C96"/>
    <w:multiLevelType w:val="hybridMultilevel"/>
    <w:tmpl w:val="40428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7CD5285"/>
    <w:multiLevelType w:val="hybridMultilevel"/>
    <w:tmpl w:val="A8D2FD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2"/>
  </w:num>
  <w:num w:numId="3">
    <w:abstractNumId w:val="9"/>
  </w:num>
  <w:num w:numId="4">
    <w:abstractNumId w:val="11"/>
  </w:num>
  <w:num w:numId="5">
    <w:abstractNumId w:val="14"/>
  </w:num>
  <w:num w:numId="6">
    <w:abstractNumId w:val="16"/>
  </w:num>
  <w:num w:numId="7">
    <w:abstractNumId w:val="2"/>
  </w:num>
  <w:num w:numId="8">
    <w:abstractNumId w:val="6"/>
  </w:num>
  <w:num w:numId="9">
    <w:abstractNumId w:val="8"/>
  </w:num>
  <w:num w:numId="10">
    <w:abstractNumId w:val="5"/>
  </w:num>
  <w:num w:numId="11">
    <w:abstractNumId w:val="0"/>
  </w:num>
  <w:num w:numId="12">
    <w:abstractNumId w:val="4"/>
  </w:num>
  <w:num w:numId="13">
    <w:abstractNumId w:val="7"/>
  </w:num>
  <w:num w:numId="14">
    <w:abstractNumId w:val="1"/>
  </w:num>
  <w:num w:numId="15">
    <w:abstractNumId w:val="3"/>
  </w:num>
  <w:num w:numId="16">
    <w:abstractNumId w:val="15"/>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789"/>
    <w:rsid w:val="000177B6"/>
    <w:rsid w:val="00050CB3"/>
    <w:rsid w:val="00055A19"/>
    <w:rsid w:val="00060D5C"/>
    <w:rsid w:val="000B29FA"/>
    <w:rsid w:val="000B7E72"/>
    <w:rsid w:val="000E1514"/>
    <w:rsid w:val="000E32C0"/>
    <w:rsid w:val="00125952"/>
    <w:rsid w:val="0013031F"/>
    <w:rsid w:val="001323DE"/>
    <w:rsid w:val="001464B5"/>
    <w:rsid w:val="00164B33"/>
    <w:rsid w:val="00165789"/>
    <w:rsid w:val="0018380F"/>
    <w:rsid w:val="001952CC"/>
    <w:rsid w:val="001F7929"/>
    <w:rsid w:val="0020756F"/>
    <w:rsid w:val="00242E57"/>
    <w:rsid w:val="002536A6"/>
    <w:rsid w:val="002910D8"/>
    <w:rsid w:val="002A331B"/>
    <w:rsid w:val="002B4717"/>
    <w:rsid w:val="002D7612"/>
    <w:rsid w:val="002E6F24"/>
    <w:rsid w:val="002F7CF4"/>
    <w:rsid w:val="00310027"/>
    <w:rsid w:val="00340C2A"/>
    <w:rsid w:val="00344722"/>
    <w:rsid w:val="00376F82"/>
    <w:rsid w:val="00386C1D"/>
    <w:rsid w:val="00393931"/>
    <w:rsid w:val="00397F8D"/>
    <w:rsid w:val="003B35B3"/>
    <w:rsid w:val="003C0724"/>
    <w:rsid w:val="003C5AEB"/>
    <w:rsid w:val="003C5F4D"/>
    <w:rsid w:val="003D0B86"/>
    <w:rsid w:val="003E17BE"/>
    <w:rsid w:val="003E243E"/>
    <w:rsid w:val="003E3187"/>
    <w:rsid w:val="003E61A8"/>
    <w:rsid w:val="003F1293"/>
    <w:rsid w:val="003F2F4A"/>
    <w:rsid w:val="003F61BD"/>
    <w:rsid w:val="004035A7"/>
    <w:rsid w:val="0044073B"/>
    <w:rsid w:val="00444BE7"/>
    <w:rsid w:val="00446C95"/>
    <w:rsid w:val="00481267"/>
    <w:rsid w:val="00490E7D"/>
    <w:rsid w:val="00491AD3"/>
    <w:rsid w:val="004C503C"/>
    <w:rsid w:val="004D1FB1"/>
    <w:rsid w:val="004E4802"/>
    <w:rsid w:val="005014FE"/>
    <w:rsid w:val="00502DCF"/>
    <w:rsid w:val="00545CAC"/>
    <w:rsid w:val="005510FD"/>
    <w:rsid w:val="00561262"/>
    <w:rsid w:val="00580BF9"/>
    <w:rsid w:val="005B136E"/>
    <w:rsid w:val="005F5F1B"/>
    <w:rsid w:val="00610A75"/>
    <w:rsid w:val="00612559"/>
    <w:rsid w:val="006132D0"/>
    <w:rsid w:val="00627976"/>
    <w:rsid w:val="00651B04"/>
    <w:rsid w:val="00652024"/>
    <w:rsid w:val="006651FB"/>
    <w:rsid w:val="006707BB"/>
    <w:rsid w:val="00675903"/>
    <w:rsid w:val="006B42B1"/>
    <w:rsid w:val="006D4CDA"/>
    <w:rsid w:val="006E2F05"/>
    <w:rsid w:val="0072049E"/>
    <w:rsid w:val="00721E59"/>
    <w:rsid w:val="0076008A"/>
    <w:rsid w:val="00762C6C"/>
    <w:rsid w:val="00775521"/>
    <w:rsid w:val="007B6C2F"/>
    <w:rsid w:val="00810E0B"/>
    <w:rsid w:val="008141D3"/>
    <w:rsid w:val="00817A2D"/>
    <w:rsid w:val="00825561"/>
    <w:rsid w:val="00865DF1"/>
    <w:rsid w:val="00871AB3"/>
    <w:rsid w:val="008731C4"/>
    <w:rsid w:val="00893998"/>
    <w:rsid w:val="00896C76"/>
    <w:rsid w:val="008A1B8F"/>
    <w:rsid w:val="008C3EBB"/>
    <w:rsid w:val="008C4B46"/>
    <w:rsid w:val="008E33BB"/>
    <w:rsid w:val="008F0284"/>
    <w:rsid w:val="008F3358"/>
    <w:rsid w:val="00911EB9"/>
    <w:rsid w:val="00922605"/>
    <w:rsid w:val="00945A15"/>
    <w:rsid w:val="0095155B"/>
    <w:rsid w:val="00984851"/>
    <w:rsid w:val="009A28D7"/>
    <w:rsid w:val="009B38D4"/>
    <w:rsid w:val="009B676E"/>
    <w:rsid w:val="009B68B9"/>
    <w:rsid w:val="009C253A"/>
    <w:rsid w:val="009D2743"/>
    <w:rsid w:val="009E024F"/>
    <w:rsid w:val="009E26BF"/>
    <w:rsid w:val="009E4084"/>
    <w:rsid w:val="009F0877"/>
    <w:rsid w:val="009F3CF6"/>
    <w:rsid w:val="009F43C4"/>
    <w:rsid w:val="009F5B30"/>
    <w:rsid w:val="00A11F61"/>
    <w:rsid w:val="00A124DD"/>
    <w:rsid w:val="00A175C7"/>
    <w:rsid w:val="00A2547D"/>
    <w:rsid w:val="00A3037A"/>
    <w:rsid w:val="00A51305"/>
    <w:rsid w:val="00A7521F"/>
    <w:rsid w:val="00A85DDD"/>
    <w:rsid w:val="00AA0AF2"/>
    <w:rsid w:val="00AA368E"/>
    <w:rsid w:val="00AC29FF"/>
    <w:rsid w:val="00AC72DF"/>
    <w:rsid w:val="00AE1B2A"/>
    <w:rsid w:val="00B05082"/>
    <w:rsid w:val="00B11627"/>
    <w:rsid w:val="00B21A56"/>
    <w:rsid w:val="00B32369"/>
    <w:rsid w:val="00B37907"/>
    <w:rsid w:val="00B51D52"/>
    <w:rsid w:val="00B60980"/>
    <w:rsid w:val="00B621AF"/>
    <w:rsid w:val="00B71ADB"/>
    <w:rsid w:val="00B827B7"/>
    <w:rsid w:val="00BB159B"/>
    <w:rsid w:val="00BC3674"/>
    <w:rsid w:val="00BD1D05"/>
    <w:rsid w:val="00C265F1"/>
    <w:rsid w:val="00C67AE0"/>
    <w:rsid w:val="00C70205"/>
    <w:rsid w:val="00C936AA"/>
    <w:rsid w:val="00CB201D"/>
    <w:rsid w:val="00CC6E5C"/>
    <w:rsid w:val="00CE213D"/>
    <w:rsid w:val="00CF3806"/>
    <w:rsid w:val="00D014B8"/>
    <w:rsid w:val="00D1000D"/>
    <w:rsid w:val="00D30D72"/>
    <w:rsid w:val="00D53B9D"/>
    <w:rsid w:val="00D91192"/>
    <w:rsid w:val="00DA2F22"/>
    <w:rsid w:val="00DA72D5"/>
    <w:rsid w:val="00DB2D99"/>
    <w:rsid w:val="00DC249E"/>
    <w:rsid w:val="00DF45ED"/>
    <w:rsid w:val="00E1087A"/>
    <w:rsid w:val="00E2509E"/>
    <w:rsid w:val="00E3675C"/>
    <w:rsid w:val="00E64FE6"/>
    <w:rsid w:val="00E84BE5"/>
    <w:rsid w:val="00E878CC"/>
    <w:rsid w:val="00E92A0C"/>
    <w:rsid w:val="00ED1C62"/>
    <w:rsid w:val="00ED5DEB"/>
    <w:rsid w:val="00F13417"/>
    <w:rsid w:val="00F220C8"/>
    <w:rsid w:val="00F35349"/>
    <w:rsid w:val="00F56831"/>
    <w:rsid w:val="00F673DB"/>
    <w:rsid w:val="00F84CAE"/>
    <w:rsid w:val="00F922B7"/>
    <w:rsid w:val="00FB0BFA"/>
    <w:rsid w:val="00FC6685"/>
    <w:rsid w:val="00FE6C1C"/>
    <w:rsid w:val="00FF3E7D"/>
    <w:rsid w:val="00FF44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C3F9F"/>
  <w15:chartTrackingRefBased/>
  <w15:docId w15:val="{5641C26D-2B1B-7C4F-A541-49DFCF8CB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331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31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547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789"/>
    <w:pPr>
      <w:ind w:left="720"/>
      <w:contextualSpacing/>
    </w:pPr>
  </w:style>
  <w:style w:type="character" w:styleId="Hyperlink">
    <w:name w:val="Hyperlink"/>
    <w:basedOn w:val="DefaultParagraphFont"/>
    <w:uiPriority w:val="99"/>
    <w:unhideWhenUsed/>
    <w:rsid w:val="003B35B3"/>
    <w:rPr>
      <w:color w:val="0563C1" w:themeColor="hyperlink"/>
      <w:u w:val="single"/>
    </w:rPr>
  </w:style>
  <w:style w:type="character" w:customStyle="1" w:styleId="UnresolvedMention">
    <w:name w:val="Unresolved Mention"/>
    <w:basedOn w:val="DefaultParagraphFont"/>
    <w:uiPriority w:val="99"/>
    <w:semiHidden/>
    <w:unhideWhenUsed/>
    <w:rsid w:val="003B35B3"/>
    <w:rPr>
      <w:color w:val="605E5C"/>
      <w:shd w:val="clear" w:color="auto" w:fill="E1DFDD"/>
    </w:rPr>
  </w:style>
  <w:style w:type="paragraph" w:styleId="BalloonText">
    <w:name w:val="Balloon Text"/>
    <w:basedOn w:val="Normal"/>
    <w:link w:val="BalloonTextChar"/>
    <w:uiPriority w:val="99"/>
    <w:semiHidden/>
    <w:unhideWhenUsed/>
    <w:rsid w:val="00C702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205"/>
    <w:rPr>
      <w:rFonts w:ascii="Segoe UI" w:hAnsi="Segoe UI" w:cs="Segoe UI"/>
      <w:sz w:val="18"/>
      <w:szCs w:val="18"/>
    </w:rPr>
  </w:style>
  <w:style w:type="character" w:customStyle="1" w:styleId="Heading2Char">
    <w:name w:val="Heading 2 Char"/>
    <w:basedOn w:val="DefaultParagraphFont"/>
    <w:link w:val="Heading2"/>
    <w:uiPriority w:val="9"/>
    <w:rsid w:val="002A331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A331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952CC"/>
    <w:pPr>
      <w:tabs>
        <w:tab w:val="center" w:pos="4513"/>
        <w:tab w:val="right" w:pos="9026"/>
      </w:tabs>
    </w:pPr>
  </w:style>
  <w:style w:type="character" w:customStyle="1" w:styleId="HeaderChar">
    <w:name w:val="Header Char"/>
    <w:basedOn w:val="DefaultParagraphFont"/>
    <w:link w:val="Header"/>
    <w:uiPriority w:val="99"/>
    <w:rsid w:val="001952CC"/>
  </w:style>
  <w:style w:type="paragraph" w:styleId="Footer">
    <w:name w:val="footer"/>
    <w:basedOn w:val="Normal"/>
    <w:link w:val="FooterChar"/>
    <w:uiPriority w:val="99"/>
    <w:unhideWhenUsed/>
    <w:rsid w:val="001952CC"/>
    <w:pPr>
      <w:tabs>
        <w:tab w:val="center" w:pos="4513"/>
        <w:tab w:val="right" w:pos="9026"/>
      </w:tabs>
    </w:pPr>
  </w:style>
  <w:style w:type="character" w:customStyle="1" w:styleId="FooterChar">
    <w:name w:val="Footer Char"/>
    <w:basedOn w:val="DefaultParagraphFont"/>
    <w:link w:val="Footer"/>
    <w:uiPriority w:val="99"/>
    <w:rsid w:val="001952CC"/>
  </w:style>
  <w:style w:type="character" w:styleId="PlaceholderText">
    <w:name w:val="Placeholder Text"/>
    <w:basedOn w:val="DefaultParagraphFont"/>
    <w:uiPriority w:val="99"/>
    <w:semiHidden/>
    <w:rsid w:val="003F1293"/>
    <w:rPr>
      <w:color w:val="808080"/>
    </w:rPr>
  </w:style>
  <w:style w:type="character" w:customStyle="1" w:styleId="Heading3Char">
    <w:name w:val="Heading 3 Char"/>
    <w:basedOn w:val="DefaultParagraphFont"/>
    <w:link w:val="Heading3"/>
    <w:uiPriority w:val="9"/>
    <w:rsid w:val="00A2547D"/>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164B33"/>
    <w:rPr>
      <w:sz w:val="16"/>
      <w:szCs w:val="16"/>
    </w:rPr>
  </w:style>
  <w:style w:type="paragraph" w:styleId="CommentText">
    <w:name w:val="annotation text"/>
    <w:basedOn w:val="Normal"/>
    <w:link w:val="CommentTextChar"/>
    <w:uiPriority w:val="99"/>
    <w:semiHidden/>
    <w:unhideWhenUsed/>
    <w:rsid w:val="00164B33"/>
    <w:rPr>
      <w:sz w:val="20"/>
      <w:szCs w:val="20"/>
    </w:rPr>
  </w:style>
  <w:style w:type="character" w:customStyle="1" w:styleId="CommentTextChar">
    <w:name w:val="Comment Text Char"/>
    <w:basedOn w:val="DefaultParagraphFont"/>
    <w:link w:val="CommentText"/>
    <w:uiPriority w:val="99"/>
    <w:semiHidden/>
    <w:rsid w:val="00164B33"/>
    <w:rPr>
      <w:sz w:val="20"/>
      <w:szCs w:val="20"/>
    </w:rPr>
  </w:style>
  <w:style w:type="paragraph" w:styleId="CommentSubject">
    <w:name w:val="annotation subject"/>
    <w:basedOn w:val="CommentText"/>
    <w:next w:val="CommentText"/>
    <w:link w:val="CommentSubjectChar"/>
    <w:uiPriority w:val="99"/>
    <w:semiHidden/>
    <w:unhideWhenUsed/>
    <w:rsid w:val="00164B33"/>
    <w:rPr>
      <w:b/>
      <w:bCs/>
    </w:rPr>
  </w:style>
  <w:style w:type="character" w:customStyle="1" w:styleId="CommentSubjectChar">
    <w:name w:val="Comment Subject Char"/>
    <w:basedOn w:val="CommentTextChar"/>
    <w:link w:val="CommentSubject"/>
    <w:uiPriority w:val="99"/>
    <w:semiHidden/>
    <w:rsid w:val="00164B33"/>
    <w:rPr>
      <w:b/>
      <w:bCs/>
      <w:sz w:val="20"/>
      <w:szCs w:val="20"/>
    </w:rPr>
  </w:style>
  <w:style w:type="table" w:styleId="TableGrid">
    <w:name w:val="Table Grid"/>
    <w:basedOn w:val="TableNormal"/>
    <w:uiPriority w:val="39"/>
    <w:rsid w:val="00817A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hyperlink" Target="https://www.idsociety.org/practice-guideline/amr-guidance/" TargetMode="External"/><Relationship Id="rId12" Type="http://schemas.openxmlformats.org/officeDocument/2006/relationships/image" Target="media/image4.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1323</Words>
  <Characters>7545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Gurleen Sharland</dc:creator>
  <cp:keywords/>
  <dc:description/>
  <cp:lastModifiedBy>Rebecca Turner</cp:lastModifiedBy>
  <cp:revision>16</cp:revision>
  <cp:lastPrinted>2020-10-08T16:05:00Z</cp:lastPrinted>
  <dcterms:created xsi:type="dcterms:W3CDTF">2020-10-22T17:04:00Z</dcterms:created>
  <dcterms:modified xsi:type="dcterms:W3CDTF">2020-10-23T09:44:00Z</dcterms:modified>
</cp:coreProperties>
</file>