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Pedestrian Road-Crossing Behavior Modeling at Signalized Intersections: A Literature Review</w:t>
      </w:r>
    </w:p>
    <w:p>
      <w:pPr>
        <w:pStyle w:val="Heading1"/>
      </w:pPr>
      <w:r>
        <w:t>Introduction and Research Context</w:t>
      </w:r>
    </w:p>
    <w:p>
      <w:r>
        <w:t>This review synthesizes evidence from 13 papers addressing lane_formation_reproduction; Pedestrian traffic light scheduling; gap_acceptance_prediction, drawn from the automated literature review domain. Systems examined employ diverse methodological families, including physical_based_microscopic_simulation; Agent-based modeling / Microscopic traffic simulation / Discrete choice model; cellular_automaton. The review structures findings around 56 discrete claims, organized into a comparative matrix that highlights where methods converge, diverge, or lack sufficient evaluation evidence. The objective is to move beyond siloed paper summaries toward a structured understanding of the current state, open problems, and underexplored regions of the literature.</w:t>
      </w:r>
    </w:p>
    <w:p>
      <w:pPr>
        <w:pStyle w:val="Heading1"/>
      </w:pPr>
      <w:r>
        <w:t>Methodological Approaches</w:t>
      </w:r>
    </w:p>
    <w:p>
      <w:r>
        <w:t>physical_based_microscopic_simulation systems make claims including: The microscopic pedestrian simulation model based on physical forces can effectively evaluate pedestrian policies quantitatively before implementation; Lane-like segregation policy produces higher average walking speed than mix-lane policy, with speed difference increasing with pedestrian density. Agent-based modeling / Microscopic traffic simulation / Discrete choice model systems make claims including: The Intend-Wait-Cross model generates diverse pedestrian behaviors by incorporating individual characteristics (type, trait, law obedience, gap acceptance, crossing pattern, perceptual noise) that are motivated by traffic behavior research.; The dynamic TTC computation with adjustment for pedestrian travel time and vehicle length (Dynamic+adj) nearly eliminates vehicle-pedestrian collisions (0.0-0.4 collisions) across light, medium, and heavy traffic conditions, compared to 3.2-7.0 collisions with constant and average methods.. cellular_automaton systems make claims including: The stochastic cellular automaton model successfully reproduces the characteristic shape of the fundamental diagram of pedestrian dynamics with vmax = 4 (3) speed characteristic; The model reproduces self-organizing behaviors including lane formation in counter-flow scenarios through the dynamic motion field component. discrete_choice_modeling_virtual_reality_simulation systems make claims including: Distracted pedestrians have significantly lower PET measures and higher crossing speeds, resulting in more dangerous crossings compared to non-distracted pedestrians; The smart LED flashing and color-changing lights installed on crosswalks improve pedestrian safety by increasing PET measures by 13% and improving the successful crossing rate by 7.4% compared to the untreated distracted condition. Machine learning - Logistic Regression, Support-Vector Machine (SVM), Random Forest (RF), Multilayer Perceptron (MLP) neural network systems make claims including: The proposed MLP model improves crossing decision prediction accuracy by 4.46% and F1 score by 3.23% compared to logistic regression baseline; The RF model reduces CIT prediction RMSE by 21.56% compared to linear regression baseline.</w:t>
      </w:r>
    </w:p>
    <w:p>
      <w:pPr>
        <w:pStyle w:val="Heading1"/>
      </w:pPr>
      <w:r>
        <w:t>Task Scope and System Capabilities</w:t>
      </w:r>
    </w:p>
    <w:p>
      <w:r>
        <w:t>Covered task types include lane_formation_reproduction; Pedestrian traffic light scheduling; gap_acceptance_prediction; Traffic simulation for autonomous driving applications; Density-speed relationship analysis (fundamental diagram). Performance claims vary significantly across task categories, with metric reporting most complete for lane_formation_reproduction.</w:t>
      </w:r>
    </w:p>
    <w:p>
      <w:pPr>
        <w:pStyle w:val="Heading1"/>
      </w:pPr>
      <w:r>
        <w:t>Claim Synthesis and Cross-Paper Comparability</w:t>
      </w:r>
    </w:p>
    <w:p>
      <w:r>
        <w:t>Reported metrics include: number_of_pedestrian_violations_persons_per_hour; volume_capacity_ratio; vehicle_queue_length_meters; traffic_flow_delay_seconds_per_vehicle; restrictive_signal_duration_seconds; number_of_pedestrian_violations_persons_per_hour; volume_capacity_ratio; vehicle_queue_length_meters; traffic_flow_delay_seconds_per_vehicle; restrictive_signal_duration_seconds; number_of_pedestrian_violations_persons_per_hour; volume_capacity_ratio; vehicle_queue_length_meters; traffic_flow_delay_seconds_per_vehicle; restrictive_signal_duration_seconds; number_of_pedestrian_violations_persons_per_hour; volume_capacity_ratio; vehicle_queue_length_meters; traffic_flow_delay_seconds_per_vehicle; restrictive_signal_duration_seconds. Metric reporting practices vary considerably across papers, making direct cross-study comparison difficult in several cases.</w:t>
      </w:r>
    </w:p>
    <w:p>
      <w:pPr>
        <w:pStyle w:val="Heading1"/>
      </w:pPr>
      <w:r>
        <w:t>Research Gaps and Opportunities</w:t>
      </w:r>
    </w:p>
    <w:p>
      <w:r>
        <w:t>The following gaps have been verified through the evidence matrix:</w:t>
      </w:r>
    </w:p>
    <w:p>
      <w:r>
        <w:t>Gap [7c3ac66f-4bf6-4237-b385-ea37606c75ed] (medium severity): Current coverage appears to underrepresent Chinese-language or Chinese-context studies.</w:t>
      </w:r>
    </w:p>
    <w:p>
      <w:r>
        <w:t>Gap [23e51c49-2b7d-4acc-89f3-db43626d66b9] (medium severity): There are unresolved claim differences across papers under the same task, suggesting a need for clearer comparison criteria.</w:t>
      </w:r>
    </w:p>
    <w:p>
      <w:pPr>
        <w:pStyle w:val="Heading1"/>
      </w:pPr>
      <w:r>
        <w:t>Discussion: Synthesis and Future Directions</w:t>
      </w:r>
    </w:p>
    <w:p>
      <w:r>
        <w:t>Cross-paper claim synthesis reveals areas of convergence and divergence. Selected claims from the matrix: a45a7953-fda1-43b2-bf0f-14348a9c1269: Intersections should be classified into three types based on location characteri; a45a7953-fda1-43b2-bf0f-14348a9c1269: The smallest number of pedestrian violations occurs with restrictive signal dura; a45a7953-fda1-43b2-bf0f-14348a9c1269: The maximum vehicle queue length varies significantly by intersection type, reac.</w:t>
      </w:r>
    </w:p>
    <w:p>
      <w:pPr>
        <w:pStyle w:val="Heading1"/>
      </w:pPr>
      <w:r>
        <w:t>Conclusion</w:t>
      </w:r>
    </w:p>
    <w:p>
      <w:r>
        <w:t>This review has examined 13 papers covering lane_formation_reproduction; Pedestrian traffic light scheduling; gap_acceptance_prediction using physical_based_microscopic_simulation; Agent-based modeling / Microscopic traffic simulation / Discrete choice model; cellular_automaton. Key gaps identified include: [7c3ac66f-4bf6-4237-b385-ea37606c75ed] Current coverage appears to underrepresent Chinese-language or Chinese-context studies. [23e51c49-2b7d-4acc-89f3-db43626d66b9] There are unresolved claim differences across papers under the same task, suggesting a need for clearer comparison criteria.. Future research directions emerging from this analysis include addressing metric standardization, expanding linguistic coverage, and resolving conflicting performance claims through rigorous comparative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