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icrosoft YaHei" w:hAnsi="Microsoft YaHei" w:eastAsia="Microsoft YaHei"/>
          <w:b/>
          <w:color w:val="000000"/>
          <w:sz w:val="44"/>
        </w:rPr>
        <w:t>锂离子蓄电池对华进口依赖与供应风险分析报告</w:t>
      </w:r>
    </w:p>
    <w:p>
      <w:pPr>
        <w:spacing w:after="320"/>
      </w:pPr>
      <w:r>
        <w:rPr>
          <w:rFonts w:ascii="Microsoft YaHei" w:hAnsi="Microsoft YaHei" w:eastAsia="Microsoft YaHei"/>
          <w:b w:val="0"/>
          <w:color w:val="555555"/>
          <w:sz w:val="22"/>
        </w:rPr>
        <w:t>商品：锂离子蓄电池 / Lithium-ion accumulators · 快照 2026-07-24</w:t>
      </w:r>
    </w:p>
    <w:tbl>
      <w:tblPr>
        <w:tblStyle w:val="TableGrid"/>
        <w:jc w:val="left"/>
        <w:tblLook w:firstColumn="1" w:firstRow="1" w:lastColumn="0" w:lastRow="0" w:noHBand="0" w:noVBand="1" w:val="04A0"/>
        <w:tblW w:w="9360" w:type="dxa"/>
        <w:tblInd w:w="120" w:type="dxa"/>
        <w:tblLayout w:type="fixed"/>
        <w:tblCellMar>
          <w:top w:w="80" w:type="dxa"/>
          <w:start w:w="120" w:type="dxa"/>
          <w:bottom w:w="80" w:type="dxa"/>
          <w:end w:w="120" w:type="dxa"/>
        </w:tblCellMar>
      </w:tblPr>
      <w:tblGrid>
        <w:gridCol w:w="2300"/>
        <w:gridCol w:w="7060"/>
      </w:tblGrid>
      <w:tr>
        <w:tc>
          <w:tcPr>
            <w:tcW w:type="dxa" w:w="2300"/>
            <w:shd w:fill="F2F4F7"/>
            <w:vAlign w:val="center"/>
          </w:tcPr>
          <w:p>
            <w:pPr>
              <w:spacing w:after="0"/>
            </w:pPr>
            <w:r/>
            <w:r>
              <w:rPr>
                <w:rFonts w:ascii="Microsoft YaHei" w:hAnsi="Microsoft YaHei" w:eastAsia="Microsoft YaHei"/>
                <w:b/>
                <w:color w:val="1F4D78"/>
                <w:sz w:val="19"/>
              </w:rPr>
              <w:t>真实统计编码</w:t>
            </w:r>
          </w:p>
        </w:tc>
        <w:tc>
          <w:tcPr>
            <w:tcW w:type="dxa" w:w="7060"/>
            <w:vAlign w:val="center"/>
          </w:tcPr>
          <w:p>
            <w:pPr>
              <w:spacing w:after="0"/>
            </w:pPr>
            <w:r/>
            <w:r>
              <w:rPr>
                <w:rFonts w:ascii="Microsoft YaHei" w:hAnsi="Microsoft YaHei" w:eastAsia="Microsoft YaHei"/>
                <w:b w:val="0"/>
                <w:color w:val="000000"/>
                <w:sz w:val="19"/>
              </w:rPr>
              <w:t>HS6 国际可比口径 850760</w:t>
            </w:r>
          </w:p>
        </w:tc>
      </w:tr>
      <w:tr>
        <w:tc>
          <w:tcPr>
            <w:tcW w:type="dxa" w:w="2300"/>
            <w:shd w:fill="F2F4F7"/>
            <w:vAlign w:val="center"/>
          </w:tcPr>
          <w:p>
            <w:pPr>
              <w:spacing w:after="0"/>
            </w:pPr>
            <w:r/>
            <w:r>
              <w:rPr>
                <w:rFonts w:ascii="Microsoft YaHei" w:hAnsi="Microsoft YaHei" w:eastAsia="Microsoft YaHei"/>
                <w:b/>
                <w:color w:val="1F4D78"/>
                <w:sz w:val="19"/>
              </w:rPr>
              <w:t>统计口径</w:t>
            </w:r>
          </w:p>
        </w:tc>
        <w:tc>
          <w:tcPr>
            <w:tcW w:type="dxa" w:w="7060"/>
            <w:vAlign w:val="center"/>
          </w:tcPr>
          <w:p>
            <w:pPr>
              <w:spacing w:after="0"/>
            </w:pPr>
            <w:r/>
            <w:r>
              <w:rPr>
                <w:rFonts w:ascii="Microsoft YaHei" w:hAnsi="Microsoft YaHei" w:eastAsia="Microsoft YaHei"/>
                <w:b w:val="0"/>
                <w:color w:val="000000"/>
                <w:sz w:val="19"/>
              </w:rPr>
              <w:t>HS6 国际可比口径</w:t>
            </w:r>
          </w:p>
        </w:tc>
      </w:tr>
      <w:tr>
        <w:tc>
          <w:tcPr>
            <w:tcW w:type="dxa" w:w="2300"/>
            <w:shd w:fill="F2F4F7"/>
            <w:vAlign w:val="center"/>
          </w:tcPr>
          <w:p>
            <w:pPr>
              <w:spacing w:after="0"/>
            </w:pPr>
            <w:r/>
            <w:r>
              <w:rPr>
                <w:rFonts w:ascii="Microsoft YaHei" w:hAnsi="Microsoft YaHei" w:eastAsia="Microsoft YaHei"/>
                <w:b/>
                <w:color w:val="1F4D78"/>
                <w:sz w:val="19"/>
              </w:rPr>
              <w:t>2025 自中国进口</w:t>
            </w:r>
          </w:p>
        </w:tc>
        <w:tc>
          <w:tcPr>
            <w:tcW w:type="dxa" w:w="7060"/>
            <w:vAlign w:val="center"/>
          </w:tcPr>
          <w:p>
            <w:pPr>
              <w:spacing w:after="0"/>
            </w:pPr>
            <w:r/>
            <w:r>
              <w:rPr>
                <w:rFonts w:ascii="Microsoft YaHei" w:hAnsi="Microsoft YaHei" w:eastAsia="Microsoft YaHei"/>
                <w:b w:val="0"/>
                <w:color w:val="000000"/>
                <w:sz w:val="19"/>
              </w:rPr>
              <w:t>3.81 十亿美元</w:t>
            </w:r>
          </w:p>
        </w:tc>
      </w:tr>
      <w:tr>
        <w:tc>
          <w:tcPr>
            <w:tcW w:type="dxa" w:w="2300"/>
            <w:shd w:fill="F2F4F7"/>
            <w:vAlign w:val="center"/>
          </w:tcPr>
          <w:p>
            <w:pPr>
              <w:spacing w:after="0"/>
            </w:pPr>
            <w:r/>
            <w:r>
              <w:rPr>
                <w:rFonts w:ascii="Microsoft YaHei" w:hAnsi="Microsoft YaHei" w:eastAsia="Microsoft YaHei"/>
                <w:b/>
                <w:color w:val="1F4D78"/>
                <w:sz w:val="19"/>
              </w:rPr>
              <w:t>2025 全球进口</w:t>
            </w:r>
          </w:p>
        </w:tc>
        <w:tc>
          <w:tcPr>
            <w:tcW w:type="dxa" w:w="7060"/>
            <w:vAlign w:val="center"/>
          </w:tcPr>
          <w:p>
            <w:pPr>
              <w:spacing w:after="0"/>
            </w:pPr>
            <w:r/>
            <w:r>
              <w:rPr>
                <w:rFonts w:ascii="Microsoft YaHei" w:hAnsi="Microsoft YaHei" w:eastAsia="Microsoft YaHei"/>
                <w:b w:val="0"/>
                <w:color w:val="000000"/>
                <w:sz w:val="19"/>
              </w:rPr>
              <w:t>4.08 十亿美元</w:t>
            </w:r>
          </w:p>
        </w:tc>
      </w:tr>
      <w:tr>
        <w:tc>
          <w:tcPr>
            <w:tcW w:type="dxa" w:w="2300"/>
            <w:shd w:fill="F2F4F7"/>
            <w:vAlign w:val="center"/>
          </w:tcPr>
          <w:p>
            <w:pPr>
              <w:spacing w:after="0"/>
            </w:pPr>
            <w:r/>
            <w:r>
              <w:rPr>
                <w:rFonts w:ascii="Microsoft YaHei" w:hAnsi="Microsoft YaHei" w:eastAsia="Microsoft YaHei"/>
                <w:b/>
                <w:color w:val="1F4D78"/>
                <w:sz w:val="19"/>
              </w:rPr>
              <w:t>对华来源占比</w:t>
            </w:r>
          </w:p>
        </w:tc>
        <w:tc>
          <w:tcPr>
            <w:tcW w:type="dxa" w:w="7060"/>
            <w:vAlign w:val="center"/>
          </w:tcPr>
          <w:p>
            <w:pPr>
              <w:spacing w:after="0"/>
            </w:pPr>
            <w:r/>
            <w:r>
              <w:rPr>
                <w:rFonts w:ascii="Microsoft YaHei" w:hAnsi="Microsoft YaHei" w:eastAsia="Microsoft YaHei"/>
                <w:b w:val="0"/>
                <w:color w:val="000000"/>
                <w:sz w:val="19"/>
              </w:rPr>
              <w:t>93.2%</w:t>
            </w:r>
          </w:p>
        </w:tc>
      </w:tr>
      <w:tr>
        <w:tc>
          <w:tcPr>
            <w:tcW w:type="dxa" w:w="2300"/>
            <w:shd w:fill="F2F4F7"/>
            <w:vAlign w:val="center"/>
          </w:tcPr>
          <w:p>
            <w:pPr>
              <w:spacing w:after="0"/>
            </w:pPr>
            <w:r/>
            <w:r>
              <w:rPr>
                <w:rFonts w:ascii="Microsoft YaHei" w:hAnsi="Microsoft YaHei" w:eastAsia="Microsoft YaHei"/>
                <w:b/>
                <w:color w:val="1F4D78"/>
                <w:sz w:val="19"/>
              </w:rPr>
              <w:t>结论准确度</w:t>
            </w:r>
          </w:p>
        </w:tc>
        <w:tc>
          <w:tcPr>
            <w:tcW w:type="dxa" w:w="7060"/>
            <w:vAlign w:val="center"/>
          </w:tcPr>
          <w:p>
            <w:pPr>
              <w:spacing w:after="0"/>
            </w:pPr>
            <w:r/>
            <w:r>
              <w:rPr>
                <w:rFonts w:ascii="Microsoft YaHei" w:hAnsi="Microsoft YaHei" w:eastAsia="Microsoft YaHei"/>
                <w:b w:val="0"/>
                <w:color w:val="000000"/>
                <w:sz w:val="19"/>
              </w:rPr>
              <w:t>高概率：结论基于公开统计与审慎边界。</w:t>
            </w:r>
          </w:p>
        </w:tc>
      </w:tr>
    </w:tbl>
    <w:p/>
    <w:p>
      <w:pPr>
        <w:pStyle w:val="Heading1"/>
      </w:pPr>
      <w:r>
        <w:t>一、核心判断</w:t>
      </w:r>
    </w:p>
    <w:p>
      <w:pPr>
        <w:spacing w:after="120"/>
      </w:pPr>
      <w:r>
        <w:rPr>
          <w:rFonts w:ascii="Microsoft YaHei" w:hAnsi="Microsoft YaHei" w:eastAsia="Microsoft YaHei"/>
          <w:sz w:val="21"/>
        </w:rPr>
        <w:t>2025 年，印度进口“锂离子蓄电池”中来自中国的金额占比为 93.2%，按本报告阈值属于高度集中。该判断严格限定于 HS 2022 六位商品编码 850760，不外推至父级税目、具体企业或受控技术参数。</w:t>
      </w:r>
      <w:r>
        <w:rPr>
          <w:rFonts w:ascii="Microsoft YaHei" w:hAnsi="Microsoft YaHei" w:eastAsia="Microsoft YaHei"/>
          <w:b w:val="0"/>
          <w:color w:val="1F4D78"/>
          <w:sz w:val="16"/>
          <w:vertAlign w:val="superscript"/>
        </w:rPr>
        <w:t>〔1〕</w:t>
      </w:r>
    </w:p>
    <w:p>
      <w:pPr>
        <w:spacing w:after="120"/>
      </w:pPr>
      <w:r>
        <w:rPr>
          <w:rFonts w:ascii="Microsoft YaHei" w:hAnsi="Microsoft YaHei" w:eastAsia="Microsoft YaHei"/>
          <w:sz w:val="21"/>
        </w:rPr>
        <w:t>蓄电池是样本中对华来源占比最高的商品。印度政府议会答复已明确提示新能源汽车制造商对中国中游加工能力、先进电池和正负极材料存在供应链脆弱性；企业官方技术合作案例也显示印度本土电芯产能建设仍需引入中国电芯技术与关键材料供应链能力。越南、香港、印度尼西亚、日本、马来西亚和韩国仍作为第三国路径筛查节点，但必须区分电芯、模组与 PACK 的实质加工。</w:t>
      </w:r>
      <w:r>
        <w:rPr>
          <w:rFonts w:ascii="Microsoft YaHei" w:hAnsi="Microsoft YaHei" w:eastAsia="Microsoft YaHei"/>
          <w:b w:val="0"/>
          <w:color w:val="1F4D78"/>
          <w:sz w:val="16"/>
          <w:vertAlign w:val="superscript"/>
        </w:rPr>
        <w:t>〔2〕</w:t>
      </w:r>
    </w:p>
    <w:p>
      <w:r>
        <w:t>本报告的用途是为业务数据复核、供应链审计和出口管制策略研究提供公开来源底稿。因此，报告将“贸易统计能够证明的来源结构”和“仍需单证核验的路径推演”分开表述：前者用于判断依赖程度，后者只用于形成核验清单。</w:t>
      </w:r>
    </w:p>
    <w:p>
      <w:pPr>
        <w:pStyle w:val="Heading1"/>
      </w:pPr>
      <w:r>
        <w:t>二、商品边界与统计口径</w:t>
      </w:r>
    </w:p>
    <w:p>
      <w:r>
        <w:t>HS 850760：锂离子蓄电池，不包含铅酸蓄电池及其他化学体系。</w:t>
      </w:r>
    </w:p>
    <w:p>
      <w:r>
        <w:t>网页矩阵和本报告均优先使用真实可复核编码。当前国际比较口径为 HS6 国际可比口径 850760；如公开来源只能稳定提供 HS6，本报告即如实使用 HS6，不补零、不以父级税目金额替代具体物项。</w:t>
      </w:r>
    </w:p>
    <w:p>
      <w:pPr>
        <w:pStyle w:val="Heading1"/>
      </w:pPr>
      <w:r>
        <w:t>三、数据事实</w:t>
      </w:r>
    </w:p>
    <w:p>
      <w:pPr>
        <w:pStyle w:val="ListBullet"/>
        <w:spacing w:after="80"/>
      </w:pPr>
      <w:r>
        <w:rPr>
          <w:rFonts w:ascii="Microsoft YaHei" w:hAnsi="Microsoft YaHei" w:eastAsia="Microsoft YaHei"/>
          <w:sz w:val="21"/>
        </w:rPr>
        <w:t>2025 年印度自中国进口 43.13 亿美元，全球进口 49.47 亿美元，对华来源占比 87.2%。</w:t>
      </w:r>
      <w:r>
        <w:rPr>
          <w:rFonts w:ascii="Microsoft YaHei" w:hAnsi="Microsoft YaHei" w:eastAsia="Microsoft YaHei"/>
          <w:b w:val="0"/>
          <w:color w:val="1F4D78"/>
          <w:sz w:val="16"/>
          <w:vertAlign w:val="superscript"/>
        </w:rPr>
        <w:t>〔3〕</w:t>
      </w:r>
    </w:p>
    <w:p>
      <w:pPr>
        <w:pStyle w:val="ListBullet"/>
        <w:spacing w:after="80"/>
      </w:pPr>
      <w:r>
        <w:rPr>
          <w:rFonts w:ascii="Microsoft YaHei" w:hAnsi="Microsoft YaHei" w:eastAsia="Microsoft YaHei"/>
          <w:sz w:val="21"/>
        </w:rPr>
        <w:t>印度重工业部 2026 年 3 月 17 日议会书面答复指出，印度锂等关键矿产需求全部依赖进口，并明确提到中国高性能锂离子电池、正极材料、人造石墨负极材料及制造技术出口许可管理可能造成供应收紧。</w:t>
      </w:r>
      <w:r>
        <w:rPr>
          <w:rFonts w:ascii="Microsoft YaHei" w:hAnsi="Microsoft YaHei" w:eastAsia="Microsoft YaHei"/>
          <w:b w:val="0"/>
          <w:color w:val="1F4D78"/>
          <w:sz w:val="16"/>
          <w:vertAlign w:val="superscript"/>
        </w:rPr>
        <w:t>〔4〕</w:t>
      </w:r>
    </w:p>
    <w:p>
      <w:pPr>
        <w:pStyle w:val="ListBullet"/>
        <w:spacing w:after="80"/>
      </w:pPr>
      <w:r>
        <w:rPr>
          <w:rFonts w:ascii="Microsoft YaHei" w:hAnsi="Microsoft YaHei" w:eastAsia="Microsoft YaHei"/>
          <w:sz w:val="21"/>
        </w:rPr>
        <w:t>Moneycontrol 根据印度商业与工业部数据分析称，2023—2024 财年中国占印度电池包进口额的 72.8%，电池包在印度关键矿产相关进口中占 68%。</w:t>
      </w:r>
      <w:r>
        <w:rPr>
          <w:rFonts w:ascii="Microsoft YaHei" w:hAnsi="Microsoft YaHei" w:eastAsia="Microsoft YaHei"/>
          <w:b w:val="0"/>
          <w:color w:val="1F4D78"/>
          <w:sz w:val="16"/>
          <w:vertAlign w:val="superscript"/>
        </w:rPr>
        <w:t>〔5〕</w:t>
      </w:r>
    </w:p>
    <w:p>
      <w:pPr>
        <w:pStyle w:val="ListBullet"/>
        <w:spacing w:after="80"/>
      </w:pPr>
      <w:r>
        <w:rPr>
          <w:rFonts w:ascii="Microsoft YaHei" w:hAnsi="Microsoft YaHei" w:eastAsia="Microsoft YaHei"/>
          <w:sz w:val="21"/>
        </w:rPr>
        <w:t>Amara Raja Group 2024 年 6 月 24 日披露，其子公司与中国国轩高科子公司 GIB EnergyX 签署磷酸铁锂电芯技术许可协议，范围包括电芯技术知识产权、超级工厂建设支持、关键电池材料全球供应链整合和技术服务。</w:t>
      </w:r>
      <w:r>
        <w:rPr>
          <w:rFonts w:ascii="Microsoft YaHei" w:hAnsi="Microsoft YaHei" w:eastAsia="Microsoft YaHei"/>
          <w:b w:val="0"/>
          <w:color w:val="1F4D78"/>
          <w:sz w:val="16"/>
          <w:vertAlign w:val="superscript"/>
        </w:rPr>
        <w:t>〔6〕</w:t>
      </w:r>
    </w:p>
    <w:p>
      <w:pPr>
        <w:pStyle w:val="ListBullet"/>
        <w:spacing w:after="80"/>
      </w:pPr>
      <w:r>
        <w:rPr>
          <w:rFonts w:ascii="Microsoft YaHei" w:hAnsi="Microsoft YaHei" w:eastAsia="Microsoft YaHei"/>
          <w:sz w:val="21"/>
        </w:rPr>
        <w:t>OEC 显示越南 2024 年对印度出口电池约 1.25 亿美元，同时自中国进口电池约 49.4 亿美元。</w:t>
      </w:r>
      <w:r>
        <w:rPr>
          <w:rFonts w:ascii="Microsoft YaHei" w:hAnsi="Microsoft YaHei" w:eastAsia="Microsoft YaHei"/>
          <w:b w:val="0"/>
          <w:color w:val="1F4D78"/>
          <w:sz w:val="16"/>
          <w:vertAlign w:val="superscript"/>
        </w:rPr>
        <w:t>〔7〕</w:t>
      </w:r>
    </w:p>
    <w:p>
      <w:pPr>
        <w:pStyle w:val="ListBullet"/>
        <w:spacing w:after="80"/>
      </w:pPr>
      <w:r>
        <w:rPr>
          <w:rFonts w:ascii="Microsoft YaHei" w:hAnsi="Microsoft YaHei" w:eastAsia="Microsoft YaHei"/>
          <w:sz w:val="21"/>
        </w:rPr>
        <w:t>Volza 可见样本中，中国和越南对印 shipment 份额约为 44% 和 28%；印度自香港、印尼、日本的电池进口增量亦可观察。</w:t>
      </w:r>
      <w:r>
        <w:rPr>
          <w:rFonts w:ascii="Microsoft YaHei" w:hAnsi="Microsoft YaHei" w:eastAsia="Microsoft YaHei"/>
          <w:b w:val="0"/>
          <w:color w:val="1F4D78"/>
          <w:sz w:val="16"/>
          <w:vertAlign w:val="superscript"/>
        </w:rPr>
        <w:t>〔8〕</w:t>
      </w:r>
    </w:p>
    <w:p>
      <w:r>
        <w:t>上述金额均为现价美元口径。印度进口统计通常采用 CIF 进口口径；中国海关出口镜像采用中国出口统计口径。两类口径可以互相校验方向和异常，但不能直接相加或替代。</w:t>
      </w:r>
    </w:p>
    <w:p>
      <w:pPr>
        <w:pStyle w:val="Heading1"/>
      </w:pPr>
      <w:r>
        <w:t>四、中国海关 HS8 出口镜像</w:t>
      </w:r>
    </w:p>
    <w:p>
      <w:pPr>
        <w:spacing w:after="120"/>
      </w:pPr>
      <w:r>
        <w:rPr>
          <w:rFonts w:ascii="Microsoft YaHei" w:hAnsi="Microsoft YaHei" w:eastAsia="Microsoft YaHei"/>
          <w:sz w:val="21"/>
        </w:rPr>
        <w:t>在中国海关出口镜像中，HS6 850760 下共匹配 1 个真实 HS8 子项。2025 年中国出口至印度金额为 7.51 十亿美元；2026 年已导出月份合计为 5.67 十亿美元。2025—2026 已导出月份中，月度峰值出现在 202512，金额为 1.17 十亿美元。</w:t>
      </w:r>
      <w:r>
        <w:rPr>
          <w:rFonts w:ascii="Microsoft YaHei" w:hAnsi="Microsoft YaHei" w:eastAsia="Microsoft YaHei"/>
          <w:b w:val="0"/>
          <w:color w:val="1F4D78"/>
          <w:sz w:val="16"/>
          <w:vertAlign w:val="superscript"/>
        </w:rPr>
        <w:t>〔9〕</w:t>
      </w:r>
    </w:p>
    <w:tbl>
      <w:tblPr>
        <w:tblStyle w:val="TableGrid"/>
        <w:jc w:val="center"/>
        <w:tblLook w:firstColumn="1" w:firstRow="1" w:lastColumn="0" w:lastRow="0" w:noHBand="0" w:noVBand="1" w:val="04A0"/>
        <w:tblW w:w="9360" w:type="dxa"/>
        <w:tblInd w:w="120" w:type="dxa"/>
        <w:tblLayout w:type="fixed"/>
        <w:tblCellMar>
          <w:top w:w="80" w:type="dxa"/>
          <w:start w:w="120" w:type="dxa"/>
          <w:bottom w:w="80" w:type="dxa"/>
          <w:end w:w="120" w:type="dxa"/>
        </w:tblCellMar>
      </w:tblPr>
      <w:tblGrid>
        <w:gridCol w:w="1300"/>
        <w:gridCol w:w="4260"/>
        <w:gridCol w:w="1700"/>
        <w:gridCol w:w="2100"/>
      </w:tblGrid>
      <w:tr>
        <w:trPr>
          <w:tblHeader w:val="true"/>
        </w:trPr>
        <w:tc>
          <w:tcPr>
            <w:tcW w:type="dxa" w:w="1300"/>
            <w:shd w:fill="F2F4F7"/>
            <w:vAlign w:val="center"/>
          </w:tcPr>
          <w:p>
            <w:pPr>
              <w:spacing w:after="0"/>
            </w:pPr>
            <w:r/>
            <w:r>
              <w:rPr>
                <w:rFonts w:ascii="Microsoft YaHei" w:hAnsi="Microsoft YaHei" w:eastAsia="Microsoft YaHei"/>
                <w:b/>
                <w:color w:val="1F4D78"/>
                <w:sz w:val="19"/>
              </w:rPr>
              <w:t>HS8</w:t>
            </w:r>
          </w:p>
        </w:tc>
        <w:tc>
          <w:tcPr>
            <w:tcW w:type="dxa" w:w="4260"/>
            <w:shd w:fill="F2F4F7"/>
            <w:vAlign w:val="center"/>
          </w:tcPr>
          <w:p>
            <w:pPr>
              <w:spacing w:after="0"/>
            </w:pPr>
            <w:r/>
            <w:r>
              <w:rPr>
                <w:rFonts w:ascii="Microsoft YaHei" w:hAnsi="Microsoft YaHei" w:eastAsia="Microsoft YaHei"/>
                <w:b/>
                <w:color w:val="1F4D78"/>
                <w:sz w:val="19"/>
              </w:rPr>
              <w:t>商品名称</w:t>
            </w:r>
          </w:p>
        </w:tc>
        <w:tc>
          <w:tcPr>
            <w:tcW w:type="dxa" w:w="1700"/>
            <w:shd w:fill="F2F4F7"/>
            <w:vAlign w:val="center"/>
          </w:tcPr>
          <w:p>
            <w:pPr>
              <w:spacing w:after="0"/>
            </w:pPr>
            <w:r/>
            <w:r>
              <w:rPr>
                <w:rFonts w:ascii="Microsoft YaHei" w:hAnsi="Microsoft YaHei" w:eastAsia="Microsoft YaHei"/>
                <w:b/>
                <w:color w:val="1F4D78"/>
                <w:sz w:val="19"/>
              </w:rPr>
              <w:t>2025出口额</w:t>
            </w:r>
          </w:p>
        </w:tc>
        <w:tc>
          <w:tcPr>
            <w:tcW w:type="dxa" w:w="2100"/>
            <w:shd w:fill="F2F4F7"/>
            <w:vAlign w:val="center"/>
          </w:tcPr>
          <w:p>
            <w:pPr>
              <w:spacing w:after="0"/>
            </w:pPr>
            <w:r/>
            <w:r>
              <w:rPr>
                <w:rFonts w:ascii="Microsoft YaHei" w:hAnsi="Microsoft YaHei" w:eastAsia="Microsoft YaHei"/>
                <w:b/>
                <w:color w:val="1F4D78"/>
                <w:sz w:val="19"/>
              </w:rPr>
              <w:t>主要贸易方式</w:t>
            </w:r>
          </w:p>
        </w:tc>
      </w:tr>
      <w:tr>
        <w:tc>
          <w:tcPr>
            <w:tcW w:type="dxa" w:w="1300"/>
            <w:vAlign w:val="center"/>
          </w:tcPr>
          <w:p>
            <w:pPr>
              <w:spacing w:after="0"/>
            </w:pPr>
            <w:r/>
            <w:r>
              <w:rPr>
                <w:rFonts w:ascii="Microsoft YaHei" w:hAnsi="Microsoft YaHei" w:eastAsia="Microsoft YaHei"/>
                <w:b w:val="0"/>
                <w:color w:val="000000"/>
                <w:sz w:val="19"/>
              </w:rPr>
              <w:t>85076000</w:t>
            </w:r>
          </w:p>
        </w:tc>
        <w:tc>
          <w:tcPr>
            <w:tcW w:type="dxa" w:w="4260"/>
            <w:vAlign w:val="center"/>
          </w:tcPr>
          <w:p>
            <w:pPr>
              <w:spacing w:after="0"/>
            </w:pPr>
            <w:r/>
            <w:r>
              <w:rPr>
                <w:rFonts w:ascii="Microsoft YaHei" w:hAnsi="Microsoft YaHei" w:eastAsia="Microsoft YaHei"/>
                <w:b w:val="0"/>
                <w:color w:val="000000"/>
                <w:sz w:val="19"/>
              </w:rPr>
              <w:t>锂离子蓄电池</w:t>
            </w:r>
          </w:p>
        </w:tc>
        <w:tc>
          <w:tcPr>
            <w:tcW w:type="dxa" w:w="1700"/>
            <w:vAlign w:val="center"/>
          </w:tcPr>
          <w:p>
            <w:pPr>
              <w:spacing w:after="0"/>
            </w:pPr>
            <w:r/>
            <w:r>
              <w:rPr>
                <w:rFonts w:ascii="Microsoft YaHei" w:hAnsi="Microsoft YaHei" w:eastAsia="Microsoft YaHei"/>
                <w:b w:val="0"/>
                <w:color w:val="000000"/>
                <w:sz w:val="19"/>
              </w:rPr>
              <w:t>7.51 十亿美元</w:t>
            </w:r>
          </w:p>
        </w:tc>
        <w:tc>
          <w:tcPr>
            <w:tcW w:type="dxa" w:w="2100"/>
            <w:vAlign w:val="center"/>
          </w:tcPr>
          <w:p>
            <w:pPr>
              <w:spacing w:after="0"/>
            </w:pPr>
            <w:r/>
            <w:r>
              <w:rPr>
                <w:rFonts w:ascii="Microsoft YaHei" w:hAnsi="Microsoft YaHei" w:eastAsia="Microsoft YaHei"/>
                <w:b w:val="0"/>
                <w:color w:val="000000"/>
                <w:sz w:val="19"/>
              </w:rPr>
              <w:t>一般贸易</w:t>
            </w:r>
          </w:p>
        </w:tc>
      </w:tr>
    </w:tbl>
    <w:p>
      <w:pPr>
        <w:spacing w:after="120"/>
      </w:pPr>
      <w:r>
        <w:rPr>
          <w:rFonts w:ascii="Microsoft YaHei" w:hAnsi="Microsoft YaHei" w:eastAsia="Microsoft YaHei"/>
          <w:b w:val="0"/>
          <w:color w:val="666666"/>
          <w:sz w:val="18"/>
        </w:rPr>
        <w:t>表注：如某 HS6 下超过 10 个 HS8，表中列示金额靠前的主要子项；完整明细以网页交互卡片和原始 CSV 为准。</w:t>
      </w:r>
    </w:p>
    <w:p>
      <w:pPr>
        <w:pStyle w:val="Heading1"/>
      </w:pPr>
      <w:r>
        <w:t>五、第三国路径与判读边界</w:t>
      </w:r>
    </w:p>
    <w:p>
      <w:r>
        <w:t>电池跨国贸易经常包含电芯生产、模组集成和 PACK 组装。第三国出口额只能作为中国成分暴露的上限，不等同于转口额。</w:t>
      </w:r>
    </w:p>
    <w:p>
      <w:r>
        <w:t>对 HS 850760 而言，第三国路径至少需要同时满足四类证据：第一，中国至中转节点存在同口径商品出口；第二，中转节点至印度存在同口径商品出口或印度进口；第三，金额、月份、数量单位和商品描述具有可比性；第四，原产地证书、提单、发票、加工记录或公开查发案例能够解释同一货物或同一供应网络。</w:t>
      </w:r>
    </w:p>
    <w:p>
      <w:pPr>
        <w:pStyle w:val="Heading1"/>
      </w:pPr>
      <w:r>
        <w:t>六、分析</w:t>
      </w:r>
    </w:p>
    <w:p>
      <w:r>
        <w:t>87.2% 的对华来源占比与印度政府对中游加工能力脆弱性的表述相互印证，说明风险不只在成品蓄电池贸易额，还延伸至正负极材料、电芯技术、BMS、制造工艺和关键设备调试能力。</w:t>
      </w:r>
    </w:p>
    <w:p>
      <w:r>
        <w:t>企业技术合作证据表明，印度本土化并不等于完全脱离中国供应链。即便未来印度本地完成 PACK 或电芯制造，关键知识产权、材料认证和供应链整合仍可能形成持续依赖。</w:t>
      </w:r>
    </w:p>
    <w:p>
      <w:r>
        <w:t>越南具备规模和产业能力的双重信号，较香港等纯贸易节点更可能发生实质加工。合规判断应审查 BOM、工序、增值比例和原产地证书。</w:t>
      </w:r>
    </w:p>
    <w:p>
      <w:r>
        <w:t>锂离子蓄电池的对华来源占比已达到高度集中水平。对进口商而言，风险不只体现为单一年度金额占比，还体现为认证替换、规格兼容、交付周期、价格谈判和售后技术支持的复合约束。如果企业业务数据继续显示关键型号、核心零部件或上游材料集中在中国供应商，则全国贸易占比可能低估实际运营依赖。</w:t>
      </w:r>
    </w:p>
    <w:p>
      <w:r>
        <w:t>替代供应方面，2025 年除中国外的主要来源包括：日本、印度尼西亚、韩国、越南、德国。这些来源国可以作为供应分散化的第一批观察对象，但其是否具备现实替代能力，仍需进一步比较产品等级、报价条款、交期、认证记录、历史交付稳定性和售后能力。对于工程设备、电子电力和医药化工类商品，还需要特别注意整机、零部件、材料和中间体之间的税号差异。</w:t>
      </w:r>
    </w:p>
    <w:p>
      <w:r>
        <w:t>从中国出口管制策略研究角度看，HS 850760 只能作为筛查入口，不能直接替代受控物项判定。真正需要落到三个层级：第一，税号与商品描述是否锁定到具体物项；第二，技术参数、性能指标、材料形态或最终用途是否触及管制清单；第三，交易链条中的最终用户、最终用途、发票国、装运国和原产国是否一致。因此，本报告将贸易金额用于识别优先级，将单证和技术参数留作后续核验重点。</w:t>
      </w:r>
    </w:p>
    <w:p>
      <w:pPr>
        <w:pStyle w:val="Heading1"/>
      </w:pPr>
      <w:r>
        <w:t>七、结论</w:t>
      </w:r>
    </w:p>
    <w:p>
      <w:r>
        <w:t>锂离子蓄电池应列为高概率、高优先级供应安全品类。当前可确认印度在电池包、正负极材料、制造技术和中游加工环节对中国依赖较高；越南是首要路径筛查节点，但现有证据不足以认定大规模非法转口。</w:t>
      </w:r>
    </w:p>
    <w:p>
      <w:r>
        <w:t>准确度标注：高概率。结论主要基于公开统计与审慎边界表述。</w:t>
      </w:r>
    </w:p>
    <w:p>
      <w:pPr>
        <w:pStyle w:val="Heading1"/>
      </w:pPr>
      <w:r>
        <w:t>八、后续监测重点</w:t>
      </w:r>
    </w:p>
    <w:p>
      <w:pPr>
        <w:pStyle w:val="ListBullet"/>
        <w:spacing w:after="80"/>
      </w:pPr>
      <w:r>
        <w:rPr>
          <w:rFonts w:ascii="Microsoft YaHei" w:hAnsi="Microsoft YaHei" w:eastAsia="Microsoft YaHei"/>
          <w:sz w:val="21"/>
        </w:rPr>
        <w:t>电芯、模组、PACK 的 HS8 与料号映射</w:t>
      </w:r>
    </w:p>
    <w:p>
      <w:pPr>
        <w:pStyle w:val="ListBullet"/>
        <w:spacing w:after="80"/>
      </w:pPr>
      <w:r>
        <w:rPr>
          <w:rFonts w:ascii="Microsoft YaHei" w:hAnsi="Microsoft YaHei" w:eastAsia="Microsoft YaHei"/>
          <w:sz w:val="21"/>
        </w:rPr>
        <w:t>越南工厂工序与区域增值比例</w:t>
      </w:r>
    </w:p>
    <w:p>
      <w:pPr>
        <w:pStyle w:val="ListBullet"/>
        <w:spacing w:after="80"/>
      </w:pPr>
      <w:r>
        <w:rPr>
          <w:rFonts w:ascii="Microsoft YaHei" w:hAnsi="Microsoft YaHei" w:eastAsia="Microsoft YaHei"/>
          <w:sz w:val="21"/>
        </w:rPr>
        <w:t>香港、印尼、日本等次级来源的月度异常增量</w:t>
      </w:r>
    </w:p>
    <w:p>
      <w:pPr>
        <w:pStyle w:val="Heading1"/>
      </w:pPr>
      <w:r>
        <w:t>脚注与数据来源</w:t>
      </w:r>
    </w:p>
    <w:p>
      <w:pPr>
        <w:spacing w:after="60"/>
      </w:pPr>
      <w:r>
        <w:rPr>
          <w:rFonts w:ascii="Microsoft YaHei" w:hAnsi="Microsoft YaHei" w:eastAsia="Microsoft YaHei"/>
          <w:b/>
          <w:color w:val="1F4D78"/>
          <w:sz w:val="18"/>
        </w:rPr>
        <w:t>〔1〕</w:t>
      </w:r>
      <w:r>
        <w:rPr>
          <w:rFonts w:ascii="Microsoft YaHei" w:hAnsi="Microsoft YaHei" w:eastAsia="Microsoft YaHei"/>
          <w:sz w:val="18"/>
        </w:rPr>
        <w:t>UN Comtrade 公共 API，报告国印度（reporterCode=699），贸易伙伴中国/世界（partnerCode=156/0），flowCode=M，cmdCode=850760，period=2025；访问日期 2026-07-24。</w:t>
      </w:r>
    </w:p>
    <w:p>
      <w:pPr>
        <w:spacing w:after="60"/>
      </w:pPr>
      <w:r>
        <w:rPr>
          <w:rFonts w:ascii="Microsoft YaHei" w:hAnsi="Microsoft YaHei" w:eastAsia="Microsoft YaHei"/>
          <w:b/>
          <w:color w:val="1F4D78"/>
          <w:sz w:val="18"/>
        </w:rPr>
        <w:t>〔2〕</w:t>
      </w:r>
      <w:r>
        <w:rPr>
          <w:rFonts w:ascii="Microsoft YaHei" w:hAnsi="Microsoft YaHei" w:eastAsia="Microsoft YaHei"/>
          <w:sz w:val="18"/>
        </w:rPr>
        <w:t>UN Comtrade 公共 API，报告国印度（reporterCode=699），贸易伙伴中国/世界（partnerCode=156/0），flowCode=M，cmdCode=850760，period=2025；访问日期 2026-07-24。</w:t>
      </w:r>
    </w:p>
    <w:p>
      <w:pPr>
        <w:spacing w:after="60"/>
      </w:pPr>
      <w:r>
        <w:rPr>
          <w:rFonts w:ascii="Microsoft YaHei" w:hAnsi="Microsoft YaHei" w:eastAsia="Microsoft YaHei"/>
          <w:b/>
          <w:color w:val="1F4D78"/>
          <w:sz w:val="18"/>
        </w:rPr>
        <w:t>〔3〕</w:t>
      </w:r>
      <w:r>
        <w:rPr>
          <w:rFonts w:ascii="Microsoft YaHei" w:hAnsi="Microsoft YaHei" w:eastAsia="Microsoft YaHei"/>
          <w:sz w:val="18"/>
        </w:rPr>
        <w:t>UN Comtrade 公共 API，报告国印度（reporterCode=699），贸易伙伴中国/世界（partnerCode=156/0），flowCode=M，cmdCode=850760，period=2025；访问日期 2026-07-24。</w:t>
      </w:r>
    </w:p>
    <w:p>
      <w:pPr>
        <w:spacing w:after="60"/>
      </w:pPr>
      <w:r>
        <w:rPr>
          <w:rFonts w:ascii="Microsoft YaHei" w:hAnsi="Microsoft YaHei" w:eastAsia="Microsoft YaHei"/>
          <w:b/>
          <w:color w:val="1F4D78"/>
          <w:sz w:val="18"/>
        </w:rPr>
        <w:t>〔4〕</w:t>
      </w:r>
      <w:r>
        <w:rPr>
          <w:rFonts w:ascii="Microsoft YaHei" w:hAnsi="Microsoft YaHei" w:eastAsia="Microsoft YaHei"/>
          <w:sz w:val="18"/>
        </w:rPr>
        <w:t>Moneycontrol：《India’s critical mineral trade is up 10x in ten years: MC Analysis》，2024-10-21</w:t>
      </w:r>
    </w:p>
    <w:p>
      <w:pPr>
        <w:spacing w:after="60"/>
      </w:pPr>
      <w:r>
        <w:rPr>
          <w:rFonts w:ascii="Microsoft YaHei" w:hAnsi="Microsoft YaHei" w:eastAsia="Microsoft YaHei"/>
          <w:b/>
          <w:color w:val="1F4D78"/>
          <w:sz w:val="18"/>
        </w:rPr>
        <w:t>〔5〕</w:t>
      </w:r>
      <w:r>
        <w:rPr>
          <w:rFonts w:ascii="Microsoft YaHei" w:hAnsi="Microsoft YaHei" w:eastAsia="Microsoft YaHei"/>
          <w:sz w:val="18"/>
        </w:rPr>
        <w:t>Amara Raja Group：《Amara Raja Announces Strategic Technology Collaboration with Gotion-InoBat-Batteries (GIB)》，2024-06-24</w:t>
      </w:r>
    </w:p>
    <w:p>
      <w:pPr>
        <w:spacing w:after="60"/>
      </w:pPr>
      <w:r>
        <w:rPr>
          <w:rFonts w:ascii="Microsoft YaHei" w:hAnsi="Microsoft YaHei" w:eastAsia="Microsoft YaHei"/>
          <w:b/>
          <w:color w:val="1F4D78"/>
          <w:sz w:val="18"/>
        </w:rPr>
        <w:t>〔6〕</w:t>
      </w:r>
      <w:r>
        <w:rPr>
          <w:rFonts w:ascii="Microsoft YaHei" w:hAnsi="Microsoft YaHei" w:eastAsia="Microsoft YaHei"/>
          <w:sz w:val="18"/>
        </w:rPr>
        <w:t>OEC 2024 电池双边贸易结构</w:t>
      </w:r>
    </w:p>
    <w:p>
      <w:pPr>
        <w:spacing w:after="60"/>
      </w:pPr>
      <w:r>
        <w:rPr>
          <w:rFonts w:ascii="Microsoft YaHei" w:hAnsi="Microsoft YaHei" w:eastAsia="Microsoft YaHei"/>
          <w:b/>
          <w:color w:val="1F4D78"/>
          <w:sz w:val="18"/>
        </w:rPr>
        <w:t>〔7〕</w:t>
      </w:r>
      <w:r>
        <w:rPr>
          <w:rFonts w:ascii="Microsoft YaHei" w:hAnsi="Microsoft YaHei" w:eastAsia="Microsoft YaHei"/>
          <w:sz w:val="18"/>
        </w:rPr>
        <w:t>Volza HS 8507 对印 shipment 开放摘要</w:t>
      </w:r>
    </w:p>
    <w:p>
      <w:pPr>
        <w:spacing w:after="60"/>
      </w:pPr>
      <w:r>
        <w:rPr>
          <w:rFonts w:ascii="Microsoft YaHei" w:hAnsi="Microsoft YaHei" w:eastAsia="Microsoft YaHei"/>
          <w:b/>
          <w:color w:val="1F4D78"/>
          <w:sz w:val="18"/>
        </w:rPr>
        <w:t>〔8〕</w:t>
      </w:r>
      <w:r>
        <w:rPr>
          <w:rFonts w:ascii="Microsoft YaHei" w:hAnsi="Microsoft YaHei" w:eastAsia="Microsoft YaHei"/>
          <w:sz w:val="18"/>
        </w:rPr>
        <w:t>Volza HS 8507 对印 shipment 开放摘要</w:t>
      </w:r>
    </w:p>
    <w:p>
      <w:pPr>
        <w:spacing w:after="60"/>
      </w:pPr>
      <w:r>
        <w:rPr>
          <w:rFonts w:ascii="Microsoft YaHei" w:hAnsi="Microsoft YaHei" w:eastAsia="Microsoft YaHei"/>
          <w:b/>
          <w:color w:val="1F4D78"/>
          <w:sz w:val="18"/>
        </w:rPr>
        <w:t>〔9〕</w:t>
      </w:r>
      <w:r>
        <w:rPr>
          <w:rFonts w:ascii="Microsoft YaHei" w:hAnsi="Microsoft YaHei" w:eastAsia="Microsoft YaHei"/>
          <w:sz w:val="18"/>
        </w:rPr>
        <w:t>海关总署统计网，中国出口至印度，贸易伙伴编码 111，HS6 850760 下真实 HS8 明细，来源文件 数据导出.csv、数据导出 (1).csv、数据导出 (4).csv、数据导出 (5).csv，访问日期 2026-07-28。</w:t>
      </w:r>
    </w:p>
    <w:p>
      <w:pPr>
        <w:spacing w:after="60"/>
      </w:pPr>
      <w:r>
        <w:rPr>
          <w:rFonts w:ascii="Microsoft YaHei" w:hAnsi="Microsoft YaHei" w:eastAsia="Microsoft YaHei"/>
          <w:b/>
          <w:color w:val="1F4D78"/>
          <w:sz w:val="18"/>
        </w:rPr>
        <w:t>〔10〕</w:t>
      </w:r>
      <w:r>
        <w:rPr>
          <w:rFonts w:ascii="Microsoft YaHei" w:hAnsi="Microsoft YaHei" w:eastAsia="Microsoft YaHei"/>
          <w:sz w:val="18"/>
        </w:rPr>
        <w:t>印度新闻信息局（PIB）/印度重工业部：《Impact on EV Due to Policy Changes in China Pertaining to Lithium》，2026-03-17</w:t>
      </w:r>
    </w:p>
    <w:p>
      <w:pPr>
        <w:spacing w:after="60"/>
      </w:pPr>
      <w:r>
        <w:rPr>
          <w:rFonts w:ascii="Microsoft YaHei" w:hAnsi="Microsoft YaHei" w:eastAsia="Microsoft YaHei"/>
          <w:b/>
          <w:color w:val="1F4D78"/>
          <w:sz w:val="18"/>
        </w:rPr>
        <w:t>〔11〕</w:t>
      </w:r>
      <w:r>
        <w:rPr>
          <w:rFonts w:ascii="Microsoft YaHei" w:hAnsi="Microsoft YaHei" w:eastAsia="Microsoft YaHei"/>
          <w:sz w:val="18"/>
        </w:rPr>
        <w:t>Moneycontrol：《India’s critical mineral trade is up 10x in ten years: MC Analysis》，2024-10-21</w:t>
      </w:r>
    </w:p>
    <w:p>
      <w:pPr>
        <w:spacing w:after="60"/>
      </w:pPr>
      <w:r>
        <w:rPr>
          <w:rFonts w:ascii="Microsoft YaHei" w:hAnsi="Microsoft YaHei" w:eastAsia="Microsoft YaHei"/>
          <w:b/>
          <w:color w:val="1F4D78"/>
          <w:sz w:val="18"/>
        </w:rPr>
        <w:t>〔12〕</w:t>
      </w:r>
      <w:r>
        <w:rPr>
          <w:rFonts w:ascii="Microsoft YaHei" w:hAnsi="Microsoft YaHei" w:eastAsia="Microsoft YaHei"/>
          <w:sz w:val="18"/>
        </w:rPr>
        <w:t>Amara Raja Group：《Amara Raja Announces Strategic Technology Collaboration with Gotion-InoBat-Batteries (GIB)》，2024-06-24</w:t>
      </w:r>
    </w:p>
    <w:p>
      <w:pPr>
        <w:spacing w:after="60"/>
      </w:pPr>
      <w:r>
        <w:rPr>
          <w:rFonts w:ascii="Microsoft YaHei" w:hAnsi="Microsoft YaHei" w:eastAsia="Microsoft YaHei"/>
          <w:b/>
          <w:color w:val="1F4D78"/>
          <w:sz w:val="18"/>
        </w:rPr>
        <w:t>〔13〕</w:t>
      </w:r>
      <w:r>
        <w:rPr>
          <w:rFonts w:ascii="Microsoft YaHei" w:hAnsi="Microsoft YaHei" w:eastAsia="Microsoft YaHei"/>
          <w:sz w:val="18"/>
        </w:rPr>
        <w:t>OEC 2024 电池双边贸易结构</w:t>
      </w:r>
    </w:p>
    <w:p>
      <w:pPr>
        <w:spacing w:after="60"/>
      </w:pPr>
      <w:r>
        <w:rPr>
          <w:rFonts w:ascii="Microsoft YaHei" w:hAnsi="Microsoft YaHei" w:eastAsia="Microsoft YaHei"/>
          <w:b/>
          <w:color w:val="1F4D78"/>
          <w:sz w:val="18"/>
        </w:rPr>
        <w:t>〔14〕</w:t>
      </w:r>
      <w:r>
        <w:rPr>
          <w:rFonts w:ascii="Microsoft YaHei" w:hAnsi="Microsoft YaHei" w:eastAsia="Microsoft YaHei"/>
          <w:sz w:val="18"/>
        </w:rPr>
        <w:t>Volza HS 8507 对印 shipment 开放摘要</w:t>
      </w:r>
    </w:p>
    <w:p>
      <w:pPr>
        <w:spacing w:after="60"/>
      </w:pPr>
      <w:r>
        <w:rPr>
          <w:rFonts w:ascii="Microsoft YaHei" w:hAnsi="Microsoft YaHei" w:eastAsia="Microsoft YaHei"/>
          <w:b/>
          <w:color w:val="1F4D78"/>
          <w:sz w:val="18"/>
        </w:rPr>
        <w:t>〔15〕</w:t>
      </w:r>
      <w:r>
        <w:rPr>
          <w:rFonts w:ascii="Microsoft YaHei" w:hAnsi="Microsoft YaHei" w:eastAsia="Microsoft YaHei"/>
          <w:sz w:val="18"/>
        </w:rPr>
        <w:t>UN Comtrade 公共 API，报告国印度（reporterCode=699），贸易伙伴中国/世界（partnerCode=156/0），flowCode=M，cmdCode=850760，period=2025；访问日期 2026-07-24。</w:t>
      </w:r>
    </w:p>
    <w:p>
      <w:pPr>
        <w:spacing w:after="60"/>
      </w:pPr>
      <w:r>
        <w:rPr>
          <w:rFonts w:ascii="Microsoft YaHei" w:hAnsi="Microsoft YaHei" w:eastAsia="Microsoft YaHei"/>
          <w:b/>
          <w:color w:val="1F4D78"/>
          <w:sz w:val="18"/>
        </w:rPr>
        <w:t>〔16〕</w:t>
      </w:r>
      <w:r>
        <w:rPr>
          <w:rFonts w:ascii="Microsoft YaHei" w:hAnsi="Microsoft YaHei" w:eastAsia="Microsoft YaHei"/>
          <w:sz w:val="18"/>
        </w:rPr>
        <w:t>印度 DGCI&amp;S TradeStat：月度贸易数据库与编码调整说明。</w:t>
      </w:r>
    </w:p>
    <w:p>
      <w:pPr>
        <w:spacing w:after="60"/>
      </w:pPr>
      <w:r>
        <w:rPr>
          <w:rFonts w:ascii="Microsoft YaHei" w:hAnsi="Microsoft YaHei" w:eastAsia="Microsoft YaHei"/>
          <w:b/>
          <w:color w:val="1F4D78"/>
          <w:sz w:val="18"/>
        </w:rPr>
        <w:t>〔17〕</w:t>
      </w:r>
      <w:r>
        <w:rPr>
          <w:rFonts w:ascii="Microsoft YaHei" w:hAnsi="Microsoft YaHei" w:eastAsia="Microsoft YaHei"/>
          <w:sz w:val="18"/>
        </w:rPr>
        <w:t>中国商务部、海关总署及中国出口管制信息网：现行两用物项清单、公告与许可证管理目录。</w:t>
      </w:r>
    </w:p>
    <w:p>
      <w:pPr>
        <w:spacing w:after="60"/>
      </w:pPr>
      <w:r>
        <w:rPr>
          <w:rFonts w:ascii="Microsoft YaHei" w:hAnsi="Microsoft YaHei" w:eastAsia="Microsoft YaHei"/>
          <w:b/>
          <w:color w:val="1F4D78"/>
          <w:sz w:val="18"/>
        </w:rPr>
        <w:t>〔18〕</w:t>
      </w:r>
      <w:r>
        <w:rPr>
          <w:rFonts w:ascii="Microsoft YaHei" w:hAnsi="Microsoft YaHei" w:eastAsia="Microsoft YaHei"/>
          <w:sz w:val="18"/>
        </w:rPr>
        <w:t>海关总署统计网，中国出口至印度，贸易伙伴编码 111，HS6 850760 下真实 HS8 明细，来源文件 数据导出.csv、数据导出 (1).csv、数据导出 (4).csv、数据导出 (5).csv，访问日期 2026-07-28。</w:t>
      </w:r>
    </w:p>
    <w:p>
      <w:r>
        <w:t>注：本报告用于公开来源研究和合规初筛，不构成法律意见或个案事实认定。</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8"/>
      </w:rPr>
      <w:t>锂离子蓄电池对华进口依赖与供应风险分析报告 · 2026-07-24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66666"/>
        <w:sz w:val="18"/>
      </w:rPr>
      <w:t>中国-印度供应链依赖图谱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