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氯化钾（MOP）对华进口依赖与供应风险分析报告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商品：氯化钾（MOP） / Potassium chloride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310420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1.25 十亿美元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年，印度进口“氯化钾（MOP）”中来自中国的金额占比为 0.0%，按本报告阈值属于较低。该判断严格限定于 HS 2022 六位商品编码 310420，不外推至父级税目、具体企业或受控技术参数。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印度 MOP 几乎完全依赖进口，但这种总体进口依赖不能等同于对中国依赖。2025 年中国在 HS 310420 价值口径中占比接近零，风险主要集中在俄罗斯、加拿大等供应来源。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310420 氯化钾（MOP）。印度几乎完全依赖进口，但中国在该品类中不是关键直接来源。</w:t>
      </w:r>
    </w:p>
    <w:p>
      <w:r>
        <w:t>网页矩阵和本报告均优先使用真实可复核编码。当前国际比较口径为 HS6 国际可比口径 310420；如公开来源只能稳定提供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 MOP 全球进口约 12.52 亿美元，自中国进口仅约 2.56 万美元，对华来源占比约 0.002%。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印度官方数量附件显示，2020-21 至 2024-25 中国直接供应均为零；2025-26 截至 2026 年 2 月为 0.28 LMT，占 1.0%。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议会常设委员会指出，印度 MOP 几乎 100% 依赖进口，说明风险是总体外部依赖而非中国集中度。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当前中国海关 HS8 导出文件尚未覆盖 HS6 310420。因此，本商品报告仍以印度报告进口口径判断依赖率，中国出口镜像部分留待后续补充 CSV 后更新。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p>
      <w:pPr>
        <w:pStyle w:val="Heading1"/>
      </w:pPr>
      <w:r>
        <w:t>五、第三国路径与判读边界</w:t>
      </w:r>
    </w:p>
    <w:p>
      <w:r>
        <w:t>现有数量与价值数据均不支持为中国 MOP 设计主要转口路径；俄罗斯、加拿大等来源属于实际替代供应，不是中转国标签。</w:t>
      </w:r>
    </w:p>
    <w:p>
      <w:r>
        <w:t>对 HS 310420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MOP 的供应安全评估应从“对华依赖”切换为“外部资源与制裁/航运暴露”。即便中国风险很低，单一矿源、结算和航线波动仍会影响印度。</w:t>
      </w:r>
    </w:p>
    <w:p>
      <w:r>
        <w:t>中国在 2025-26 出现少量供应，不改变长期来源结构；后续只有在月度份额持续上升时才有必要提高中国路径监测优先级。</w:t>
      </w:r>
    </w:p>
    <w:p>
      <w:r>
        <w:t>氯化钾（MOP）的公开统计占比处于较低区间。低占比并不意味着没有供应链风险，但风险更可能集中在少数企业、少数高端型号或受控参数，而不是全国进口来源结构。后续核验应以企业订单、型号和用途为核心，而不是扩大为行业性依赖判断。</w:t>
      </w:r>
    </w:p>
    <w:p>
      <w:r>
        <w:t>替代供应方面，2025 年除中国外的主要来源包括：俄罗斯、土库曼斯坦、加拿大、约旦、以色列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310420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MOP 是“总体进口依赖极高、对中国直接依赖极低”的典型品类。当前没有充分依据认定存在重要的中国第三国转口链。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俄罗斯、加拿大与白俄罗斯供应稳定性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制裁、结算与航运保险风险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中国月度份额是否持续高于历史低位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API，报告国印度（reporterCode=699），贸易伙伴中国/世界（partnerCode=156/0），flowCode=M，cmdCode=310420，period=2025；访问日期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API，报告国印度（reporterCode=699），贸易伙伴中国/世界（partnerCode=156/0），flowCode=M，cmdCode=310420，period=2025；访问日期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API，报告国印度（reporterCode=699），贸易伙伴中国/世界（partnerCode=156/0），flowCode=M，cmdCode=310420，period=2025；访问日期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印度议会常设委员会化肥自给率报告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UN Comtrade 2025 HS 310420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海关总署统计网，中国出口至印度，未在当前导出文件中匹配到 HS6 310420 的 HS8 明细；访问日期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化肥专题报告：MOP 国别—品类数量表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印度议会常设委员会化肥自给率报告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UN Comtrade 2025 HS 310420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API，报告国印度（reporterCode=699），贸易伙伴中国/世界（partnerCode=156/0），flowCode=M，cmdCode=310420，period=2025；访问日期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海关总署统计网，中国出口至印度，未在当前导出文件中匹配到 HS6 310420 的 HS8 明细；访问日期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氯化钾（MOP）对华进口依赖与供应风险分析报告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