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金属加工机床专用零件及附件对华进口依赖与供应风险分析报告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商品：金属加工机床专用零件及附件 / Parts for machine-tools of headings 8456–8461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846693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102.4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327.5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31.3%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金属加工机床专用零件及附件在 2025 年的对华来源占比为 31.3%，应结合企业采购、原产地证书和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102.4 百万美元，全球进口 327.5 百万美元，对华来源占比 31.3%。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846693；不补零、不使用父级大类代理金额。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主要替代供应国或地区包括：德国、日本、意大利、中国台湾。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金属加工机床专用零件及附件应作为供应链依赖监测对象，结论准确度为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金属加工机床专用零件及附件对华进口依赖与供应风险分析报告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