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静止式变流器对华进口依赖与供应风险分析报告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商品：静止式变流器 / Static converters · 快照 2026-07-23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真实统计编码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 850440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1.36 十亿美元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2.17 十亿美元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62.5%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r>
        <w:t>静止式变流器在 2025 年的对华来源占比为 62.5%，应结合企业采购、原产地证书和 HS8 单证继续验证。</w:t>
      </w:r>
    </w:p>
    <w:p>
      <w:pPr>
        <w:pStyle w:val="Heading1"/>
      </w:pPr>
      <w:r>
        <w:t>二、数据事实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年印度自中国进口 1.36 十亿美元，全球进口 2.17 十亿美元，对华来源占比 62.5%。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页面和报告均使用真实的 HS6 国际可比口径 850440；不补零、不使用父级大类代理金额。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主要替代供应国或地区包括：德国、日本、韩国、美国。</w:t>
      </w:r>
    </w:p>
    <w:p>
      <w:pPr>
        <w:pStyle w:val="Heading1"/>
      </w:pPr>
      <w:r>
        <w:t>三、分析</w:t>
      </w:r>
    </w:p>
    <w:p>
      <w:r>
        <w:t>该品类的公开贸易数据能够用于识别来源集中度，但不足以替代企业级 BOM、合同、发票、原产地证书和物流单证。</w:t>
      </w:r>
    </w:p>
    <w:p>
      <w:r>
        <w:t>对第三国路径的判断应区分实质加工、区域分销、库存调拨和简单转运；金额同步变化只能作为筛查信号。</w:t>
      </w:r>
    </w:p>
    <w:p>
      <w:pPr>
        <w:pStyle w:val="Heading1"/>
      </w:pPr>
      <w:r>
        <w:t>四、第三国路径与判读边界</w:t>
      </w:r>
    </w:p>
    <w:p>
      <w:r>
        <w:t>当前公开数据仅能提供路径筛查信号，不构成转口事实认定。</w:t>
      </w:r>
    </w:p>
    <w:p>
      <w:pPr>
        <w:pStyle w:val="Heading1"/>
      </w:pPr>
      <w:r>
        <w:t>五、结论</w:t>
      </w:r>
    </w:p>
    <w:p>
      <w:r>
        <w:t>静止式变流器应作为供应链依赖监测对象，结论准确度为 高概率。后续需用 HS8 与业务单证校验。</w:t>
      </w:r>
    </w:p>
    <w:p>
      <w:pPr>
        <w:pStyle w:val="Heading1"/>
      </w:pPr>
      <w:r>
        <w:t>六、后续监测重点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HS8 单证与企业采购数据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原产国、装运国与发票国差异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月度进口额和对华占比异常波动</w:t>
      </w:r>
    </w:p>
    <w:p>
      <w:pPr>
        <w:pStyle w:val="Heading1"/>
      </w:pPr>
      <w:r>
        <w:t>七、来源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UN Comtrade 2025 / monthly API, HS 2022 (H6)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印度 DGCI&amp;S TradeStat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项目页面公开研究口径说明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静止式变流器对华进口依赖与供应风险分析报告 · 2026-07-23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