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钻探或凿井机械零件对华进口依赖与供应风险分析报告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商品：钻探或凿井机械零件 / Parts for boring or sinking machinery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843143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125.9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296.3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42.5%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年，印度进口“钻探或凿井机械零件”中来自中国的金额占比为 42.5%，按本报告阈值属于中等。该判断严格限定于 HS 2022 六位商品编码 843143，不外推至父级税目、具体企业或受控技术参数。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工程机械零部件对华来源占比超过一半，且五年趋势总体上升；风险主要来自存量设备维保和总成配套黏性，而不是已识别的第三国转口。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843143：专用于或主要用于钻探或凿井机械的零件，不再与全部工程机械零件合并。</w:t>
      </w:r>
    </w:p>
    <w:p>
      <w:r>
        <w:t>网页矩阵和本报告均优先使用真实可复核编码。当前国际比较口径为 HS6 国际可比口径 843143；如公开来源只能稳定提供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10.64 亿美元，全球进口 19.45 亿美元，对华来源占比 54.7%。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对华来源占比由 2021 年 40.4% 上升至 2025 年 54.7%。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公开来源未提供足以重建中国—第三国—印度金额链的路径证据。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843143 下共匹配 3 个真实 HS8 子项。2025 年中国出口至印度金额为 65.24 百万美元；2026 年已导出月份合计为 30.29 百万美元。2025—2026 已导出月份中，月度峰值出现在 202511，金额为 7.13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84314310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石油或天然气钻机的零件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32.26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84314320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其他钻探机械的零件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30.38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84314390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凿井机械的零件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2.61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HS 8431 覆盖多类起重、装卸、土方和隧道设备零件，宽口径同步增长不构成转口认定。</w:t>
      </w:r>
    </w:p>
    <w:p>
      <w:r>
        <w:t>对 HS 843143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存量中国设备会持续产生原厂或兼容零部件需求，形成售后维保的路径依赖。</w:t>
      </w:r>
    </w:p>
    <w:p>
      <w:r>
        <w:t>德国、日本、美国、韩国等来源可能提供替代，但兼容性、交期和成本需按设备平台验证。</w:t>
      </w:r>
    </w:p>
    <w:p>
      <w:r>
        <w:t>钻探或凿井机械零件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美国、意大利、加拿大、芬兰、阿联酋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843143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该品类属于“直接依赖高、维保黏性强、转口证据低”。风险缓释重点是关键备件库存、国产化和多供应商认证。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设备平台与关键备件清单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原厂/兼容件占比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售后供应商实际制造地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API，报告国印度（reporterCode=699），贸易伙伴中国/世界（partnerCode=156/0），flowCode=M，cmdCode=843143，period=2025；访问日期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API，报告国印度（reporterCode=699），贸易伙伴中国/世界（partnerCode=156/0），flowCode=M，cmdCode=843143，period=2025；访问日期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API，报告国印度（reporterCode=699），贸易伙伴中国/世界（partnerCode=156/0），flowCode=M，cmdCode=843143，period=2025；访问日期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2021—2025 HS4 趋势数据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2021—2025 HS4 趋势数据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843143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8—9 页：HS 8431 分析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2021—2025 HS4 趋势数据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API，报告国印度（reporterCode=699），贸易伙伴中国/世界（partnerCode=156/0），flowCode=M，cmdCode=843143，period=2025；访问日期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843143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钻探或凿井机械零件对华进口依赖与供应风险分析报告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