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icrosoft YaHei" w:hAnsi="Microsoft YaHei" w:eastAsia="Microsoft YaHei"/>
          <w:b/>
          <w:color w:val="000000"/>
          <w:sz w:val="44"/>
        </w:rPr>
        <w:t>中国-印度供应链依赖图谱总分析报告</w:t>
      </w:r>
    </w:p>
    <w:p>
      <w:pPr>
        <w:spacing w:after="320"/>
      </w:pPr>
      <w:r>
        <w:rPr>
          <w:rFonts w:ascii="Microsoft YaHei" w:hAnsi="Microsoft YaHei" w:eastAsia="Microsoft YaHei"/>
          <w:b w:val="0"/>
          <w:color w:val="555555"/>
          <w:sz w:val="22"/>
        </w:rPr>
        <w:t>重点商品矩阵、化肥专题、工程设备专题与报告下载索引 · 快照 2026-07-24</w:t>
      </w:r>
    </w:p>
    <w:tbl>
      <w:tblPr>
        <w:tblStyle w:val="TableGrid"/>
        <w:jc w:val="left"/>
        <w:tblLook w:firstColumn="1" w:firstRow="1" w:lastColumn="0" w:lastRow="0" w:noHBand="0" w:noVBand="1" w:val="04A0"/>
        <w:tblW w:w="9360" w:type="dxa"/>
        <w:tblInd w:w="120" w:type="dxa"/>
        <w:tblLayout w:type="fixed"/>
        <w:tblCellMar>
          <w:top w:w="80" w:type="dxa"/>
          <w:start w:w="120" w:type="dxa"/>
          <w:bottom w:w="80" w:type="dxa"/>
          <w:end w:w="120" w:type="dxa"/>
        </w:tblCellMar>
      </w:tblPr>
      <w:tblGrid>
        <w:gridCol w:w="2300"/>
        <w:gridCol w:w="7060"/>
      </w:tblGrid>
      <w:tr>
        <w:tc>
          <w:tcPr>
            <w:tcW w:type="dxa" w:w="2300"/>
            <w:shd w:fill="F2F4F7"/>
            <w:vAlign w:val="center"/>
          </w:tcPr>
          <w:p>
            <w:pPr>
              <w:spacing w:after="0"/>
            </w:pPr>
            <w:r/>
            <w:r>
              <w:rPr>
                <w:rFonts w:ascii="Microsoft YaHei" w:hAnsi="Microsoft YaHei" w:eastAsia="Microsoft YaHei"/>
                <w:b/>
                <w:color w:val="1F4D78"/>
                <w:sz w:val="19"/>
              </w:rPr>
              <w:t>报告范围</w:t>
            </w:r>
          </w:p>
        </w:tc>
        <w:tc>
          <w:tcPr>
            <w:tcW w:type="dxa" w:w="7060"/>
            <w:vAlign w:val="center"/>
          </w:tcPr>
          <w:p>
            <w:pPr>
              <w:spacing w:after="0"/>
            </w:pPr>
            <w:r/>
            <w:r>
              <w:rPr>
                <w:rFonts w:ascii="Microsoft YaHei" w:hAnsi="Microsoft YaHei" w:eastAsia="Microsoft YaHei"/>
                <w:b w:val="0"/>
                <w:color w:val="000000"/>
                <w:sz w:val="19"/>
              </w:rPr>
              <w:t>重点商品矩阵及可交互子项</w:t>
            </w:r>
          </w:p>
        </w:tc>
      </w:tr>
      <w:tr>
        <w:tc>
          <w:tcPr>
            <w:tcW w:type="dxa" w:w="2300"/>
            <w:shd w:fill="F2F4F7"/>
            <w:vAlign w:val="center"/>
          </w:tcPr>
          <w:p>
            <w:pPr>
              <w:spacing w:after="0"/>
            </w:pPr>
            <w:r/>
            <w:r>
              <w:rPr>
                <w:rFonts w:ascii="Microsoft YaHei" w:hAnsi="Microsoft YaHei" w:eastAsia="Microsoft YaHei"/>
                <w:b/>
                <w:color w:val="1F4D78"/>
                <w:sz w:val="19"/>
              </w:rPr>
              <w:t>分类版本</w:t>
            </w:r>
          </w:p>
        </w:tc>
        <w:tc>
          <w:tcPr>
            <w:tcW w:type="dxa" w:w="7060"/>
            <w:vAlign w:val="center"/>
          </w:tcPr>
          <w:p>
            <w:pPr>
              <w:spacing w:after="0"/>
            </w:pPr>
            <w:r/>
            <w:r>
              <w:rPr>
                <w:rFonts w:ascii="Microsoft YaHei" w:hAnsi="Microsoft YaHei" w:eastAsia="Microsoft YaHei"/>
                <w:b w:val="0"/>
                <w:color w:val="000000"/>
                <w:sz w:val="19"/>
              </w:rPr>
              <w:t>HS 2022；按公开来源最细可核验层级显示真实 HS6/HS8</w:t>
            </w:r>
          </w:p>
        </w:tc>
      </w:tr>
      <w:tr>
        <w:tc>
          <w:tcPr>
            <w:tcW w:type="dxa" w:w="2300"/>
            <w:shd w:fill="F2F4F7"/>
            <w:vAlign w:val="center"/>
          </w:tcPr>
          <w:p>
            <w:pPr>
              <w:spacing w:after="0"/>
            </w:pPr>
            <w:r/>
            <w:r>
              <w:rPr>
                <w:rFonts w:ascii="Microsoft YaHei" w:hAnsi="Microsoft YaHei" w:eastAsia="Microsoft YaHei"/>
                <w:b/>
                <w:color w:val="1F4D78"/>
                <w:sz w:val="19"/>
              </w:rPr>
              <w:t>统计边界</w:t>
            </w:r>
          </w:p>
        </w:tc>
        <w:tc>
          <w:tcPr>
            <w:tcW w:type="dxa" w:w="7060"/>
            <w:vAlign w:val="center"/>
          </w:tcPr>
          <w:p>
            <w:pPr>
              <w:spacing w:after="0"/>
            </w:pPr>
            <w:r/>
            <w:r>
              <w:rPr>
                <w:rFonts w:ascii="Microsoft YaHei" w:hAnsi="Microsoft YaHei" w:eastAsia="Microsoft YaHei"/>
                <w:b w:val="0"/>
                <w:color w:val="000000"/>
                <w:sz w:val="19"/>
              </w:rPr>
              <w:t>仅汇总互不重叠的具体商品物项；不使用补零代理或父级大类重复金额</w:t>
            </w:r>
          </w:p>
        </w:tc>
      </w:tr>
      <w:tr>
        <w:tc>
          <w:tcPr>
            <w:tcW w:type="dxa" w:w="2300"/>
            <w:shd w:fill="F2F4F7"/>
            <w:vAlign w:val="center"/>
          </w:tcPr>
          <w:p>
            <w:pPr>
              <w:spacing w:after="0"/>
            </w:pPr>
            <w:r/>
            <w:r>
              <w:rPr>
                <w:rFonts w:ascii="Microsoft YaHei" w:hAnsi="Microsoft YaHei" w:eastAsia="Microsoft YaHei"/>
                <w:b/>
                <w:color w:val="1F4D78"/>
                <w:sz w:val="19"/>
              </w:rPr>
              <w:t>加权对华来源占比</w:t>
            </w:r>
          </w:p>
        </w:tc>
        <w:tc>
          <w:tcPr>
            <w:tcW w:type="dxa" w:w="7060"/>
            <w:vAlign w:val="center"/>
          </w:tcPr>
          <w:p>
            <w:pPr>
              <w:spacing w:after="0"/>
            </w:pPr>
            <w:r/>
            <w:r>
              <w:rPr>
                <w:rFonts w:ascii="Microsoft YaHei" w:hAnsi="Microsoft YaHei" w:eastAsia="Microsoft YaHei"/>
                <w:b w:val="0"/>
                <w:color w:val="000000"/>
                <w:sz w:val="19"/>
              </w:rPr>
              <w:t>38.6%</w:t>
            </w:r>
          </w:p>
        </w:tc>
      </w:tr>
      <w:tr>
        <w:tc>
          <w:tcPr>
            <w:tcW w:type="dxa" w:w="2300"/>
            <w:shd w:fill="F2F4F7"/>
            <w:vAlign w:val="center"/>
          </w:tcPr>
          <w:p>
            <w:pPr>
              <w:spacing w:after="0"/>
            </w:pPr>
            <w:r/>
            <w:r>
              <w:rPr>
                <w:rFonts w:ascii="Microsoft YaHei" w:hAnsi="Microsoft YaHei" w:eastAsia="Microsoft YaHei"/>
                <w:b/>
                <w:color w:val="1F4D78"/>
                <w:sz w:val="19"/>
              </w:rPr>
              <w:t>研究日期</w:t>
            </w:r>
          </w:p>
        </w:tc>
        <w:tc>
          <w:tcPr>
            <w:tcW w:type="dxa" w:w="7060"/>
            <w:vAlign w:val="center"/>
          </w:tcPr>
          <w:p>
            <w:pPr>
              <w:spacing w:after="0"/>
            </w:pPr>
            <w:r/>
            <w:r>
              <w:rPr>
                <w:rFonts w:ascii="Microsoft YaHei" w:hAnsi="Microsoft YaHei" w:eastAsia="Microsoft YaHei"/>
                <w:b w:val="0"/>
                <w:color w:val="000000"/>
                <w:sz w:val="19"/>
              </w:rPr>
              <w:t>2026-07-24</w:t>
            </w:r>
          </w:p>
        </w:tc>
      </w:tr>
    </w:tbl>
    <w:p/>
    <w:p>
      <w:pPr>
        <w:pStyle w:val="Heading1"/>
      </w:pPr>
      <w:r>
        <w:t>一、总览结论</w:t>
      </w:r>
    </w:p>
    <w:p>
      <w:pPr>
        <w:spacing w:after="120"/>
      </w:pPr>
      <w:r>
        <w:rPr>
          <w:rFonts w:ascii="Microsoft YaHei" w:hAnsi="Microsoft YaHei" w:eastAsia="Microsoft YaHei"/>
          <w:sz w:val="21"/>
        </w:rPr>
        <w:t>本报告汇总 29 个互不重叠的 HS 2022 六位商品物项。2025 年这些商品自中国进口合计 20.71 十亿美元，商品进口总额合计 53.58 十亿美元，加权对华来源占比为 38.6%。矩阵不计入 HS31、HS4 或专题父级金额，也不使用补零八位码。</w:t>
      </w:r>
      <w:r>
        <w:rPr>
          <w:rFonts w:ascii="Microsoft YaHei" w:hAnsi="Microsoft YaHei" w:eastAsia="Microsoft YaHei"/>
          <w:b w:val="0"/>
          <w:color w:val="1F4D78"/>
          <w:sz w:val="16"/>
          <w:vertAlign w:val="superscript"/>
        </w:rPr>
        <w:t>〔1〕</w:t>
      </w:r>
    </w:p>
    <w:p>
      <w:r>
        <w:t>从结构看，8 个商品的对华来源占比达到 50% 以上，属于优先核验区；12 个商品处于 20%—50% 的中等暴露区间，适合作为月度监测和业务抽样复核对象。这些商品并不代表印度全口径进口依赖，而是围绕原材料、医药化工、电子电力、工程设备、车辆零部件等重点物项构建的风险样本。</w:t>
      </w:r>
    </w:p>
    <w:p>
      <w:r>
        <w:t>本报告的核心结论是：对华依赖不能只看父级大类金额，也不能把 HS4、HS6 或补零八位码混为一谈。政策研究应尽量落到真实商品物项，再结合中国海关 HS8、印度进口口径、企业料号和单证链条进行交叉验证。在此基础上，第三国路径才有可能从“统计信号”升级为“可核验路径”。</w:t>
      </w:r>
    </w:p>
    <w:p>
      <w:r>
        <w:t>第三国路径应作为筛查信号而非事实认定。报告中的多节点路径允许出现两至三个中转经济体，但只有在金额、时间、产品、原产地和物流单证闭合后，才能进入个案判断。</w:t>
      </w:r>
    </w:p>
    <w:p>
      <w:pPr>
        <w:pStyle w:val="Heading1"/>
      </w:pPr>
      <w:r>
        <w:t>二、重点商品表</w:t>
      </w:r>
    </w:p>
    <w:tbl>
      <w:tblPr>
        <w:tblStyle w:val="TableGrid"/>
        <w:jc w:val="center"/>
        <w:tblLook w:firstColumn="1" w:firstRow="1" w:lastColumn="0" w:lastRow="0" w:noHBand="0" w:noVBand="1" w:val="04A0"/>
        <w:tblW w:w="9360" w:type="dxa"/>
        <w:tblInd w:w="120" w:type="dxa"/>
        <w:tblLayout w:type="fixed"/>
        <w:tblCellMar>
          <w:top w:w="80" w:type="dxa"/>
          <w:start w:w="120" w:type="dxa"/>
          <w:bottom w:w="80" w:type="dxa"/>
          <w:end w:w="120" w:type="dxa"/>
        </w:tblCellMar>
      </w:tblPr>
      <w:tblGrid>
        <w:gridCol w:w="2200"/>
        <w:gridCol w:w="1080"/>
        <w:gridCol w:w="1480"/>
        <w:gridCol w:w="1500"/>
        <w:gridCol w:w="1500"/>
        <w:gridCol w:w="1600"/>
      </w:tblGrid>
      <w:tr>
        <w:trPr>
          <w:tblHeader w:val="true"/>
        </w:trPr>
        <w:tc>
          <w:tcPr>
            <w:tcW w:type="dxa" w:w="2200"/>
            <w:shd w:fill="F2F4F7"/>
            <w:vAlign w:val="center"/>
          </w:tcPr>
          <w:p>
            <w:pPr>
              <w:spacing w:after="0"/>
            </w:pPr>
            <w:r/>
            <w:r>
              <w:rPr>
                <w:rFonts w:ascii="Microsoft YaHei" w:hAnsi="Microsoft YaHei" w:eastAsia="Microsoft YaHei"/>
                <w:b/>
                <w:color w:val="1F4D78"/>
                <w:sz w:val="19"/>
              </w:rPr>
              <w:t>具体商品</w:t>
            </w:r>
          </w:p>
        </w:tc>
        <w:tc>
          <w:tcPr>
            <w:tcW w:type="dxa" w:w="1080"/>
            <w:shd w:fill="F2F4F7"/>
            <w:vAlign w:val="center"/>
          </w:tcPr>
          <w:p>
            <w:pPr>
              <w:spacing w:after="0"/>
            </w:pPr>
            <w:r/>
            <w:r>
              <w:rPr>
                <w:rFonts w:ascii="Microsoft YaHei" w:hAnsi="Microsoft YaHei" w:eastAsia="Microsoft YaHei"/>
                <w:b/>
                <w:color w:val="1F4D78"/>
                <w:sz w:val="19"/>
              </w:rPr>
              <w:t>统计编码</w:t>
            </w:r>
          </w:p>
        </w:tc>
        <w:tc>
          <w:tcPr>
            <w:tcW w:type="dxa" w:w="1480"/>
            <w:shd w:fill="F2F4F7"/>
            <w:vAlign w:val="center"/>
          </w:tcPr>
          <w:p>
            <w:pPr>
              <w:spacing w:after="0"/>
            </w:pPr>
            <w:r/>
            <w:r>
              <w:rPr>
                <w:rFonts w:ascii="Microsoft YaHei" w:hAnsi="Microsoft YaHei" w:eastAsia="Microsoft YaHei"/>
                <w:b/>
                <w:color w:val="1F4D78"/>
                <w:sz w:val="19"/>
              </w:rPr>
              <w:t>统计口径</w:t>
            </w:r>
          </w:p>
        </w:tc>
        <w:tc>
          <w:tcPr>
            <w:tcW w:type="dxa" w:w="1500"/>
            <w:shd w:fill="F2F4F7"/>
            <w:vAlign w:val="center"/>
          </w:tcPr>
          <w:p>
            <w:pPr>
              <w:spacing w:after="0"/>
            </w:pPr>
            <w:r/>
            <w:r>
              <w:rPr>
                <w:rFonts w:ascii="Microsoft YaHei" w:hAnsi="Microsoft YaHei" w:eastAsia="Microsoft YaHei"/>
                <w:b/>
                <w:color w:val="1F4D78"/>
                <w:sz w:val="19"/>
              </w:rPr>
              <w:t>从中国进口</w:t>
            </w:r>
          </w:p>
        </w:tc>
        <w:tc>
          <w:tcPr>
            <w:tcW w:type="dxa" w:w="1500"/>
            <w:shd w:fill="F2F4F7"/>
            <w:vAlign w:val="center"/>
          </w:tcPr>
          <w:p>
            <w:pPr>
              <w:spacing w:after="0"/>
            </w:pPr>
            <w:r/>
            <w:r>
              <w:rPr>
                <w:rFonts w:ascii="Microsoft YaHei" w:hAnsi="Microsoft YaHei" w:eastAsia="Microsoft YaHei"/>
                <w:b/>
                <w:color w:val="1F4D78"/>
                <w:sz w:val="19"/>
              </w:rPr>
              <w:t>商品进口总额</w:t>
            </w:r>
          </w:p>
        </w:tc>
        <w:tc>
          <w:tcPr>
            <w:tcW w:type="dxa" w:w="1600"/>
            <w:shd w:fill="F2F4F7"/>
            <w:vAlign w:val="center"/>
          </w:tcPr>
          <w:p>
            <w:pPr>
              <w:spacing w:after="0"/>
            </w:pPr>
            <w:r/>
            <w:r>
              <w:rPr>
                <w:rFonts w:ascii="Microsoft YaHei" w:hAnsi="Microsoft YaHei" w:eastAsia="Microsoft YaHei"/>
                <w:b/>
                <w:color w:val="1F4D78"/>
                <w:sz w:val="19"/>
              </w:rPr>
              <w:t>从中国进口占比</w:t>
            </w:r>
          </w:p>
        </w:tc>
      </w:tr>
      <w:tr>
        <w:tc>
          <w:tcPr>
            <w:tcW w:type="dxa" w:w="2200"/>
            <w:vAlign w:val="center"/>
          </w:tcPr>
          <w:p>
            <w:pPr>
              <w:spacing w:after="0"/>
            </w:pPr>
            <w:r/>
            <w:r>
              <w:rPr>
                <w:rFonts w:ascii="Microsoft YaHei" w:hAnsi="Microsoft YaHei" w:eastAsia="Microsoft YaHei"/>
                <w:b w:val="0"/>
                <w:color w:val="000000"/>
                <w:sz w:val="19"/>
              </w:rPr>
              <w:t>锂离子蓄电池</w:t>
            </w:r>
          </w:p>
        </w:tc>
        <w:tc>
          <w:tcPr>
            <w:tcW w:type="dxa" w:w="1080"/>
            <w:vAlign w:val="center"/>
          </w:tcPr>
          <w:p>
            <w:pPr>
              <w:spacing w:after="0"/>
            </w:pPr>
            <w:r/>
            <w:r>
              <w:rPr>
                <w:rFonts w:ascii="Microsoft YaHei" w:hAnsi="Microsoft YaHei" w:eastAsia="Microsoft YaHei"/>
                <w:b w:val="0"/>
                <w:color w:val="000000"/>
                <w:sz w:val="19"/>
              </w:rPr>
              <w:t>850760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3.81 十亿美元</w:t>
            </w:r>
          </w:p>
        </w:tc>
        <w:tc>
          <w:tcPr>
            <w:tcW w:type="dxa" w:w="1500"/>
            <w:vAlign w:val="center"/>
          </w:tcPr>
          <w:p>
            <w:pPr>
              <w:spacing w:after="0"/>
            </w:pPr>
            <w:r/>
            <w:r>
              <w:rPr>
                <w:rFonts w:ascii="Microsoft YaHei" w:hAnsi="Microsoft YaHei" w:eastAsia="Microsoft YaHei"/>
                <w:b w:val="0"/>
                <w:color w:val="000000"/>
                <w:sz w:val="19"/>
              </w:rPr>
              <w:t>4.08 十亿美元</w:t>
            </w:r>
          </w:p>
        </w:tc>
        <w:tc>
          <w:tcPr>
            <w:tcW w:type="dxa" w:w="1600"/>
            <w:vAlign w:val="center"/>
          </w:tcPr>
          <w:p>
            <w:pPr>
              <w:spacing w:after="0"/>
            </w:pPr>
            <w:r/>
            <w:r>
              <w:rPr>
                <w:rFonts w:ascii="Microsoft YaHei" w:hAnsi="Microsoft YaHei" w:eastAsia="Microsoft YaHei"/>
                <w:b w:val="0"/>
                <w:color w:val="000000"/>
                <w:sz w:val="19"/>
              </w:rPr>
              <w:t>93.2%</w:t>
            </w:r>
          </w:p>
        </w:tc>
      </w:tr>
      <w:tr>
        <w:tc>
          <w:tcPr>
            <w:tcW w:type="dxa" w:w="2200"/>
            <w:vAlign w:val="center"/>
          </w:tcPr>
          <w:p>
            <w:pPr>
              <w:spacing w:after="0"/>
            </w:pPr>
            <w:r/>
            <w:r>
              <w:rPr>
                <w:rFonts w:ascii="Microsoft YaHei" w:hAnsi="Microsoft YaHei" w:eastAsia="Microsoft YaHei"/>
                <w:b w:val="0"/>
                <w:color w:val="000000"/>
                <w:sz w:val="19"/>
              </w:rPr>
              <w:t>未组装光伏电池</w:t>
            </w:r>
          </w:p>
        </w:tc>
        <w:tc>
          <w:tcPr>
            <w:tcW w:type="dxa" w:w="1080"/>
            <w:vAlign w:val="center"/>
          </w:tcPr>
          <w:p>
            <w:pPr>
              <w:spacing w:after="0"/>
            </w:pPr>
            <w:r/>
            <w:r>
              <w:rPr>
                <w:rFonts w:ascii="Microsoft YaHei" w:hAnsi="Microsoft YaHei" w:eastAsia="Microsoft YaHei"/>
                <w:b w:val="0"/>
                <w:color w:val="000000"/>
                <w:sz w:val="19"/>
              </w:rPr>
              <w:t>854142</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1.99 十亿美元</w:t>
            </w:r>
          </w:p>
        </w:tc>
        <w:tc>
          <w:tcPr>
            <w:tcW w:type="dxa" w:w="1500"/>
            <w:vAlign w:val="center"/>
          </w:tcPr>
          <w:p>
            <w:pPr>
              <w:spacing w:after="0"/>
            </w:pPr>
            <w:r/>
            <w:r>
              <w:rPr>
                <w:rFonts w:ascii="Microsoft YaHei" w:hAnsi="Microsoft YaHei" w:eastAsia="Microsoft YaHei"/>
                <w:b w:val="0"/>
                <w:color w:val="000000"/>
                <w:sz w:val="19"/>
              </w:rPr>
              <w:t>2.67 十亿美元</w:t>
            </w:r>
          </w:p>
        </w:tc>
        <w:tc>
          <w:tcPr>
            <w:tcW w:type="dxa" w:w="1600"/>
            <w:vAlign w:val="center"/>
          </w:tcPr>
          <w:p>
            <w:pPr>
              <w:spacing w:after="0"/>
            </w:pPr>
            <w:r/>
            <w:r>
              <w:rPr>
                <w:rFonts w:ascii="Microsoft YaHei" w:hAnsi="Microsoft YaHei" w:eastAsia="Microsoft YaHei"/>
                <w:b w:val="0"/>
                <w:color w:val="000000"/>
                <w:sz w:val="19"/>
              </w:rPr>
              <w:t>74.4%</w:t>
            </w:r>
          </w:p>
        </w:tc>
      </w:tr>
      <w:tr>
        <w:tc>
          <w:tcPr>
            <w:tcW w:type="dxa" w:w="2200"/>
            <w:vAlign w:val="center"/>
          </w:tcPr>
          <w:p>
            <w:pPr>
              <w:spacing w:after="0"/>
            </w:pPr>
            <w:r/>
            <w:r>
              <w:rPr>
                <w:rFonts w:ascii="Microsoft YaHei" w:hAnsi="Microsoft YaHei" w:eastAsia="Microsoft YaHei"/>
                <w:b w:val="0"/>
                <w:color w:val="000000"/>
                <w:sz w:val="19"/>
              </w:rPr>
              <w:t>印刷电路</w:t>
            </w:r>
          </w:p>
        </w:tc>
        <w:tc>
          <w:tcPr>
            <w:tcW w:type="dxa" w:w="1080"/>
            <w:vAlign w:val="center"/>
          </w:tcPr>
          <w:p>
            <w:pPr>
              <w:spacing w:after="0"/>
            </w:pPr>
            <w:r/>
            <w:r>
              <w:rPr>
                <w:rFonts w:ascii="Microsoft YaHei" w:hAnsi="Microsoft YaHei" w:eastAsia="Microsoft YaHei"/>
                <w:b w:val="0"/>
                <w:color w:val="000000"/>
                <w:sz w:val="19"/>
              </w:rPr>
              <w:t>853400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1.16 十亿美元</w:t>
            </w:r>
          </w:p>
        </w:tc>
        <w:tc>
          <w:tcPr>
            <w:tcW w:type="dxa" w:w="1500"/>
            <w:vAlign w:val="center"/>
          </w:tcPr>
          <w:p>
            <w:pPr>
              <w:spacing w:after="0"/>
            </w:pPr>
            <w:r/>
            <w:r>
              <w:rPr>
                <w:rFonts w:ascii="Microsoft YaHei" w:hAnsi="Microsoft YaHei" w:eastAsia="Microsoft YaHei"/>
                <w:b w:val="0"/>
                <w:color w:val="000000"/>
                <w:sz w:val="19"/>
              </w:rPr>
              <w:t>1.60 十亿美元</w:t>
            </w:r>
          </w:p>
        </w:tc>
        <w:tc>
          <w:tcPr>
            <w:tcW w:type="dxa" w:w="1600"/>
            <w:vAlign w:val="center"/>
          </w:tcPr>
          <w:p>
            <w:pPr>
              <w:spacing w:after="0"/>
            </w:pPr>
            <w:r/>
            <w:r>
              <w:rPr>
                <w:rFonts w:ascii="Microsoft YaHei" w:hAnsi="Microsoft YaHei" w:eastAsia="Microsoft YaHei"/>
                <w:b w:val="0"/>
                <w:color w:val="000000"/>
                <w:sz w:val="19"/>
              </w:rPr>
              <w:t>72.3%</w:t>
            </w:r>
          </w:p>
        </w:tc>
      </w:tr>
      <w:tr>
        <w:tc>
          <w:tcPr>
            <w:tcW w:type="dxa" w:w="2200"/>
            <w:vAlign w:val="center"/>
          </w:tcPr>
          <w:p>
            <w:pPr>
              <w:spacing w:after="0"/>
            </w:pPr>
            <w:r/>
            <w:r>
              <w:rPr>
                <w:rFonts w:ascii="Microsoft YaHei" w:hAnsi="Microsoft YaHei" w:eastAsia="Microsoft YaHei"/>
                <w:b w:val="0"/>
                <w:color w:val="000000"/>
                <w:sz w:val="19"/>
              </w:rPr>
              <w:t>汽车起重机</w:t>
            </w:r>
          </w:p>
        </w:tc>
        <w:tc>
          <w:tcPr>
            <w:tcW w:type="dxa" w:w="1080"/>
            <w:vAlign w:val="center"/>
          </w:tcPr>
          <w:p>
            <w:pPr>
              <w:spacing w:after="0"/>
            </w:pPr>
            <w:r/>
            <w:r>
              <w:rPr>
                <w:rFonts w:ascii="Microsoft YaHei" w:hAnsi="Microsoft YaHei" w:eastAsia="Microsoft YaHei"/>
                <w:b w:val="0"/>
                <w:color w:val="000000"/>
                <w:sz w:val="19"/>
              </w:rPr>
              <w:t>870510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0.4 百万美元</w:t>
            </w:r>
          </w:p>
        </w:tc>
        <w:tc>
          <w:tcPr>
            <w:tcW w:type="dxa" w:w="1500"/>
            <w:vAlign w:val="center"/>
          </w:tcPr>
          <w:p>
            <w:pPr>
              <w:spacing w:after="0"/>
            </w:pPr>
            <w:r/>
            <w:r>
              <w:rPr>
                <w:rFonts w:ascii="Microsoft YaHei" w:hAnsi="Microsoft YaHei" w:eastAsia="Microsoft YaHei"/>
                <w:b w:val="0"/>
                <w:color w:val="000000"/>
                <w:sz w:val="19"/>
              </w:rPr>
              <w:t>0.6 百万美元</w:t>
            </w:r>
          </w:p>
        </w:tc>
        <w:tc>
          <w:tcPr>
            <w:tcW w:type="dxa" w:w="1600"/>
            <w:vAlign w:val="center"/>
          </w:tcPr>
          <w:p>
            <w:pPr>
              <w:spacing w:after="0"/>
            </w:pPr>
            <w:r/>
            <w:r>
              <w:rPr>
                <w:rFonts w:ascii="Microsoft YaHei" w:hAnsi="Microsoft YaHei" w:eastAsia="Microsoft YaHei"/>
                <w:b w:val="0"/>
                <w:color w:val="000000"/>
                <w:sz w:val="19"/>
              </w:rPr>
              <w:t>66.0%</w:t>
            </w:r>
          </w:p>
        </w:tc>
      </w:tr>
      <w:tr>
        <w:tc>
          <w:tcPr>
            <w:tcW w:type="dxa" w:w="2200"/>
            <w:vAlign w:val="center"/>
          </w:tcPr>
          <w:p>
            <w:pPr>
              <w:spacing w:after="0"/>
            </w:pPr>
            <w:r/>
            <w:r>
              <w:rPr>
                <w:rFonts w:ascii="Microsoft YaHei" w:hAnsi="Microsoft YaHei" w:eastAsia="Microsoft YaHei"/>
                <w:b w:val="0"/>
                <w:color w:val="000000"/>
                <w:sz w:val="19"/>
              </w:rPr>
              <w:t>其他集成电路</w:t>
            </w:r>
          </w:p>
        </w:tc>
        <w:tc>
          <w:tcPr>
            <w:tcW w:type="dxa" w:w="1080"/>
            <w:vAlign w:val="center"/>
          </w:tcPr>
          <w:p>
            <w:pPr>
              <w:spacing w:after="0"/>
            </w:pPr>
            <w:r/>
            <w:r>
              <w:rPr>
                <w:rFonts w:ascii="Microsoft YaHei" w:hAnsi="Microsoft YaHei" w:eastAsia="Microsoft YaHei"/>
                <w:b w:val="0"/>
                <w:color w:val="000000"/>
                <w:sz w:val="19"/>
              </w:rPr>
              <w:t>854239</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3.36 十亿美元</w:t>
            </w:r>
          </w:p>
        </w:tc>
        <w:tc>
          <w:tcPr>
            <w:tcW w:type="dxa" w:w="1500"/>
            <w:vAlign w:val="center"/>
          </w:tcPr>
          <w:p>
            <w:pPr>
              <w:spacing w:after="0"/>
            </w:pPr>
            <w:r/>
            <w:r>
              <w:rPr>
                <w:rFonts w:ascii="Microsoft YaHei" w:hAnsi="Microsoft YaHei" w:eastAsia="Microsoft YaHei"/>
                <w:b w:val="0"/>
                <w:color w:val="000000"/>
                <w:sz w:val="19"/>
              </w:rPr>
              <w:t>5.36 十亿美元</w:t>
            </w:r>
          </w:p>
        </w:tc>
        <w:tc>
          <w:tcPr>
            <w:tcW w:type="dxa" w:w="1600"/>
            <w:vAlign w:val="center"/>
          </w:tcPr>
          <w:p>
            <w:pPr>
              <w:spacing w:after="0"/>
            </w:pPr>
            <w:r/>
            <w:r>
              <w:rPr>
                <w:rFonts w:ascii="Microsoft YaHei" w:hAnsi="Microsoft YaHei" w:eastAsia="Microsoft YaHei"/>
                <w:b w:val="0"/>
                <w:color w:val="000000"/>
                <w:sz w:val="19"/>
              </w:rPr>
              <w:t>62.7%</w:t>
            </w:r>
          </w:p>
        </w:tc>
      </w:tr>
      <w:tr>
        <w:tc>
          <w:tcPr>
            <w:tcW w:type="dxa" w:w="2200"/>
            <w:vAlign w:val="center"/>
          </w:tcPr>
          <w:p>
            <w:pPr>
              <w:spacing w:after="0"/>
            </w:pPr>
            <w:r/>
            <w:r>
              <w:rPr>
                <w:rFonts w:ascii="Microsoft YaHei" w:hAnsi="Microsoft YaHei" w:eastAsia="Microsoft YaHei"/>
                <w:b w:val="0"/>
                <w:color w:val="000000"/>
                <w:sz w:val="19"/>
              </w:rPr>
              <w:t>静止式变流器</w:t>
            </w:r>
          </w:p>
        </w:tc>
        <w:tc>
          <w:tcPr>
            <w:tcW w:type="dxa" w:w="1080"/>
            <w:vAlign w:val="center"/>
          </w:tcPr>
          <w:p>
            <w:pPr>
              <w:spacing w:after="0"/>
            </w:pPr>
            <w:r/>
            <w:r>
              <w:rPr>
                <w:rFonts w:ascii="Microsoft YaHei" w:hAnsi="Microsoft YaHei" w:eastAsia="Microsoft YaHei"/>
                <w:b w:val="0"/>
                <w:color w:val="000000"/>
                <w:sz w:val="19"/>
              </w:rPr>
              <w:t>850440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1.36 十亿美元</w:t>
            </w:r>
          </w:p>
        </w:tc>
        <w:tc>
          <w:tcPr>
            <w:tcW w:type="dxa" w:w="1500"/>
            <w:vAlign w:val="center"/>
          </w:tcPr>
          <w:p>
            <w:pPr>
              <w:spacing w:after="0"/>
            </w:pPr>
            <w:r/>
            <w:r>
              <w:rPr>
                <w:rFonts w:ascii="Microsoft YaHei" w:hAnsi="Microsoft YaHei" w:eastAsia="Microsoft YaHei"/>
                <w:b w:val="0"/>
                <w:color w:val="000000"/>
                <w:sz w:val="19"/>
              </w:rPr>
              <w:t>2.17 十亿美元</w:t>
            </w:r>
          </w:p>
        </w:tc>
        <w:tc>
          <w:tcPr>
            <w:tcW w:type="dxa" w:w="1600"/>
            <w:vAlign w:val="center"/>
          </w:tcPr>
          <w:p>
            <w:pPr>
              <w:spacing w:after="0"/>
            </w:pPr>
            <w:r/>
            <w:r>
              <w:rPr>
                <w:rFonts w:ascii="Microsoft YaHei" w:hAnsi="Microsoft YaHei" w:eastAsia="Microsoft YaHei"/>
                <w:b w:val="0"/>
                <w:color w:val="000000"/>
                <w:sz w:val="19"/>
              </w:rPr>
              <w:t>62.5%</w:t>
            </w:r>
          </w:p>
        </w:tc>
      </w:tr>
      <w:tr>
        <w:tc>
          <w:tcPr>
            <w:tcW w:type="dxa" w:w="2200"/>
            <w:vAlign w:val="center"/>
          </w:tcPr>
          <w:p>
            <w:pPr>
              <w:spacing w:after="0"/>
            </w:pPr>
            <w:r/>
            <w:r>
              <w:rPr>
                <w:rFonts w:ascii="Microsoft YaHei" w:hAnsi="Microsoft YaHei" w:eastAsia="Microsoft YaHei"/>
                <w:b w:val="0"/>
                <w:color w:val="000000"/>
                <w:sz w:val="19"/>
              </w:rPr>
              <w:t>直流电动机及发电机</w:t>
            </w:r>
          </w:p>
        </w:tc>
        <w:tc>
          <w:tcPr>
            <w:tcW w:type="dxa" w:w="1080"/>
            <w:vAlign w:val="center"/>
          </w:tcPr>
          <w:p>
            <w:pPr>
              <w:spacing w:after="0"/>
            </w:pPr>
            <w:r/>
            <w:r>
              <w:rPr>
                <w:rFonts w:ascii="Microsoft YaHei" w:hAnsi="Microsoft YaHei" w:eastAsia="Microsoft YaHei"/>
                <w:b w:val="0"/>
                <w:color w:val="000000"/>
                <w:sz w:val="19"/>
              </w:rPr>
              <w:t>850131</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215.0 百万美元</w:t>
            </w:r>
          </w:p>
        </w:tc>
        <w:tc>
          <w:tcPr>
            <w:tcW w:type="dxa" w:w="1500"/>
            <w:vAlign w:val="center"/>
          </w:tcPr>
          <w:p>
            <w:pPr>
              <w:spacing w:after="0"/>
            </w:pPr>
            <w:r/>
            <w:r>
              <w:rPr>
                <w:rFonts w:ascii="Microsoft YaHei" w:hAnsi="Microsoft YaHei" w:eastAsia="Microsoft YaHei"/>
                <w:b w:val="0"/>
                <w:color w:val="000000"/>
                <w:sz w:val="19"/>
              </w:rPr>
              <w:t>369.7 百万美元</w:t>
            </w:r>
          </w:p>
        </w:tc>
        <w:tc>
          <w:tcPr>
            <w:tcW w:type="dxa" w:w="1600"/>
            <w:vAlign w:val="center"/>
          </w:tcPr>
          <w:p>
            <w:pPr>
              <w:spacing w:after="0"/>
            </w:pPr>
            <w:r/>
            <w:r>
              <w:rPr>
                <w:rFonts w:ascii="Microsoft YaHei" w:hAnsi="Microsoft YaHei" w:eastAsia="Microsoft YaHei"/>
                <w:b w:val="0"/>
                <w:color w:val="000000"/>
                <w:sz w:val="19"/>
              </w:rPr>
              <w:t>58.2%</w:t>
            </w:r>
          </w:p>
        </w:tc>
      </w:tr>
      <w:tr>
        <w:tc>
          <w:tcPr>
            <w:tcW w:type="dxa" w:w="2200"/>
            <w:vAlign w:val="center"/>
          </w:tcPr>
          <w:p>
            <w:pPr>
              <w:spacing w:after="0"/>
            </w:pPr>
            <w:r/>
            <w:r>
              <w:rPr>
                <w:rFonts w:ascii="Microsoft YaHei" w:hAnsi="Microsoft YaHei" w:eastAsia="Microsoft YaHei"/>
                <w:b w:val="0"/>
                <w:color w:val="000000"/>
                <w:sz w:val="19"/>
              </w:rPr>
              <w:t>小型电动机</w:t>
            </w:r>
          </w:p>
        </w:tc>
        <w:tc>
          <w:tcPr>
            <w:tcW w:type="dxa" w:w="1080"/>
            <w:vAlign w:val="center"/>
          </w:tcPr>
          <w:p>
            <w:pPr>
              <w:spacing w:after="0"/>
            </w:pPr>
            <w:r/>
            <w:r>
              <w:rPr>
                <w:rFonts w:ascii="Microsoft YaHei" w:hAnsi="Microsoft YaHei" w:eastAsia="Microsoft YaHei"/>
                <w:b w:val="0"/>
                <w:color w:val="000000"/>
                <w:sz w:val="19"/>
              </w:rPr>
              <w:t>850110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222.2 百万美元</w:t>
            </w:r>
          </w:p>
        </w:tc>
        <w:tc>
          <w:tcPr>
            <w:tcW w:type="dxa" w:w="1500"/>
            <w:vAlign w:val="center"/>
          </w:tcPr>
          <w:p>
            <w:pPr>
              <w:spacing w:after="0"/>
            </w:pPr>
            <w:r/>
            <w:r>
              <w:rPr>
                <w:rFonts w:ascii="Microsoft YaHei" w:hAnsi="Microsoft YaHei" w:eastAsia="Microsoft YaHei"/>
                <w:b w:val="0"/>
                <w:color w:val="000000"/>
                <w:sz w:val="19"/>
              </w:rPr>
              <w:t>434.5 百万美元</w:t>
            </w:r>
          </w:p>
        </w:tc>
        <w:tc>
          <w:tcPr>
            <w:tcW w:type="dxa" w:w="1600"/>
            <w:vAlign w:val="center"/>
          </w:tcPr>
          <w:p>
            <w:pPr>
              <w:spacing w:after="0"/>
            </w:pPr>
            <w:r/>
            <w:r>
              <w:rPr>
                <w:rFonts w:ascii="Microsoft YaHei" w:hAnsi="Microsoft YaHei" w:eastAsia="Microsoft YaHei"/>
                <w:b w:val="0"/>
                <w:color w:val="000000"/>
                <w:sz w:val="19"/>
              </w:rPr>
              <w:t>51.1%</w:t>
            </w:r>
          </w:p>
        </w:tc>
      </w:tr>
      <w:tr>
        <w:tc>
          <w:tcPr>
            <w:tcW w:type="dxa" w:w="2200"/>
            <w:vAlign w:val="center"/>
          </w:tcPr>
          <w:p>
            <w:pPr>
              <w:spacing w:after="0"/>
            </w:pPr>
            <w:r/>
            <w:r>
              <w:rPr>
                <w:rFonts w:ascii="Microsoft YaHei" w:hAnsi="Microsoft YaHei" w:eastAsia="Microsoft YaHei"/>
                <w:b w:val="0"/>
                <w:color w:val="000000"/>
                <w:sz w:val="19"/>
              </w:rPr>
              <w:t>夜视摄像设备</w:t>
            </w:r>
          </w:p>
        </w:tc>
        <w:tc>
          <w:tcPr>
            <w:tcW w:type="dxa" w:w="1080"/>
            <w:vAlign w:val="center"/>
          </w:tcPr>
          <w:p>
            <w:pPr>
              <w:spacing w:after="0"/>
            </w:pPr>
            <w:r/>
            <w:r>
              <w:rPr>
                <w:rFonts w:ascii="Microsoft YaHei" w:hAnsi="Microsoft YaHei" w:eastAsia="Microsoft YaHei"/>
                <w:b w:val="0"/>
                <w:color w:val="000000"/>
                <w:sz w:val="19"/>
              </w:rPr>
              <w:t>852583</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0.1 百万美元</w:t>
            </w:r>
          </w:p>
        </w:tc>
        <w:tc>
          <w:tcPr>
            <w:tcW w:type="dxa" w:w="1500"/>
            <w:vAlign w:val="center"/>
          </w:tcPr>
          <w:p>
            <w:pPr>
              <w:spacing w:after="0"/>
            </w:pPr>
            <w:r/>
            <w:r>
              <w:rPr>
                <w:rFonts w:ascii="Microsoft YaHei" w:hAnsi="Microsoft YaHei" w:eastAsia="Microsoft YaHei"/>
                <w:b w:val="0"/>
                <w:color w:val="000000"/>
                <w:sz w:val="19"/>
              </w:rPr>
              <w:t>0.3 百万美元</w:t>
            </w:r>
          </w:p>
        </w:tc>
        <w:tc>
          <w:tcPr>
            <w:tcW w:type="dxa" w:w="1600"/>
            <w:vAlign w:val="center"/>
          </w:tcPr>
          <w:p>
            <w:pPr>
              <w:spacing w:after="0"/>
            </w:pPr>
            <w:r/>
            <w:r>
              <w:rPr>
                <w:rFonts w:ascii="Microsoft YaHei" w:hAnsi="Microsoft YaHei" w:eastAsia="Microsoft YaHei"/>
                <w:b w:val="0"/>
                <w:color w:val="000000"/>
                <w:sz w:val="19"/>
              </w:rPr>
              <w:t>47.0%</w:t>
            </w:r>
          </w:p>
        </w:tc>
      </w:tr>
      <w:tr>
        <w:tc>
          <w:tcPr>
            <w:tcW w:type="dxa" w:w="2200"/>
            <w:vAlign w:val="center"/>
          </w:tcPr>
          <w:p>
            <w:pPr>
              <w:spacing w:after="0"/>
            </w:pPr>
            <w:r/>
            <w:r>
              <w:rPr>
                <w:rFonts w:ascii="Microsoft YaHei" w:hAnsi="Microsoft YaHei" w:eastAsia="Microsoft YaHei"/>
                <w:b w:val="0"/>
                <w:color w:val="000000"/>
                <w:sz w:val="19"/>
              </w:rPr>
              <w:t>其他稀土金属化合物</w:t>
            </w:r>
          </w:p>
        </w:tc>
        <w:tc>
          <w:tcPr>
            <w:tcW w:type="dxa" w:w="1080"/>
            <w:vAlign w:val="center"/>
          </w:tcPr>
          <w:p>
            <w:pPr>
              <w:spacing w:after="0"/>
            </w:pPr>
            <w:r/>
            <w:r>
              <w:rPr>
                <w:rFonts w:ascii="Microsoft YaHei" w:hAnsi="Microsoft YaHei" w:eastAsia="Microsoft YaHei"/>
                <w:b w:val="0"/>
                <w:color w:val="000000"/>
                <w:sz w:val="19"/>
              </w:rPr>
              <w:t>284690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2.7 百万美元</w:t>
            </w:r>
          </w:p>
        </w:tc>
        <w:tc>
          <w:tcPr>
            <w:tcW w:type="dxa" w:w="1500"/>
            <w:vAlign w:val="center"/>
          </w:tcPr>
          <w:p>
            <w:pPr>
              <w:spacing w:after="0"/>
            </w:pPr>
            <w:r/>
            <w:r>
              <w:rPr>
                <w:rFonts w:ascii="Microsoft YaHei" w:hAnsi="Microsoft YaHei" w:eastAsia="Microsoft YaHei"/>
                <w:b w:val="0"/>
                <w:color w:val="000000"/>
                <w:sz w:val="19"/>
              </w:rPr>
              <w:t>6.1 百万美元</w:t>
            </w:r>
          </w:p>
        </w:tc>
        <w:tc>
          <w:tcPr>
            <w:tcW w:type="dxa" w:w="1600"/>
            <w:vAlign w:val="center"/>
          </w:tcPr>
          <w:p>
            <w:pPr>
              <w:spacing w:after="0"/>
            </w:pPr>
            <w:r/>
            <w:r>
              <w:rPr>
                <w:rFonts w:ascii="Microsoft YaHei" w:hAnsi="Microsoft YaHei" w:eastAsia="Microsoft YaHei"/>
                <w:b w:val="0"/>
                <w:color w:val="000000"/>
                <w:sz w:val="19"/>
              </w:rPr>
              <w:t>44.2%</w:t>
            </w:r>
          </w:p>
        </w:tc>
      </w:tr>
      <w:tr>
        <w:tc>
          <w:tcPr>
            <w:tcW w:type="dxa" w:w="2200"/>
            <w:vAlign w:val="center"/>
          </w:tcPr>
          <w:p>
            <w:pPr>
              <w:spacing w:after="0"/>
            </w:pPr>
            <w:r/>
            <w:r>
              <w:rPr>
                <w:rFonts w:ascii="Microsoft YaHei" w:hAnsi="Microsoft YaHei" w:eastAsia="Microsoft YaHei"/>
                <w:b w:val="0"/>
                <w:color w:val="000000"/>
                <w:sz w:val="19"/>
              </w:rPr>
              <w:t>无线电遥控设备</w:t>
            </w:r>
          </w:p>
        </w:tc>
        <w:tc>
          <w:tcPr>
            <w:tcW w:type="dxa" w:w="1080"/>
            <w:vAlign w:val="center"/>
          </w:tcPr>
          <w:p>
            <w:pPr>
              <w:spacing w:after="0"/>
            </w:pPr>
            <w:r/>
            <w:r>
              <w:rPr>
                <w:rFonts w:ascii="Microsoft YaHei" w:hAnsi="Microsoft YaHei" w:eastAsia="Microsoft YaHei"/>
                <w:b w:val="0"/>
                <w:color w:val="000000"/>
                <w:sz w:val="19"/>
              </w:rPr>
              <w:t>852692</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8.8 百万美元</w:t>
            </w:r>
          </w:p>
        </w:tc>
        <w:tc>
          <w:tcPr>
            <w:tcW w:type="dxa" w:w="1500"/>
            <w:vAlign w:val="center"/>
          </w:tcPr>
          <w:p>
            <w:pPr>
              <w:spacing w:after="0"/>
            </w:pPr>
            <w:r/>
            <w:r>
              <w:rPr>
                <w:rFonts w:ascii="Microsoft YaHei" w:hAnsi="Microsoft YaHei" w:eastAsia="Microsoft YaHei"/>
                <w:b w:val="0"/>
                <w:color w:val="000000"/>
                <w:sz w:val="19"/>
              </w:rPr>
              <w:t>20.2 百万美元</w:t>
            </w:r>
          </w:p>
        </w:tc>
        <w:tc>
          <w:tcPr>
            <w:tcW w:type="dxa" w:w="1600"/>
            <w:vAlign w:val="center"/>
          </w:tcPr>
          <w:p>
            <w:pPr>
              <w:spacing w:after="0"/>
            </w:pPr>
            <w:r/>
            <w:r>
              <w:rPr>
                <w:rFonts w:ascii="Microsoft YaHei" w:hAnsi="Microsoft YaHei" w:eastAsia="Microsoft YaHei"/>
                <w:b w:val="0"/>
                <w:color w:val="000000"/>
                <w:sz w:val="19"/>
              </w:rPr>
              <w:t>43.9%</w:t>
            </w:r>
          </w:p>
        </w:tc>
      </w:tr>
      <w:tr>
        <w:tc>
          <w:tcPr>
            <w:tcW w:type="dxa" w:w="2200"/>
            <w:vAlign w:val="center"/>
          </w:tcPr>
          <w:p>
            <w:pPr>
              <w:spacing w:after="0"/>
            </w:pPr>
            <w:r/>
            <w:r>
              <w:rPr>
                <w:rFonts w:ascii="Microsoft YaHei" w:hAnsi="Microsoft YaHei" w:eastAsia="Microsoft YaHei"/>
                <w:b w:val="0"/>
                <w:color w:val="000000"/>
                <w:sz w:val="19"/>
              </w:rPr>
              <w:t>钻探或凿井机械零件</w:t>
            </w:r>
          </w:p>
        </w:tc>
        <w:tc>
          <w:tcPr>
            <w:tcW w:type="dxa" w:w="1080"/>
            <w:vAlign w:val="center"/>
          </w:tcPr>
          <w:p>
            <w:pPr>
              <w:spacing w:after="0"/>
            </w:pPr>
            <w:r/>
            <w:r>
              <w:rPr>
                <w:rFonts w:ascii="Microsoft YaHei" w:hAnsi="Microsoft YaHei" w:eastAsia="Microsoft YaHei"/>
                <w:b w:val="0"/>
                <w:color w:val="000000"/>
                <w:sz w:val="19"/>
              </w:rPr>
              <w:t>843143</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125.9 百万美元</w:t>
            </w:r>
          </w:p>
        </w:tc>
        <w:tc>
          <w:tcPr>
            <w:tcW w:type="dxa" w:w="1500"/>
            <w:vAlign w:val="center"/>
          </w:tcPr>
          <w:p>
            <w:pPr>
              <w:spacing w:after="0"/>
            </w:pPr>
            <w:r/>
            <w:r>
              <w:rPr>
                <w:rFonts w:ascii="Microsoft YaHei" w:hAnsi="Microsoft YaHei" w:eastAsia="Microsoft YaHei"/>
                <w:b w:val="0"/>
                <w:color w:val="000000"/>
                <w:sz w:val="19"/>
              </w:rPr>
              <w:t>296.3 百万美元</w:t>
            </w:r>
          </w:p>
        </w:tc>
        <w:tc>
          <w:tcPr>
            <w:tcW w:type="dxa" w:w="1600"/>
            <w:vAlign w:val="center"/>
          </w:tcPr>
          <w:p>
            <w:pPr>
              <w:spacing w:after="0"/>
            </w:pPr>
            <w:r/>
            <w:r>
              <w:rPr>
                <w:rFonts w:ascii="Microsoft YaHei" w:hAnsi="Microsoft YaHei" w:eastAsia="Microsoft YaHei"/>
                <w:b w:val="0"/>
                <w:color w:val="000000"/>
                <w:sz w:val="19"/>
              </w:rPr>
              <w:t>42.5%</w:t>
            </w:r>
          </w:p>
        </w:tc>
      </w:tr>
      <w:tr>
        <w:tc>
          <w:tcPr>
            <w:tcW w:type="dxa" w:w="2200"/>
            <w:vAlign w:val="center"/>
          </w:tcPr>
          <w:p>
            <w:pPr>
              <w:spacing w:after="0"/>
            </w:pPr>
            <w:r/>
            <w:r>
              <w:rPr>
                <w:rFonts w:ascii="Microsoft YaHei" w:hAnsi="Microsoft YaHei" w:eastAsia="Microsoft YaHei"/>
                <w:b w:val="0"/>
                <w:color w:val="000000"/>
                <w:sz w:val="19"/>
              </w:rPr>
              <w:t>自推进采煤机、截岩机及隧道掘进机械</w:t>
            </w:r>
          </w:p>
        </w:tc>
        <w:tc>
          <w:tcPr>
            <w:tcW w:type="dxa" w:w="1080"/>
            <w:vAlign w:val="center"/>
          </w:tcPr>
          <w:p>
            <w:pPr>
              <w:spacing w:after="0"/>
            </w:pPr>
            <w:r/>
            <w:r>
              <w:rPr>
                <w:rFonts w:ascii="Microsoft YaHei" w:hAnsi="Microsoft YaHei" w:eastAsia="Microsoft YaHei"/>
                <w:b w:val="0"/>
                <w:color w:val="000000"/>
                <w:sz w:val="19"/>
              </w:rPr>
              <w:t>843031</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40.6 百万美元</w:t>
            </w:r>
          </w:p>
        </w:tc>
        <w:tc>
          <w:tcPr>
            <w:tcW w:type="dxa" w:w="1500"/>
            <w:vAlign w:val="center"/>
          </w:tcPr>
          <w:p>
            <w:pPr>
              <w:spacing w:after="0"/>
            </w:pPr>
            <w:r/>
            <w:r>
              <w:rPr>
                <w:rFonts w:ascii="Microsoft YaHei" w:hAnsi="Microsoft YaHei" w:eastAsia="Microsoft YaHei"/>
                <w:b w:val="0"/>
                <w:color w:val="000000"/>
                <w:sz w:val="19"/>
              </w:rPr>
              <w:t>102.9 百万美元</w:t>
            </w:r>
          </w:p>
        </w:tc>
        <w:tc>
          <w:tcPr>
            <w:tcW w:type="dxa" w:w="1600"/>
            <w:vAlign w:val="center"/>
          </w:tcPr>
          <w:p>
            <w:pPr>
              <w:spacing w:after="0"/>
            </w:pPr>
            <w:r/>
            <w:r>
              <w:rPr>
                <w:rFonts w:ascii="Microsoft YaHei" w:hAnsi="Microsoft YaHei" w:eastAsia="Microsoft YaHei"/>
                <w:b w:val="0"/>
                <w:color w:val="000000"/>
                <w:sz w:val="19"/>
              </w:rPr>
              <w:t>39.4%</w:t>
            </w:r>
          </w:p>
        </w:tc>
      </w:tr>
      <w:tr>
        <w:tc>
          <w:tcPr>
            <w:tcW w:type="dxa" w:w="2200"/>
            <w:vAlign w:val="center"/>
          </w:tcPr>
          <w:p>
            <w:pPr>
              <w:spacing w:after="0"/>
            </w:pPr>
            <w:r/>
            <w:r>
              <w:rPr>
                <w:rFonts w:ascii="Microsoft YaHei" w:hAnsi="Microsoft YaHei" w:eastAsia="Microsoft YaHei"/>
                <w:b w:val="0"/>
                <w:color w:val="000000"/>
                <w:sz w:val="19"/>
              </w:rPr>
              <w:t>非公路用自卸车</w:t>
            </w:r>
          </w:p>
        </w:tc>
        <w:tc>
          <w:tcPr>
            <w:tcW w:type="dxa" w:w="1080"/>
            <w:vAlign w:val="center"/>
          </w:tcPr>
          <w:p>
            <w:pPr>
              <w:spacing w:after="0"/>
            </w:pPr>
            <w:r/>
            <w:r>
              <w:rPr>
                <w:rFonts w:ascii="Microsoft YaHei" w:hAnsi="Microsoft YaHei" w:eastAsia="Microsoft YaHei"/>
                <w:b w:val="0"/>
                <w:color w:val="000000"/>
                <w:sz w:val="19"/>
              </w:rPr>
              <w:t>870410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22.2 百万美元</w:t>
            </w:r>
          </w:p>
        </w:tc>
        <w:tc>
          <w:tcPr>
            <w:tcW w:type="dxa" w:w="1500"/>
            <w:vAlign w:val="center"/>
          </w:tcPr>
          <w:p>
            <w:pPr>
              <w:spacing w:after="0"/>
            </w:pPr>
            <w:r/>
            <w:r>
              <w:rPr>
                <w:rFonts w:ascii="Microsoft YaHei" w:hAnsi="Microsoft YaHei" w:eastAsia="Microsoft YaHei"/>
                <w:b w:val="0"/>
                <w:color w:val="000000"/>
                <w:sz w:val="19"/>
              </w:rPr>
              <w:t>57.2 百万美元</w:t>
            </w:r>
          </w:p>
        </w:tc>
        <w:tc>
          <w:tcPr>
            <w:tcW w:type="dxa" w:w="1600"/>
            <w:vAlign w:val="center"/>
          </w:tcPr>
          <w:p>
            <w:pPr>
              <w:spacing w:after="0"/>
            </w:pPr>
            <w:r/>
            <w:r>
              <w:rPr>
                <w:rFonts w:ascii="Microsoft YaHei" w:hAnsi="Microsoft YaHei" w:eastAsia="Microsoft YaHei"/>
                <w:b w:val="0"/>
                <w:color w:val="000000"/>
                <w:sz w:val="19"/>
              </w:rPr>
              <w:t>38.8%</w:t>
            </w:r>
          </w:p>
        </w:tc>
      </w:tr>
      <w:tr>
        <w:tc>
          <w:tcPr>
            <w:tcW w:type="dxa" w:w="2200"/>
            <w:vAlign w:val="center"/>
          </w:tcPr>
          <w:p>
            <w:pPr>
              <w:spacing w:after="0"/>
            </w:pPr>
            <w:r/>
            <w:r>
              <w:rPr>
                <w:rFonts w:ascii="Microsoft YaHei" w:hAnsi="Microsoft YaHei" w:eastAsia="Microsoft YaHei"/>
                <w:b w:val="0"/>
                <w:color w:val="000000"/>
                <w:sz w:val="19"/>
              </w:rPr>
              <w:t>摄像机与图像设备</w:t>
            </w:r>
          </w:p>
        </w:tc>
        <w:tc>
          <w:tcPr>
            <w:tcW w:type="dxa" w:w="1080"/>
            <w:vAlign w:val="center"/>
          </w:tcPr>
          <w:p>
            <w:pPr>
              <w:spacing w:after="0"/>
            </w:pPr>
            <w:r/>
            <w:r>
              <w:rPr>
                <w:rFonts w:ascii="Microsoft YaHei" w:hAnsi="Microsoft YaHei" w:eastAsia="Microsoft YaHei"/>
                <w:b w:val="0"/>
                <w:color w:val="000000"/>
                <w:sz w:val="19"/>
              </w:rPr>
              <w:t>852589</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761.5 百万美元</w:t>
            </w:r>
          </w:p>
        </w:tc>
        <w:tc>
          <w:tcPr>
            <w:tcW w:type="dxa" w:w="1500"/>
            <w:vAlign w:val="center"/>
          </w:tcPr>
          <w:p>
            <w:pPr>
              <w:spacing w:after="0"/>
            </w:pPr>
            <w:r/>
            <w:r>
              <w:rPr>
                <w:rFonts w:ascii="Microsoft YaHei" w:hAnsi="Microsoft YaHei" w:eastAsia="Microsoft YaHei"/>
                <w:b w:val="0"/>
                <w:color w:val="000000"/>
                <w:sz w:val="19"/>
              </w:rPr>
              <w:t>2.00 十亿美元</w:t>
            </w:r>
          </w:p>
        </w:tc>
        <w:tc>
          <w:tcPr>
            <w:tcW w:type="dxa" w:w="1600"/>
            <w:vAlign w:val="center"/>
          </w:tcPr>
          <w:p>
            <w:pPr>
              <w:spacing w:after="0"/>
            </w:pPr>
            <w:r/>
            <w:r>
              <w:rPr>
                <w:rFonts w:ascii="Microsoft YaHei" w:hAnsi="Microsoft YaHei" w:eastAsia="Microsoft YaHei"/>
                <w:b w:val="0"/>
                <w:color w:val="000000"/>
                <w:sz w:val="19"/>
              </w:rPr>
              <w:t>38.1%</w:t>
            </w:r>
          </w:p>
        </w:tc>
      </w:tr>
      <w:tr>
        <w:tc>
          <w:tcPr>
            <w:tcW w:type="dxa" w:w="2200"/>
            <w:vAlign w:val="center"/>
          </w:tcPr>
          <w:p>
            <w:pPr>
              <w:spacing w:after="0"/>
            </w:pPr>
            <w:r/>
            <w:r>
              <w:rPr>
                <w:rFonts w:ascii="Microsoft YaHei" w:hAnsi="Microsoft YaHei" w:eastAsia="Microsoft YaHei"/>
                <w:b w:val="0"/>
                <w:color w:val="000000"/>
                <w:sz w:val="19"/>
              </w:rPr>
              <w:t>其他离心泵</w:t>
            </w:r>
          </w:p>
        </w:tc>
        <w:tc>
          <w:tcPr>
            <w:tcW w:type="dxa" w:w="1080"/>
            <w:vAlign w:val="center"/>
          </w:tcPr>
          <w:p>
            <w:pPr>
              <w:spacing w:after="0"/>
            </w:pPr>
            <w:r/>
            <w:r>
              <w:rPr>
                <w:rFonts w:ascii="Microsoft YaHei" w:hAnsi="Microsoft YaHei" w:eastAsia="Microsoft YaHei"/>
                <w:b w:val="0"/>
                <w:color w:val="000000"/>
                <w:sz w:val="19"/>
              </w:rPr>
              <w:t>841370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77.5 百万美元</w:t>
            </w:r>
          </w:p>
        </w:tc>
        <w:tc>
          <w:tcPr>
            <w:tcW w:type="dxa" w:w="1500"/>
            <w:vAlign w:val="center"/>
          </w:tcPr>
          <w:p>
            <w:pPr>
              <w:spacing w:after="0"/>
            </w:pPr>
            <w:r/>
            <w:r>
              <w:rPr>
                <w:rFonts w:ascii="Microsoft YaHei" w:hAnsi="Microsoft YaHei" w:eastAsia="Microsoft YaHei"/>
                <w:b w:val="0"/>
                <w:color w:val="000000"/>
                <w:sz w:val="19"/>
              </w:rPr>
              <w:t>223.7 百万美元</w:t>
            </w:r>
          </w:p>
        </w:tc>
        <w:tc>
          <w:tcPr>
            <w:tcW w:type="dxa" w:w="1600"/>
            <w:vAlign w:val="center"/>
          </w:tcPr>
          <w:p>
            <w:pPr>
              <w:spacing w:after="0"/>
            </w:pPr>
            <w:r/>
            <w:r>
              <w:rPr>
                <w:rFonts w:ascii="Microsoft YaHei" w:hAnsi="Microsoft YaHei" w:eastAsia="Microsoft YaHei"/>
                <w:b w:val="0"/>
                <w:color w:val="000000"/>
                <w:sz w:val="19"/>
              </w:rPr>
              <w:t>34.6%</w:t>
            </w:r>
          </w:p>
        </w:tc>
      </w:tr>
      <w:tr>
        <w:tc>
          <w:tcPr>
            <w:tcW w:type="dxa" w:w="2200"/>
            <w:vAlign w:val="center"/>
          </w:tcPr>
          <w:p>
            <w:pPr>
              <w:spacing w:after="0"/>
            </w:pPr>
            <w:r/>
            <w:r>
              <w:rPr>
                <w:rFonts w:ascii="Microsoft YaHei" w:hAnsi="Microsoft YaHei" w:eastAsia="Microsoft YaHei"/>
                <w:b w:val="0"/>
                <w:color w:val="000000"/>
                <w:sz w:val="19"/>
              </w:rPr>
              <w:t>其他采煤机、截岩机及隧道掘进机械</w:t>
            </w:r>
          </w:p>
        </w:tc>
        <w:tc>
          <w:tcPr>
            <w:tcW w:type="dxa" w:w="1080"/>
            <w:vAlign w:val="center"/>
          </w:tcPr>
          <w:p>
            <w:pPr>
              <w:spacing w:after="0"/>
            </w:pPr>
            <w:r/>
            <w:r>
              <w:rPr>
                <w:rFonts w:ascii="Microsoft YaHei" w:hAnsi="Microsoft YaHei" w:eastAsia="Microsoft YaHei"/>
                <w:b w:val="0"/>
                <w:color w:val="000000"/>
                <w:sz w:val="19"/>
              </w:rPr>
              <w:t>843039</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1.9 百万美元</w:t>
            </w:r>
          </w:p>
        </w:tc>
        <w:tc>
          <w:tcPr>
            <w:tcW w:type="dxa" w:w="1500"/>
            <w:vAlign w:val="center"/>
          </w:tcPr>
          <w:p>
            <w:pPr>
              <w:spacing w:after="0"/>
            </w:pPr>
            <w:r/>
            <w:r>
              <w:rPr>
                <w:rFonts w:ascii="Microsoft YaHei" w:hAnsi="Microsoft YaHei" w:eastAsia="Microsoft YaHei"/>
                <w:b w:val="0"/>
                <w:color w:val="000000"/>
                <w:sz w:val="19"/>
              </w:rPr>
              <w:t>5.5 百万美元</w:t>
            </w:r>
          </w:p>
        </w:tc>
        <w:tc>
          <w:tcPr>
            <w:tcW w:type="dxa" w:w="1600"/>
            <w:vAlign w:val="center"/>
          </w:tcPr>
          <w:p>
            <w:pPr>
              <w:spacing w:after="0"/>
            </w:pPr>
            <w:r/>
            <w:r>
              <w:rPr>
                <w:rFonts w:ascii="Microsoft YaHei" w:hAnsi="Microsoft YaHei" w:eastAsia="Microsoft YaHei"/>
                <w:b w:val="0"/>
                <w:color w:val="000000"/>
                <w:sz w:val="19"/>
              </w:rPr>
              <w:t>34.6%</w:t>
            </w:r>
          </w:p>
        </w:tc>
      </w:tr>
      <w:tr>
        <w:tc>
          <w:tcPr>
            <w:tcW w:type="dxa" w:w="2200"/>
            <w:vAlign w:val="center"/>
          </w:tcPr>
          <w:p>
            <w:pPr>
              <w:spacing w:after="0"/>
            </w:pPr>
            <w:r/>
            <w:r>
              <w:rPr>
                <w:rFonts w:ascii="Microsoft YaHei" w:hAnsi="Microsoft YaHei" w:eastAsia="Microsoft YaHei"/>
                <w:b w:val="0"/>
                <w:color w:val="000000"/>
                <w:sz w:val="19"/>
              </w:rPr>
              <w:t>金属加工机床专用零件及附件</w:t>
            </w:r>
          </w:p>
        </w:tc>
        <w:tc>
          <w:tcPr>
            <w:tcW w:type="dxa" w:w="1080"/>
            <w:vAlign w:val="center"/>
          </w:tcPr>
          <w:p>
            <w:pPr>
              <w:spacing w:after="0"/>
            </w:pPr>
            <w:r/>
            <w:r>
              <w:rPr>
                <w:rFonts w:ascii="Microsoft YaHei" w:hAnsi="Microsoft YaHei" w:eastAsia="Microsoft YaHei"/>
                <w:b w:val="0"/>
                <w:color w:val="000000"/>
                <w:sz w:val="19"/>
              </w:rPr>
              <w:t>846693</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102.4 百万美元</w:t>
            </w:r>
          </w:p>
        </w:tc>
        <w:tc>
          <w:tcPr>
            <w:tcW w:type="dxa" w:w="1500"/>
            <w:vAlign w:val="center"/>
          </w:tcPr>
          <w:p>
            <w:pPr>
              <w:spacing w:after="0"/>
            </w:pPr>
            <w:r/>
            <w:r>
              <w:rPr>
                <w:rFonts w:ascii="Microsoft YaHei" w:hAnsi="Microsoft YaHei" w:eastAsia="Microsoft YaHei"/>
                <w:b w:val="0"/>
                <w:color w:val="000000"/>
                <w:sz w:val="19"/>
              </w:rPr>
              <w:t>327.5 百万美元</w:t>
            </w:r>
          </w:p>
        </w:tc>
        <w:tc>
          <w:tcPr>
            <w:tcW w:type="dxa" w:w="1600"/>
            <w:vAlign w:val="center"/>
          </w:tcPr>
          <w:p>
            <w:pPr>
              <w:spacing w:after="0"/>
            </w:pPr>
            <w:r/>
            <w:r>
              <w:rPr>
                <w:rFonts w:ascii="Microsoft YaHei" w:hAnsi="Microsoft YaHei" w:eastAsia="Microsoft YaHei"/>
                <w:b w:val="0"/>
                <w:color w:val="000000"/>
                <w:sz w:val="19"/>
              </w:rPr>
              <w:t>31.3%</w:t>
            </w:r>
          </w:p>
        </w:tc>
      </w:tr>
      <w:tr>
        <w:tc>
          <w:tcPr>
            <w:tcW w:type="dxa" w:w="2200"/>
            <w:vAlign w:val="center"/>
          </w:tcPr>
          <w:p>
            <w:pPr>
              <w:spacing w:after="0"/>
            </w:pPr>
            <w:r/>
            <w:r>
              <w:rPr>
                <w:rFonts w:ascii="Microsoft YaHei" w:hAnsi="Microsoft YaHei" w:eastAsia="Microsoft YaHei"/>
                <w:b w:val="0"/>
                <w:color w:val="000000"/>
                <w:sz w:val="19"/>
              </w:rPr>
              <w:t>处理器及控制器集成电路</w:t>
            </w:r>
          </w:p>
        </w:tc>
        <w:tc>
          <w:tcPr>
            <w:tcW w:type="dxa" w:w="1080"/>
            <w:vAlign w:val="center"/>
          </w:tcPr>
          <w:p>
            <w:pPr>
              <w:spacing w:after="0"/>
            </w:pPr>
            <w:r/>
            <w:r>
              <w:rPr>
                <w:rFonts w:ascii="Microsoft YaHei" w:hAnsi="Microsoft YaHei" w:eastAsia="Microsoft YaHei"/>
                <w:b w:val="0"/>
                <w:color w:val="000000"/>
                <w:sz w:val="19"/>
              </w:rPr>
              <w:t>854231</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5.06 十亿美元</w:t>
            </w:r>
          </w:p>
        </w:tc>
        <w:tc>
          <w:tcPr>
            <w:tcW w:type="dxa" w:w="1500"/>
            <w:vAlign w:val="center"/>
          </w:tcPr>
          <w:p>
            <w:pPr>
              <w:spacing w:after="0"/>
            </w:pPr>
            <w:r/>
            <w:r>
              <w:rPr>
                <w:rFonts w:ascii="Microsoft YaHei" w:hAnsi="Microsoft YaHei" w:eastAsia="Microsoft YaHei"/>
                <w:b w:val="0"/>
                <w:color w:val="000000"/>
                <w:sz w:val="19"/>
              </w:rPr>
              <w:t>16.58 十亿美元</w:t>
            </w:r>
          </w:p>
        </w:tc>
        <w:tc>
          <w:tcPr>
            <w:tcW w:type="dxa" w:w="1600"/>
            <w:vAlign w:val="center"/>
          </w:tcPr>
          <w:p>
            <w:pPr>
              <w:spacing w:after="0"/>
            </w:pPr>
            <w:r/>
            <w:r>
              <w:rPr>
                <w:rFonts w:ascii="Microsoft YaHei" w:hAnsi="Microsoft YaHei" w:eastAsia="Microsoft YaHei"/>
                <w:b w:val="0"/>
                <w:color w:val="000000"/>
                <w:sz w:val="19"/>
              </w:rPr>
              <w:t>30.5%</w:t>
            </w:r>
          </w:p>
        </w:tc>
      </w:tr>
      <w:tr>
        <w:tc>
          <w:tcPr>
            <w:tcW w:type="dxa" w:w="2200"/>
            <w:vAlign w:val="center"/>
          </w:tcPr>
          <w:p>
            <w:pPr>
              <w:spacing w:after="0"/>
            </w:pPr>
            <w:r/>
            <w:r>
              <w:rPr>
                <w:rFonts w:ascii="Microsoft YaHei" w:hAnsi="Microsoft YaHei" w:eastAsia="Microsoft YaHei"/>
                <w:b w:val="0"/>
                <w:color w:val="000000"/>
                <w:sz w:val="19"/>
              </w:rPr>
              <w:t>测量或检验仪器</w:t>
            </w:r>
          </w:p>
        </w:tc>
        <w:tc>
          <w:tcPr>
            <w:tcW w:type="dxa" w:w="1080"/>
            <w:vAlign w:val="center"/>
          </w:tcPr>
          <w:p>
            <w:pPr>
              <w:spacing w:after="0"/>
            </w:pPr>
            <w:r/>
            <w:r>
              <w:rPr>
                <w:rFonts w:ascii="Microsoft YaHei" w:hAnsi="Microsoft YaHei" w:eastAsia="Microsoft YaHei"/>
                <w:b w:val="0"/>
                <w:color w:val="000000"/>
                <w:sz w:val="19"/>
              </w:rPr>
              <w:t>903180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291.9 百万美元</w:t>
            </w:r>
          </w:p>
        </w:tc>
        <w:tc>
          <w:tcPr>
            <w:tcW w:type="dxa" w:w="1500"/>
            <w:vAlign w:val="center"/>
          </w:tcPr>
          <w:p>
            <w:pPr>
              <w:spacing w:after="0"/>
            </w:pPr>
            <w:r/>
            <w:r>
              <w:rPr>
                <w:rFonts w:ascii="Microsoft YaHei" w:hAnsi="Microsoft YaHei" w:eastAsia="Microsoft YaHei"/>
                <w:b w:val="0"/>
                <w:color w:val="000000"/>
                <w:sz w:val="19"/>
              </w:rPr>
              <w:t>1.29 十亿美元</w:t>
            </w:r>
          </w:p>
        </w:tc>
        <w:tc>
          <w:tcPr>
            <w:tcW w:type="dxa" w:w="1600"/>
            <w:vAlign w:val="center"/>
          </w:tcPr>
          <w:p>
            <w:pPr>
              <w:spacing w:after="0"/>
            </w:pPr>
            <w:r/>
            <w:r>
              <w:rPr>
                <w:rFonts w:ascii="Microsoft YaHei" w:hAnsi="Microsoft YaHei" w:eastAsia="Microsoft YaHei"/>
                <w:b w:val="0"/>
                <w:color w:val="000000"/>
                <w:sz w:val="19"/>
              </w:rPr>
              <w:t>22.6%</w:t>
            </w:r>
          </w:p>
        </w:tc>
      </w:tr>
      <w:tr>
        <w:tc>
          <w:tcPr>
            <w:tcW w:type="dxa" w:w="2200"/>
            <w:vAlign w:val="center"/>
          </w:tcPr>
          <w:p>
            <w:pPr>
              <w:spacing w:after="0"/>
            </w:pPr>
            <w:r/>
            <w:r>
              <w:rPr>
                <w:rFonts w:ascii="Microsoft YaHei" w:hAnsi="Microsoft YaHei" w:eastAsia="Microsoft YaHei"/>
                <w:b w:val="0"/>
                <w:color w:val="000000"/>
                <w:sz w:val="19"/>
              </w:rPr>
              <w:t>通信与数据收发设备</w:t>
            </w:r>
          </w:p>
        </w:tc>
        <w:tc>
          <w:tcPr>
            <w:tcW w:type="dxa" w:w="1080"/>
            <w:vAlign w:val="center"/>
          </w:tcPr>
          <w:p>
            <w:pPr>
              <w:spacing w:after="0"/>
            </w:pPr>
            <w:r/>
            <w:r>
              <w:rPr>
                <w:rFonts w:ascii="Microsoft YaHei" w:hAnsi="Microsoft YaHei" w:eastAsia="Microsoft YaHei"/>
                <w:b w:val="0"/>
                <w:color w:val="000000"/>
                <w:sz w:val="19"/>
              </w:rPr>
              <w:t>851762</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754.9 百万美元</w:t>
            </w:r>
          </w:p>
        </w:tc>
        <w:tc>
          <w:tcPr>
            <w:tcW w:type="dxa" w:w="1500"/>
            <w:vAlign w:val="center"/>
          </w:tcPr>
          <w:p>
            <w:pPr>
              <w:spacing w:after="0"/>
            </w:pPr>
            <w:r/>
            <w:r>
              <w:rPr>
                <w:rFonts w:ascii="Microsoft YaHei" w:hAnsi="Microsoft YaHei" w:eastAsia="Microsoft YaHei"/>
                <w:b w:val="0"/>
                <w:color w:val="000000"/>
                <w:sz w:val="19"/>
              </w:rPr>
              <w:t>3.84 十亿美元</w:t>
            </w:r>
          </w:p>
        </w:tc>
        <w:tc>
          <w:tcPr>
            <w:tcW w:type="dxa" w:w="1600"/>
            <w:vAlign w:val="center"/>
          </w:tcPr>
          <w:p>
            <w:pPr>
              <w:spacing w:after="0"/>
            </w:pPr>
            <w:r/>
            <w:r>
              <w:rPr>
                <w:rFonts w:ascii="Microsoft YaHei" w:hAnsi="Microsoft YaHei" w:eastAsia="Microsoft YaHei"/>
                <w:b w:val="0"/>
                <w:color w:val="000000"/>
                <w:sz w:val="19"/>
              </w:rPr>
              <w:t>19.7%</w:t>
            </w:r>
          </w:p>
        </w:tc>
      </w:tr>
      <w:tr>
        <w:tc>
          <w:tcPr>
            <w:tcW w:type="dxa" w:w="2200"/>
            <w:vAlign w:val="center"/>
          </w:tcPr>
          <w:p>
            <w:pPr>
              <w:spacing w:after="0"/>
            </w:pPr>
            <w:r/>
            <w:r>
              <w:rPr>
                <w:rFonts w:ascii="Microsoft YaHei" w:hAnsi="Microsoft YaHei" w:eastAsia="Microsoft YaHei"/>
                <w:b w:val="0"/>
                <w:color w:val="000000"/>
                <w:sz w:val="19"/>
              </w:rPr>
              <w:t>尿素</w:t>
            </w:r>
          </w:p>
        </w:tc>
        <w:tc>
          <w:tcPr>
            <w:tcW w:type="dxa" w:w="1080"/>
            <w:vAlign w:val="center"/>
          </w:tcPr>
          <w:p>
            <w:pPr>
              <w:spacing w:after="0"/>
            </w:pPr>
            <w:r/>
            <w:r>
              <w:rPr>
                <w:rFonts w:ascii="Microsoft YaHei" w:hAnsi="Microsoft YaHei" w:eastAsia="Microsoft YaHei"/>
                <w:b w:val="0"/>
                <w:color w:val="000000"/>
                <w:sz w:val="19"/>
              </w:rPr>
              <w:t>310210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878.8 百万美元</w:t>
            </w:r>
          </w:p>
        </w:tc>
        <w:tc>
          <w:tcPr>
            <w:tcW w:type="dxa" w:w="1500"/>
            <w:vAlign w:val="center"/>
          </w:tcPr>
          <w:p>
            <w:pPr>
              <w:spacing w:after="0"/>
            </w:pPr>
            <w:r/>
            <w:r>
              <w:rPr>
                <w:rFonts w:ascii="Microsoft YaHei" w:hAnsi="Microsoft YaHei" w:eastAsia="Microsoft YaHei"/>
                <w:b w:val="0"/>
                <w:color w:val="000000"/>
                <w:sz w:val="19"/>
              </w:rPr>
              <w:t>4.69 十亿美元</w:t>
            </w:r>
          </w:p>
        </w:tc>
        <w:tc>
          <w:tcPr>
            <w:tcW w:type="dxa" w:w="1600"/>
            <w:vAlign w:val="center"/>
          </w:tcPr>
          <w:p>
            <w:pPr>
              <w:spacing w:after="0"/>
            </w:pPr>
            <w:r/>
            <w:r>
              <w:rPr>
                <w:rFonts w:ascii="Microsoft YaHei" w:hAnsi="Microsoft YaHei" w:eastAsia="Microsoft YaHei"/>
                <w:b w:val="0"/>
                <w:color w:val="000000"/>
                <w:sz w:val="19"/>
              </w:rPr>
              <w:t>18.7%</w:t>
            </w:r>
          </w:p>
        </w:tc>
      </w:tr>
      <w:tr>
        <w:tc>
          <w:tcPr>
            <w:tcW w:type="dxa" w:w="2200"/>
            <w:vAlign w:val="center"/>
          </w:tcPr>
          <w:p>
            <w:pPr>
              <w:spacing w:after="0"/>
            </w:pPr>
            <w:r/>
            <w:r>
              <w:rPr>
                <w:rFonts w:ascii="Microsoft YaHei" w:hAnsi="Microsoft YaHei" w:eastAsia="Microsoft YaHei"/>
                <w:b w:val="0"/>
                <w:color w:val="000000"/>
                <w:sz w:val="19"/>
              </w:rPr>
              <w:t>混凝土搅拌车</w:t>
            </w:r>
          </w:p>
        </w:tc>
        <w:tc>
          <w:tcPr>
            <w:tcW w:type="dxa" w:w="1080"/>
            <w:vAlign w:val="center"/>
          </w:tcPr>
          <w:p>
            <w:pPr>
              <w:spacing w:after="0"/>
            </w:pPr>
            <w:r/>
            <w:r>
              <w:rPr>
                <w:rFonts w:ascii="Microsoft YaHei" w:hAnsi="Microsoft YaHei" w:eastAsia="Microsoft YaHei"/>
                <w:b w:val="0"/>
                <w:color w:val="000000"/>
                <w:sz w:val="19"/>
              </w:rPr>
              <w:t>870540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0.2 百万美元</w:t>
            </w:r>
          </w:p>
        </w:tc>
        <w:tc>
          <w:tcPr>
            <w:tcW w:type="dxa" w:w="1500"/>
            <w:vAlign w:val="center"/>
          </w:tcPr>
          <w:p>
            <w:pPr>
              <w:spacing w:after="0"/>
            </w:pPr>
            <w:r/>
            <w:r>
              <w:rPr>
                <w:rFonts w:ascii="Microsoft YaHei" w:hAnsi="Microsoft YaHei" w:eastAsia="Microsoft YaHei"/>
                <w:b w:val="0"/>
                <w:color w:val="000000"/>
                <w:sz w:val="19"/>
              </w:rPr>
              <w:t>2.1 百万美元</w:t>
            </w:r>
          </w:p>
        </w:tc>
        <w:tc>
          <w:tcPr>
            <w:tcW w:type="dxa" w:w="1600"/>
            <w:vAlign w:val="center"/>
          </w:tcPr>
          <w:p>
            <w:pPr>
              <w:spacing w:after="0"/>
            </w:pPr>
            <w:r/>
            <w:r>
              <w:rPr>
                <w:rFonts w:ascii="Microsoft YaHei" w:hAnsi="Microsoft YaHei" w:eastAsia="Microsoft YaHei"/>
                <w:b w:val="0"/>
                <w:color w:val="000000"/>
                <w:sz w:val="19"/>
              </w:rPr>
              <w:t>11.2%</w:t>
            </w:r>
          </w:p>
        </w:tc>
      </w:tr>
      <w:tr>
        <w:tc>
          <w:tcPr>
            <w:tcW w:type="dxa" w:w="2200"/>
            <w:vAlign w:val="center"/>
          </w:tcPr>
          <w:p>
            <w:pPr>
              <w:spacing w:after="0"/>
            </w:pPr>
            <w:r/>
            <w:r>
              <w:rPr>
                <w:rFonts w:ascii="Microsoft YaHei" w:hAnsi="Microsoft YaHei" w:eastAsia="Microsoft YaHei"/>
                <w:b w:val="0"/>
                <w:color w:val="000000"/>
                <w:sz w:val="19"/>
              </w:rPr>
              <w:t>粉末或鳞片状天然石墨</w:t>
            </w:r>
          </w:p>
        </w:tc>
        <w:tc>
          <w:tcPr>
            <w:tcW w:type="dxa" w:w="1080"/>
            <w:vAlign w:val="center"/>
          </w:tcPr>
          <w:p>
            <w:pPr>
              <w:spacing w:after="0"/>
            </w:pPr>
            <w:r/>
            <w:r>
              <w:rPr>
                <w:rFonts w:ascii="Microsoft YaHei" w:hAnsi="Microsoft YaHei" w:eastAsia="Microsoft YaHei"/>
                <w:b w:val="0"/>
                <w:color w:val="000000"/>
                <w:sz w:val="19"/>
              </w:rPr>
              <w:t>250410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3.7 百万美元</w:t>
            </w:r>
          </w:p>
        </w:tc>
        <w:tc>
          <w:tcPr>
            <w:tcW w:type="dxa" w:w="1500"/>
            <w:vAlign w:val="center"/>
          </w:tcPr>
          <w:p>
            <w:pPr>
              <w:spacing w:after="0"/>
            </w:pPr>
            <w:r/>
            <w:r>
              <w:rPr>
                <w:rFonts w:ascii="Microsoft YaHei" w:hAnsi="Microsoft YaHei" w:eastAsia="Microsoft YaHei"/>
                <w:b w:val="0"/>
                <w:color w:val="000000"/>
                <w:sz w:val="19"/>
              </w:rPr>
              <w:t>39.7 百万美元</w:t>
            </w:r>
          </w:p>
        </w:tc>
        <w:tc>
          <w:tcPr>
            <w:tcW w:type="dxa" w:w="1600"/>
            <w:vAlign w:val="center"/>
          </w:tcPr>
          <w:p>
            <w:pPr>
              <w:spacing w:after="0"/>
            </w:pPr>
            <w:r/>
            <w:r>
              <w:rPr>
                <w:rFonts w:ascii="Microsoft YaHei" w:hAnsi="Microsoft YaHei" w:eastAsia="Microsoft YaHei"/>
                <w:b w:val="0"/>
                <w:color w:val="000000"/>
                <w:sz w:val="19"/>
              </w:rPr>
              <w:t>9.3%</w:t>
            </w:r>
          </w:p>
        </w:tc>
      </w:tr>
      <w:tr>
        <w:tc>
          <w:tcPr>
            <w:tcW w:type="dxa" w:w="2200"/>
            <w:vAlign w:val="center"/>
          </w:tcPr>
          <w:p>
            <w:pPr>
              <w:spacing w:after="0"/>
            </w:pPr>
            <w:r/>
            <w:r>
              <w:rPr>
                <w:rFonts w:ascii="Microsoft YaHei" w:hAnsi="Microsoft YaHei" w:eastAsia="Microsoft YaHei"/>
                <w:b w:val="0"/>
                <w:color w:val="000000"/>
                <w:sz w:val="19"/>
              </w:rPr>
              <w:t>磷酸二铵（DAP）</w:t>
            </w:r>
          </w:p>
        </w:tc>
        <w:tc>
          <w:tcPr>
            <w:tcW w:type="dxa" w:w="1080"/>
            <w:vAlign w:val="center"/>
          </w:tcPr>
          <w:p>
            <w:pPr>
              <w:spacing w:after="0"/>
            </w:pPr>
            <w:r/>
            <w:r>
              <w:rPr>
                <w:rFonts w:ascii="Microsoft YaHei" w:hAnsi="Microsoft YaHei" w:eastAsia="Microsoft YaHei"/>
                <w:b w:val="0"/>
                <w:color w:val="000000"/>
                <w:sz w:val="19"/>
              </w:rPr>
              <w:t>310530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450.0 百万美元</w:t>
            </w:r>
          </w:p>
        </w:tc>
        <w:tc>
          <w:tcPr>
            <w:tcW w:type="dxa" w:w="1500"/>
            <w:vAlign w:val="center"/>
          </w:tcPr>
          <w:p>
            <w:pPr>
              <w:spacing w:after="0"/>
            </w:pPr>
            <w:r/>
            <w:r>
              <w:rPr>
                <w:rFonts w:ascii="Microsoft YaHei" w:hAnsi="Microsoft YaHei" w:eastAsia="Microsoft YaHei"/>
                <w:b w:val="0"/>
                <w:color w:val="000000"/>
                <w:sz w:val="19"/>
              </w:rPr>
              <w:t>4.91 十亿美元</w:t>
            </w:r>
          </w:p>
        </w:tc>
        <w:tc>
          <w:tcPr>
            <w:tcW w:type="dxa" w:w="1600"/>
            <w:vAlign w:val="center"/>
          </w:tcPr>
          <w:p>
            <w:pPr>
              <w:spacing w:after="0"/>
            </w:pPr>
            <w:r/>
            <w:r>
              <w:rPr>
                <w:rFonts w:ascii="Microsoft YaHei" w:hAnsi="Microsoft YaHei" w:eastAsia="Microsoft YaHei"/>
                <w:b w:val="0"/>
                <w:color w:val="000000"/>
                <w:sz w:val="19"/>
              </w:rPr>
              <w:t>9.2%</w:t>
            </w:r>
          </w:p>
        </w:tc>
      </w:tr>
      <w:tr>
        <w:tc>
          <w:tcPr>
            <w:tcW w:type="dxa" w:w="2200"/>
            <w:vAlign w:val="center"/>
          </w:tcPr>
          <w:p>
            <w:pPr>
              <w:spacing w:after="0"/>
            </w:pPr>
            <w:r/>
            <w:r>
              <w:rPr>
                <w:rFonts w:ascii="Microsoft YaHei" w:hAnsi="Microsoft YaHei" w:eastAsia="Microsoft YaHei"/>
                <w:b w:val="0"/>
                <w:color w:val="000000"/>
                <w:sz w:val="19"/>
              </w:rPr>
              <w:t>导航仪器及装置</w:t>
            </w:r>
          </w:p>
        </w:tc>
        <w:tc>
          <w:tcPr>
            <w:tcW w:type="dxa" w:w="1080"/>
            <w:vAlign w:val="center"/>
          </w:tcPr>
          <w:p>
            <w:pPr>
              <w:spacing w:after="0"/>
            </w:pPr>
            <w:r/>
            <w:r>
              <w:rPr>
                <w:rFonts w:ascii="Microsoft YaHei" w:hAnsi="Microsoft YaHei" w:eastAsia="Microsoft YaHei"/>
                <w:b w:val="0"/>
                <w:color w:val="000000"/>
                <w:sz w:val="19"/>
              </w:rPr>
              <w:t>901480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0.3 百万美元</w:t>
            </w:r>
          </w:p>
        </w:tc>
        <w:tc>
          <w:tcPr>
            <w:tcW w:type="dxa" w:w="1500"/>
            <w:vAlign w:val="center"/>
          </w:tcPr>
          <w:p>
            <w:pPr>
              <w:spacing w:after="0"/>
            </w:pPr>
            <w:r/>
            <w:r>
              <w:rPr>
                <w:rFonts w:ascii="Microsoft YaHei" w:hAnsi="Microsoft YaHei" w:eastAsia="Microsoft YaHei"/>
                <w:b w:val="0"/>
                <w:color w:val="000000"/>
                <w:sz w:val="19"/>
              </w:rPr>
              <w:t>33.7 百万美元</w:t>
            </w:r>
          </w:p>
        </w:tc>
        <w:tc>
          <w:tcPr>
            <w:tcW w:type="dxa" w:w="1600"/>
            <w:vAlign w:val="center"/>
          </w:tcPr>
          <w:p>
            <w:pPr>
              <w:spacing w:after="0"/>
            </w:pPr>
            <w:r/>
            <w:r>
              <w:rPr>
                <w:rFonts w:ascii="Microsoft YaHei" w:hAnsi="Microsoft YaHei" w:eastAsia="Microsoft YaHei"/>
                <w:b w:val="0"/>
                <w:color w:val="000000"/>
                <w:sz w:val="19"/>
              </w:rPr>
              <w:t>1.0%</w:t>
            </w:r>
          </w:p>
        </w:tc>
      </w:tr>
      <w:tr>
        <w:tc>
          <w:tcPr>
            <w:tcW w:type="dxa" w:w="2200"/>
            <w:vAlign w:val="center"/>
          </w:tcPr>
          <w:p>
            <w:pPr>
              <w:spacing w:after="0"/>
            </w:pPr>
            <w:r/>
            <w:r>
              <w:rPr>
                <w:rFonts w:ascii="Microsoft YaHei" w:hAnsi="Microsoft YaHei" w:eastAsia="Microsoft YaHei"/>
                <w:b w:val="0"/>
                <w:color w:val="000000"/>
                <w:sz w:val="19"/>
              </w:rPr>
              <w:t>含氮磷钾三种肥效元素的肥料</w:t>
            </w:r>
          </w:p>
        </w:tc>
        <w:tc>
          <w:tcPr>
            <w:tcW w:type="dxa" w:w="1080"/>
            <w:vAlign w:val="center"/>
          </w:tcPr>
          <w:p>
            <w:pPr>
              <w:spacing w:after="0"/>
            </w:pPr>
            <w:r/>
            <w:r>
              <w:rPr>
                <w:rFonts w:ascii="Microsoft YaHei" w:hAnsi="Microsoft YaHei" w:eastAsia="Microsoft YaHei"/>
                <w:b w:val="0"/>
                <w:color w:val="000000"/>
                <w:sz w:val="19"/>
              </w:rPr>
              <w:t>310520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9.1 百万美元</w:t>
            </w:r>
          </w:p>
        </w:tc>
        <w:tc>
          <w:tcPr>
            <w:tcW w:type="dxa" w:w="1500"/>
            <w:vAlign w:val="center"/>
          </w:tcPr>
          <w:p>
            <w:pPr>
              <w:spacing w:after="0"/>
            </w:pPr>
            <w:r/>
            <w:r>
              <w:rPr>
                <w:rFonts w:ascii="Microsoft YaHei" w:hAnsi="Microsoft YaHei" w:eastAsia="Microsoft YaHei"/>
                <w:b w:val="0"/>
                <w:color w:val="000000"/>
                <w:sz w:val="19"/>
              </w:rPr>
              <w:t>1.21 十亿美元</w:t>
            </w:r>
          </w:p>
        </w:tc>
        <w:tc>
          <w:tcPr>
            <w:tcW w:type="dxa" w:w="1600"/>
            <w:vAlign w:val="center"/>
          </w:tcPr>
          <w:p>
            <w:pPr>
              <w:spacing w:after="0"/>
            </w:pPr>
            <w:r/>
            <w:r>
              <w:rPr>
                <w:rFonts w:ascii="Microsoft YaHei" w:hAnsi="Microsoft YaHei" w:eastAsia="Microsoft YaHei"/>
                <w:b w:val="0"/>
                <w:color w:val="000000"/>
                <w:sz w:val="19"/>
              </w:rPr>
              <w:t>0.7%</w:t>
            </w:r>
          </w:p>
        </w:tc>
      </w:tr>
      <w:tr>
        <w:tc>
          <w:tcPr>
            <w:tcW w:type="dxa" w:w="2200"/>
            <w:vAlign w:val="center"/>
          </w:tcPr>
          <w:p>
            <w:pPr>
              <w:spacing w:after="0"/>
            </w:pPr>
            <w:r/>
            <w:r>
              <w:rPr>
                <w:rFonts w:ascii="Microsoft YaHei" w:hAnsi="Microsoft YaHei" w:eastAsia="Microsoft YaHei"/>
                <w:b w:val="0"/>
                <w:color w:val="000000"/>
                <w:sz w:val="19"/>
              </w:rPr>
              <w:t>轻小型无人机整机</w:t>
            </w:r>
          </w:p>
        </w:tc>
        <w:tc>
          <w:tcPr>
            <w:tcW w:type="dxa" w:w="1080"/>
            <w:vAlign w:val="center"/>
          </w:tcPr>
          <w:p>
            <w:pPr>
              <w:spacing w:after="0"/>
            </w:pPr>
            <w:r/>
            <w:r>
              <w:rPr>
                <w:rFonts w:ascii="Microsoft YaHei" w:hAnsi="Microsoft YaHei" w:eastAsia="Microsoft YaHei"/>
                <w:b w:val="0"/>
                <w:color w:val="000000"/>
                <w:sz w:val="19"/>
              </w:rPr>
              <w:t>880622</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0.0 百万美元</w:t>
            </w:r>
          </w:p>
        </w:tc>
        <w:tc>
          <w:tcPr>
            <w:tcW w:type="dxa" w:w="1500"/>
            <w:vAlign w:val="center"/>
          </w:tcPr>
          <w:p>
            <w:pPr>
              <w:spacing w:after="0"/>
            </w:pPr>
            <w:r/>
            <w:r>
              <w:rPr>
                <w:rFonts w:ascii="Microsoft YaHei" w:hAnsi="Microsoft YaHei" w:eastAsia="Microsoft YaHei"/>
                <w:b w:val="0"/>
                <w:color w:val="000000"/>
                <w:sz w:val="19"/>
              </w:rPr>
              <w:t>0.9 百万美元</w:t>
            </w:r>
          </w:p>
        </w:tc>
        <w:tc>
          <w:tcPr>
            <w:tcW w:type="dxa" w:w="1600"/>
            <w:vAlign w:val="center"/>
          </w:tcPr>
          <w:p>
            <w:pPr>
              <w:spacing w:after="0"/>
            </w:pPr>
            <w:r/>
            <w:r>
              <w:rPr>
                <w:rFonts w:ascii="Microsoft YaHei" w:hAnsi="Microsoft YaHei" w:eastAsia="Microsoft YaHei"/>
                <w:b w:val="0"/>
                <w:color w:val="000000"/>
                <w:sz w:val="19"/>
              </w:rPr>
              <w:t>0.7%</w:t>
            </w:r>
          </w:p>
        </w:tc>
      </w:tr>
      <w:tr>
        <w:tc>
          <w:tcPr>
            <w:tcW w:type="dxa" w:w="2200"/>
            <w:vAlign w:val="center"/>
          </w:tcPr>
          <w:p>
            <w:pPr>
              <w:spacing w:after="0"/>
            </w:pPr>
            <w:r/>
            <w:r>
              <w:rPr>
                <w:rFonts w:ascii="Microsoft YaHei" w:hAnsi="Microsoft YaHei" w:eastAsia="Microsoft YaHei"/>
                <w:b w:val="0"/>
                <w:color w:val="000000"/>
                <w:sz w:val="19"/>
              </w:rPr>
              <w:t>氯化钾（MOP）</w:t>
            </w:r>
          </w:p>
        </w:tc>
        <w:tc>
          <w:tcPr>
            <w:tcW w:type="dxa" w:w="1080"/>
            <w:vAlign w:val="center"/>
          </w:tcPr>
          <w:p>
            <w:pPr>
              <w:spacing w:after="0"/>
            </w:pPr>
            <w:r/>
            <w:r>
              <w:rPr>
                <w:rFonts w:ascii="Microsoft YaHei" w:hAnsi="Microsoft YaHei" w:eastAsia="Microsoft YaHei"/>
                <w:b w:val="0"/>
                <w:color w:val="000000"/>
                <w:sz w:val="19"/>
              </w:rPr>
              <w:t>310420</w:t>
            </w:r>
          </w:p>
        </w:tc>
        <w:tc>
          <w:tcPr>
            <w:tcW w:type="dxa" w:w="1480"/>
            <w:vAlign w:val="center"/>
          </w:tcPr>
          <w:p>
            <w:pPr>
              <w:spacing w:after="0"/>
            </w:pPr>
            <w:r/>
            <w:r>
              <w:rPr>
                <w:rFonts w:ascii="Microsoft YaHei" w:hAnsi="Microsoft YaHei" w:eastAsia="Microsoft YaHei"/>
                <w:b w:val="0"/>
                <w:color w:val="000000"/>
                <w:sz w:val="19"/>
              </w:rPr>
              <w:t>HS6 国际可比口径</w:t>
            </w:r>
          </w:p>
        </w:tc>
        <w:tc>
          <w:tcPr>
            <w:tcW w:type="dxa" w:w="1500"/>
            <w:vAlign w:val="center"/>
          </w:tcPr>
          <w:p>
            <w:pPr>
              <w:spacing w:after="0"/>
            </w:pPr>
            <w:r/>
            <w:r>
              <w:rPr>
                <w:rFonts w:ascii="Microsoft YaHei" w:hAnsi="Microsoft YaHei" w:eastAsia="Microsoft YaHei"/>
                <w:b w:val="0"/>
                <w:color w:val="000000"/>
                <w:sz w:val="19"/>
              </w:rPr>
              <w:t>0.0 百万美元</w:t>
            </w:r>
          </w:p>
        </w:tc>
        <w:tc>
          <w:tcPr>
            <w:tcW w:type="dxa" w:w="1500"/>
            <w:vAlign w:val="center"/>
          </w:tcPr>
          <w:p>
            <w:pPr>
              <w:spacing w:after="0"/>
            </w:pPr>
            <w:r/>
            <w:r>
              <w:rPr>
                <w:rFonts w:ascii="Microsoft YaHei" w:hAnsi="Microsoft YaHei" w:eastAsia="Microsoft YaHei"/>
                <w:b w:val="0"/>
                <w:color w:val="000000"/>
                <w:sz w:val="19"/>
              </w:rPr>
              <w:t>1.25 十亿美元</w:t>
            </w:r>
          </w:p>
        </w:tc>
        <w:tc>
          <w:tcPr>
            <w:tcW w:type="dxa" w:w="1600"/>
            <w:vAlign w:val="center"/>
          </w:tcPr>
          <w:p>
            <w:pPr>
              <w:spacing w:after="0"/>
            </w:pPr>
            <w:r/>
            <w:r>
              <w:rPr>
                <w:rFonts w:ascii="Microsoft YaHei" w:hAnsi="Microsoft YaHei" w:eastAsia="Microsoft YaHei"/>
                <w:b w:val="0"/>
                <w:color w:val="000000"/>
                <w:sz w:val="19"/>
              </w:rPr>
              <w:t>0.0%</w:t>
            </w:r>
          </w:p>
        </w:tc>
      </w:tr>
    </w:tbl>
    <w:p>
      <w:pPr>
        <w:pStyle w:val="Heading1"/>
      </w:pPr>
      <w:r>
        <w:t>三、重点板块分析</w:t>
      </w:r>
    </w:p>
    <w:p>
      <w:pPr>
        <w:pStyle w:val="Heading2"/>
      </w:pPr>
      <w:r>
        <w:t>3.1 电子与电力设备</w:t>
      </w:r>
    </w:p>
    <w:p>
      <w:r>
        <w:t>电子与电力设备是样本中金额和集中度最突出的板块。锂离子蓄电池、半导体器件、集成电路和变压器/静止式变流器分别对应电芯与储能、光伏与半导体、电控核心部件以及电力电子基础设施。这类商品的共同特点是：贸易金额能说明来源集中度，但不能直接说明受控参数；真正的政策判断需要进一步识别晶圆/芯片型号、电芯化学体系、功率等级、BMS、逆变器拓扑和最终应用场景。</w:t>
      </w:r>
    </w:p>
    <w:p>
      <w:pPr>
        <w:pStyle w:val="Heading2"/>
      </w:pPr>
      <w:r>
        <w:t>3.2 化肥专题</w:t>
      </w:r>
    </w:p>
    <w:p>
      <w:r>
        <w:t>化肥应按总项和子项分开。HS31 总项用于观察整体暴露；尿素、DAP、MOP、NPK 分别对应不同采购周期、替代来源和政策敏感性，财年数量与自然年价值不可直接混算。在政策层面，化肥更接近民生和粮食安全品类，其供应风险评估应优先关注年度采购安排、政府补贴、长期协议和港口到货节奏，而不是简单套用工业品依赖模型。</w:t>
      </w:r>
    </w:p>
    <w:p>
      <w:pPr>
        <w:pStyle w:val="Heading2"/>
      </w:pPr>
      <w:r>
        <w:t>3.3 工程设备与车辆</w:t>
      </w:r>
    </w:p>
    <w:p>
      <w:r>
        <w:t>工程设备专题以 HS 843031、843039、870410、870510、870540 和 843143 等法定六位商品物项分别统计。专题标题仅作导航；其中 HS 843031/843039 还包含采煤机和截岩机，不能把税目金额直接称为盾构机成交额或台数。工程车和工程机械的公开统计容易受到项目制交付、临时进口、整机/部件拆分、FOB/CIF 镜像差异和数量单位差异影响，因此镜像贸易差异是审计触发器，不是转口证明。</w:t>
      </w:r>
    </w:p>
    <w:p>
      <w:pPr>
        <w:pStyle w:val="Heading2"/>
      </w:pPr>
      <w:r>
        <w:t>3.4 原材料、医药化工与机械零部件</w:t>
      </w:r>
    </w:p>
    <w:p>
      <w:r>
        <w:t>天然石墨、稀土化合物、医药中间体、泵阀、机床附件和汽车零部件等商品的政策含义更偏向“参数核验”和“供应链黏性”。其中，石墨和稀土的 HS6 金额无法替代纯度、形态、粒径、元素组成和最终用途判断；医药化工品的替代难点往往在注册、质量体系和长期供货稳定性；机械零部件则需要结合设备存量、接口标准和维保体系。</w:t>
      </w:r>
    </w:p>
    <w:p>
      <w:pPr>
        <w:pStyle w:val="Heading1"/>
      </w:pPr>
      <w:r>
        <w:t>四、第三国路径与交叉验证方法</w:t>
      </w:r>
    </w:p>
    <w:p>
      <w:pPr>
        <w:spacing w:after="120"/>
      </w:pPr>
      <w:r>
        <w:rPr>
          <w:rFonts w:ascii="Microsoft YaHei" w:hAnsi="Microsoft YaHei" w:eastAsia="Microsoft YaHei"/>
          <w:sz w:val="21"/>
        </w:rPr>
        <w:t>第三国路径模块采用分段交叉验证：第一段优先使用中国海关出口统计，观察中国至中转国的真实出口；后续段使用公开报告国数据或印度进口端数据观察中转国至印度的贸易信号。如果存在多个中转国，必须逐段验证，不能只因最终印度进口增加就反推完整路径。</w:t>
      </w:r>
      <w:r>
        <w:rPr>
          <w:rFonts w:ascii="Microsoft YaHei" w:hAnsi="Microsoft YaHei" w:eastAsia="Microsoft YaHei"/>
          <w:b w:val="0"/>
          <w:color w:val="1F4D78"/>
          <w:sz w:val="16"/>
          <w:vertAlign w:val="superscript"/>
        </w:rPr>
        <w:t>〔2〕</w:t>
      </w:r>
    </w:p>
    <w:p>
      <w:r>
        <w:t>本报告将路径证据分为三层：第一层是同一 HS6/HS8 在相邻贸易段同时出现；第二层是金额、月份、数量单位和商品描述具有可比性；第三层是提单、发票、原产地证书、加工记录或公开查发案例能够确认同一货物或同一供应网络。只有第三层证据成立，才可以进入个案层面的转口事实判断。</w:t>
      </w:r>
    </w:p>
    <w:p>
      <w:pPr>
        <w:pStyle w:val="Heading1"/>
      </w:pPr>
      <w:r>
        <w:t>五、对中国出口管制策略研究的启示</w:t>
      </w:r>
    </w:p>
    <w:p>
      <w:r>
        <w:t>若研究目标是中国出口管制策略，HS 编码应作为入口而非结论。建议先用 HS6 建立国际可比样本，再用中国 HS8、监管证件、两用物项清单、企业产品参数和最终用户信息下钻。对于高占比商品，应优先核验是否存在可控参数或关键技术环节；对于低占比但政策敏感商品，应避免被全国金额低估误导，转而关注企业级采购和具体型号。</w:t>
      </w:r>
    </w:p>
    <w:p>
      <w:r>
        <w:t>在执法和合规层面，最有价值的并不是简单列出“中转国名单”，而是形成可复核的核验清单：哪些 HS8 子项金额异常、哪些贸易方式集中、哪些月份出现峰值、哪些第三国同时承担进口和对印出口、哪些公开案例显示类似规避路径。这类清单可以和企业订单、船运单证、原产地证书、付款路径和最终用途声明结合，构成后续业务验证框架。</w:t>
      </w:r>
    </w:p>
    <w:p>
      <w:pPr>
        <w:pStyle w:val="Heading1"/>
      </w:pPr>
      <w:r>
        <w:t>六、方法与限制</w:t>
      </w:r>
    </w:p>
    <w:p>
      <w:pPr>
        <w:pStyle w:val="ListBullet"/>
        <w:spacing w:after="80"/>
      </w:pPr>
      <w:r>
        <w:rPr>
          <w:rFonts w:ascii="Microsoft YaHei" w:hAnsi="Microsoft YaHei" w:eastAsia="Microsoft YaHei"/>
          <w:sz w:val="21"/>
        </w:rPr>
        <w:t>依赖率 = 印度自中国进口额 ÷ 印度全球进口额。</w:t>
      </w:r>
    </w:p>
    <w:p>
      <w:pPr>
        <w:pStyle w:val="ListBullet"/>
        <w:spacing w:after="80"/>
      </w:pPr>
      <w:r>
        <w:rPr>
          <w:rFonts w:ascii="Microsoft YaHei" w:hAnsi="Microsoft YaHei" w:eastAsia="Microsoft YaHei"/>
          <w:sz w:val="21"/>
        </w:rPr>
        <w:t>公开统计统一使用真实 HS 2022 六位商品编码；不补零、不使用父级大类或代理金额。中国 HS8 仅在取得海关或企业业务数据后用于向下映射。</w:t>
      </w:r>
    </w:p>
    <w:p>
      <w:pPr>
        <w:pStyle w:val="ListBullet"/>
        <w:spacing w:after="80"/>
      </w:pPr>
      <w:r>
        <w:rPr>
          <w:rFonts w:ascii="Microsoft YaHei" w:hAnsi="Microsoft YaHei" w:eastAsia="Microsoft YaHei"/>
          <w:sz w:val="21"/>
        </w:rPr>
        <w:t>自动审计逐项核对 29 个商品的 2025 年世界/中国进口额、12 个月月度合计及其他供应国排序，并使用缓存、限速和 429 自动重试。</w:t>
      </w:r>
    </w:p>
    <w:p>
      <w:pPr>
        <w:pStyle w:val="ListBullet"/>
        <w:spacing w:after="80"/>
      </w:pPr>
      <w:r>
        <w:rPr>
          <w:rFonts w:ascii="Microsoft YaHei" w:hAnsi="Microsoft YaHei" w:eastAsia="Microsoft YaHei"/>
          <w:sz w:val="21"/>
        </w:rPr>
        <w:t>结论准确度分为高概率、低概率、推测，表示公开证据强弱，不代表法律结论。</w:t>
      </w:r>
    </w:p>
    <w:p>
      <w:pPr>
        <w:pStyle w:val="ListBullet"/>
        <w:spacing w:after="80"/>
      </w:pPr>
      <w:r>
        <w:rPr>
          <w:rFonts w:ascii="Microsoft YaHei" w:hAnsi="Microsoft YaHei" w:eastAsia="Microsoft YaHei"/>
          <w:sz w:val="21"/>
        </w:rPr>
        <w:t>本报告不对违法转口、规避关税或规避出口管制作事实认定。</w:t>
      </w:r>
    </w:p>
    <w:p>
      <w:pPr>
        <w:pStyle w:val="Heading1"/>
      </w:pPr>
      <w:r>
        <w:t>脚注与数据来源</w:t>
      </w:r>
    </w:p>
    <w:p>
      <w:pPr>
        <w:spacing w:after="60"/>
      </w:pPr>
      <w:r>
        <w:rPr>
          <w:rFonts w:ascii="Microsoft YaHei" w:hAnsi="Microsoft YaHei" w:eastAsia="Microsoft YaHei"/>
          <w:b/>
          <w:color w:val="1F4D78"/>
          <w:sz w:val="18"/>
        </w:rPr>
        <w:t>〔1〕</w:t>
      </w:r>
      <w:r>
        <w:rPr>
          <w:rFonts w:ascii="Microsoft YaHei" w:hAnsi="Microsoft YaHei" w:eastAsia="Microsoft YaHei"/>
          <w:sz w:val="18"/>
        </w:rPr>
        <w:t>UN Comtrade 公共 API：印度报告进口，HS 2022 六位商品口径，period=2025；访问 2026-07-24。</w:t>
      </w:r>
    </w:p>
    <w:p>
      <w:pPr>
        <w:spacing w:after="60"/>
      </w:pPr>
      <w:r>
        <w:rPr>
          <w:rFonts w:ascii="Microsoft YaHei" w:hAnsi="Microsoft YaHei" w:eastAsia="Microsoft YaHei"/>
          <w:b/>
          <w:color w:val="1F4D78"/>
          <w:sz w:val="18"/>
        </w:rPr>
        <w:t>〔2〕</w:t>
      </w:r>
      <w:r>
        <w:rPr>
          <w:rFonts w:ascii="Microsoft YaHei" w:hAnsi="Microsoft YaHei" w:eastAsia="Microsoft YaHei"/>
          <w:sz w:val="18"/>
        </w:rPr>
        <w:t>海关总署统计网与 UN Comtrade 公共 API；中国海关数据访问 2026-07-28，UN Comtrade 访问 2026-07-24。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8"/>
      </w:rPr>
      <w:t>总分析报告 · 2026-07-24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66666"/>
        <w:sz w:val="18"/>
      </w:rPr>
      <w:t>中国-印度供应链依赖图谱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