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其他离心泵对华进口依赖与供应风险分析报告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商品：其他离心泵 / Other centrifugal pumps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841370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77.5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223.7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34.6%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年，印度进口“其他离心泵”中来自中国的金额占比为 34.6%，按本报告阈值属于中等。该判断严格限定于 HS 2022 六位商品编码 841370，不外推至父级税目、具体企业或受控技术参数。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液体泵对华来源占比约两成，公开资料显示多来源竞争格局，但不足以重建中国经第三国进入印度的金额链和口岸链。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841370：其他离心泵，不包含容积式泵及液体提升机。</w:t>
      </w:r>
    </w:p>
    <w:p>
      <w:r>
        <w:t>网页矩阵和本报告均优先使用真实可复核编码。当前国际比较口径为 HS6 国际可比口径 841370；如公开来源只能稳定提供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3.16 亿美元，全球进口 15.73 亿美元，对华来源占比 20.1%。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报告将 HS 8413 列入无法量化第三国转口的机械类商品。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德国、美国、日本、意大利为主要替代来源参照，不代表其承担中转功能。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841370 下共匹配 3 个真实 HS8 子项。2025 年中国出口至印度金额为 108.12 百万美元；2026 年已导出月份合计为 56.99 百万美元。2025—2026 已导出月份中，月度峰值出现在 202601，金额为 13.48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84137099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转速＜10000转/分的其他离心泵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91.33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84137091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转速＜10000转/分的离心电动潜油泵及潜水泵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14.05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84137010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转速≥10000转/分的离心泵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2.74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整泵、泵组与零部件可能使用不同税号，公开 HS4 数据无法验证多节点流转。</w:t>
      </w:r>
    </w:p>
    <w:p>
      <w:r>
        <w:t>对 HS 841370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总体来源集中度不高，但特定工业泵、密封件和控制组件可能存在更高的中国依赖。</w:t>
      </w:r>
    </w:p>
    <w:p>
      <w:r>
        <w:t>供应替代应结合介质、压力、材料和认证要求，不能只比较贸易额。</w:t>
      </w:r>
    </w:p>
    <w:p>
      <w:r>
        <w:t>其他离心泵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日本、德国、美国、意大利、墨西哥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841370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液体泵属于“总体依赖较低、细分依赖待核验、转口证据不足”的品类。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整泵与零部件拆分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关键材料和工况参数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新加坡、阿联酋仓储分拨的企业级提单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API，报告国印度（reporterCode=699），贸易伙伴中国/世界（partnerCode=156/0），flowCode=M，cmdCode=841370，period=2025；访问日期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API，报告国印度（reporterCode=699），贸易伙伴中国/世界（partnerCode=156/0），flowCode=M，cmdCode=841370，period=2025；访问日期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API，报告国印度（reporterCode=699），贸易伙伴中国/世界（partnerCode=156/0），flowCode=M，cmdCode=841370，period=2025；访问日期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841370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8—9 页：工业机械类分析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API，报告国印度（reporterCode=699），贸易伙伴中国/世界（partnerCode=156/0），flowCode=M，cmdCode=841370，period=2025；访问日期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841370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其他离心泵对华进口依赖与供应风险分析报告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