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金属加工机床专用零件及附件对华进口依赖与供应风险分析报告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商品：金属加工机床专用零件及附件 / Parts for machine-tools of headings 8456–8461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846693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102.4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327.5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31.3%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年，印度进口“金属加工机床专用零件及附件”中来自中国的金额占比为 31.3%，按本报告阈值属于中等。该判断严格限定于 HS 2022 六位商品编码 846693，不外推至父级税目、具体企业或受控技术参数。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机床零部件总体对华来源占比约四分之一，德国、日本、意大利和台湾地区可构成替代来源，但公开数据不足以识别多国转口。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846693：专用于或主要用于 HS 8456—8461 所列机床的零件及附件。</w:t>
      </w:r>
    </w:p>
    <w:p>
      <w:r>
        <w:t>网页矩阵和本报告均优先使用真实可复核编码。当前国际比较口径为 HS6 国际可比口径 846693；如公开来源只能稳定提供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2.14 亿美元，全球进口 8.31 亿美元，对华来源占比 25.8%。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报告将 HS 8466 列为公开来源只能观察多来源并存、无法重建路径的商品。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夹具、分度头和专用附件的兼容性可能造成高于贸易占比的维保黏性。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846693 下共匹配 2 个真实 HS8 子项。2025 年中国出口至印度金额为 38.28 百万美元；2026 年已导出月份合计为 27.30 百万美元。2025—2026 已导出月份中，月度峰值出现在 202601，金额为 5.73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84669390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品目84.56至84.61所列机器用的其他零件、附件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37.10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84669310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刀库及自动换刀装置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1.18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通用贸易额不能替代设备型号、原厂授权与备件序列号层面的来源核验。</w:t>
      </w:r>
    </w:p>
    <w:p>
      <w:r>
        <w:t>对 HS 846693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零部件替代受机床存量、接口和精度要求约束，短期替换难度可能高于金额指标所示。</w:t>
      </w:r>
    </w:p>
    <w:p>
      <w:r>
        <w:t>贸易中枢的重开票、拼箱和仓储再分拨存在可能，但本报告无法做金额级排序。</w:t>
      </w:r>
    </w:p>
    <w:p>
      <w:r>
        <w:t>金属加工机床专用零件及附件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中国台湾、日本、德国、美国、意大利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846693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机床零部件应按设备平台建立关键备件清单；当前不应对中转国作确定性判断。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设备型号与备件序列号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原厂授权与实际制造地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新加坡、阿联酋等枢纽的提单一致性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API，报告国印度（reporterCode=699），贸易伙伴中国/世界（partnerCode=156/0），flowCode=M，cmdCode=846693，period=2025；访问日期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API，报告国印度（reporterCode=699），贸易伙伴中国/世界（partnerCode=156/0），flowCode=M，cmdCode=846693，period=2025；访问日期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API，报告国印度（reporterCode=699），贸易伙伴中国/世界（partnerCode=156/0），flowCode=M，cmdCode=846693，period=2025；访问日期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846693 下真实 HS8 明细，来源文件 数据导出.csv、数据导出 (1).csv、数据导出 (4).csv、数据导出 (5).csv，访问日期 2026-07-28。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8—9 页：工业机械类分析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2025 HS4 依赖矩阵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API，报告国印度（reporterCode=699），贸易伙伴中国/世界（partnerCode=156/0），flowCode=M，cmdCode=846693，period=2025；访问日期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846693 下真实 HS8 明细，来源文件 数据导出.csv、数据导出 (1).csv、数据导出 (4).csv、数据导出 (5).csv，访问日期 2026-07-28。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金属加工机床专用零件及附件对华进口依赖与供应风险分析报告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