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印度化肥对华结构性依赖与第三国路径分析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商品：化肥 / Fertilizers · 快照 2026-07-23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HS2022 8位码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31000000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统计口径 HS31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2.16 十亿美元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14.17 十亿美元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15.2%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r>
        <w:t>印度对中国化肥的依赖并非覆盖全部品类，而是集中在阶段性尿素、DAP 与部分 NPK。2025 年 HS31 总项自中国进口约 21.61 亿美元，占印度化肥进口额约 15.2%；官方财年数量同样显示份额大幅波动。公开证据不支持大规模第三国再出口已成为主导模式。</w:t>
      </w:r>
    </w:p>
    <w:p>
      <w:pPr>
        <w:pStyle w:val="Heading1"/>
      </w:pPr>
      <w:r>
        <w:t>二、数据事实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UN Comtrade 显示，2025 年印度化肥总进口约 141.71 亿美元，其中自中国约 21.61 亿美元，对华来源占比 15.2%。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印度化肥部附件显示，四类主要化肥自中国直接进口量合计占比由 2023-24 财年的 23.3% 降至 2024-25 的 6.4%，2025-26 截至 2026 年 2 月回升至 16.3%。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 DGCI&amp;S 对 2021-22 年 4—2 月的官方样本显示，中国原产化肥 99.9% 直接自中国装运，原产国为中国但经其他国家装运仅 0.1%。</w:t>
      </w:r>
    </w:p>
    <w:p>
      <w:pPr>
        <w:pStyle w:val="Heading1"/>
      </w:pPr>
      <w:r>
        <w:t>三、分析</w:t>
      </w:r>
    </w:p>
    <w:p>
      <w:r>
        <w:t>总项占比会掩盖品类差异：尿素和 DAP 受中国出口窗口、印度招标及价格影响最明显；MOP 的关键来源主要在俄罗斯、加拿大等非中国供应国；NPK 还存在统计子目差异。</w:t>
      </w:r>
    </w:p>
    <w:p>
      <w:r>
        <w:t>真正的系统性风险是“供给国切换、出口政策和物流咽喉”叠加。印度虽已通过沙特长期协议、海湾采购和库存缓冲进行对冲，但红海及霍尔木兹海峡扰动仍可能迅速推高运费与补贴压力。</w:t>
      </w:r>
    </w:p>
    <w:p>
      <w:r>
        <w:t>第三国监测应比较同一 HS6、同一时间窗口的中国→第三国和第三国→印度数量，并结合原产地、装运国和企业级提单；仅凭第三国来源标签不能认定转口。</w:t>
      </w:r>
    </w:p>
    <w:p>
      <w:pPr>
        <w:pStyle w:val="Heading1"/>
      </w:pPr>
      <w:r>
        <w:t>四、第三国路径与判读边界</w:t>
      </w:r>
    </w:p>
    <w:p>
      <w:r>
        <w:t>路径卡片同时呈现可能路线、物流中转和反证路线。它们用于说明证据强弱，不代表逐票货物依次经过全部节点；海运换船也不会自动改变原产地。</w:t>
      </w:r>
    </w:p>
    <w:p>
      <w:pPr>
        <w:pStyle w:val="Heading1"/>
      </w:pPr>
      <w:r>
        <w:t>五、结论</w:t>
      </w:r>
    </w:p>
    <w:p>
      <w:r>
        <w:t>印度对中国化肥存在结构性、阶段性依赖，但不存在“所有化肥统一依赖中国”的事实基础。近五年公开证据显示直接贸易仍是主体，大规模第三国再出口不是主导模式；应按尿素、DAP、MOP、NPK 分项管理，并把出口政策和海运咽喉列为高优先级风险。</w:t>
      </w:r>
    </w:p>
    <w:p>
      <w:pPr>
        <w:pStyle w:val="Heading1"/>
      </w:pPr>
      <w:r>
        <w:t>六、后续监测重点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四类化肥的月度 HS6 价值、数量与对华份额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中国出口检验、配额与磷肥外销窗口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越南、阿联酋及海湾节点的镜像数量与原产地单证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红海—霍尔木兹—印度港口的到港和库存节奏</w:t>
      </w:r>
    </w:p>
    <w:p>
      <w:pPr>
        <w:pStyle w:val="Heading1"/>
      </w:pPr>
      <w:r>
        <w:t>七、来源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《印度对中国化肥依赖及第三国转口情况分析报告》执行摘要及进口依赖总表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印度化肥部 Lok Sabha UQ 2527、UQ 5699 附件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 DGCI&amp;S：中国对印直接或经其他国家出口专题（2021-22 年 4—2 月）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UN Comtrade / WITS：HS31 与 HS6 双边贸易记录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印度化肥对华结构性依赖与第三国路径分析 ·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