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MOP 高进口依赖与低中国暴露分析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商品：氯化钾（MOP） / Potassium chloride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31042000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1.25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印度 MOP 几乎完全依赖进口，但这种总体进口依赖不能等同于对中国依赖。2025 年中国在 HS 310420 价值口径中占比接近零，风险主要集中在俄罗斯、加拿大等供应来源。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 MOP 全球进口约 12.52 亿美元，自中国进口仅约 2.56 万美元，对华来源占比约 0.002%。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印度官方数量附件显示，2020-21 至 2024-25 中国直接供应均为零；2025-26 截至 2026 年 2 月为 0.28 LMT，占 1.0%。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议会常设委员会指出，印度 MOP 几乎 100% 依赖进口，说明风险是总体外部依赖而非中国集中度。</w:t>
      </w:r>
    </w:p>
    <w:p>
      <w:pPr>
        <w:pStyle w:val="Heading1"/>
      </w:pPr>
      <w:r>
        <w:t>三、分析</w:t>
      </w:r>
    </w:p>
    <w:p>
      <w:r>
        <w:t>MOP 的供应安全评估应从“对华依赖”切换为“外部资源与制裁/航运暴露”。即便中国风险很低，单一矿源、结算和航线波动仍会影响印度。</w:t>
      </w:r>
    </w:p>
    <w:p>
      <w:r>
        <w:t>中国在 2025-26 出现少量供应，不改变长期来源结构；后续只有在月度份额持续上升时才有必要提高中国路径监测优先级。</w:t>
      </w:r>
    </w:p>
    <w:p>
      <w:pPr>
        <w:pStyle w:val="Heading1"/>
      </w:pPr>
      <w:r>
        <w:t>四、第三国路径与判读边界</w:t>
      </w:r>
    </w:p>
    <w:p>
      <w:r>
        <w:t>现有数量与价值数据均不支持为中国 MOP 设计主要转口路径；俄罗斯、加拿大等来源属于实际替代供应，不是中转国标签。</w:t>
      </w:r>
    </w:p>
    <w:p>
      <w:pPr>
        <w:pStyle w:val="Heading1"/>
      </w:pPr>
      <w:r>
        <w:t>五、结论</w:t>
      </w:r>
    </w:p>
    <w:p>
      <w:r>
        <w:t>MOP 是“总体进口依赖极高、对中国直接依赖极低”的典型品类。当前没有充分依据认定存在重要的中国第三国转口链。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俄罗斯、加拿大与白俄罗斯供应稳定性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制裁、结算与航运保险风险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中国月度份额是否持续高于历史低位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化肥专题报告：MOP 国别—品类数量表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印度议会常设委员会化肥自给率报告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HS 310420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MOP 高进口依赖与低中国暴露分析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