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工程机械零部件高黏性依赖分析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商品：工程机械零部件 / Parts for machinery of headings 8425–8430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1.06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1.94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54.7%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工程机械零部件对华来源占比超过一半，且五年趋势总体上升；风险主要来自存量设备维保和总成配套黏性，而不是已识别的第三国转口。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10.64 亿美元，全球进口 19.45 亿美元，对华来源占比 54.7%。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对华来源占比由 2021 年 40.4% 上升至 2025 年 54.7%。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公开来源未提供足以重建中国—第三国—印度金额链的路径证据。</w:t>
      </w:r>
    </w:p>
    <w:p>
      <w:pPr>
        <w:pStyle w:val="Heading1"/>
      </w:pPr>
      <w:r>
        <w:t>三、分析</w:t>
      </w:r>
    </w:p>
    <w:p>
      <w:r>
        <w:t>存量中国设备会持续产生原厂或兼容零部件需求，形成售后维保的路径依赖。</w:t>
      </w:r>
    </w:p>
    <w:p>
      <w:r>
        <w:t>德国、日本、美国、韩国等来源可能提供替代，但兼容性、交期和成本需按设备平台验证。</w:t>
      </w:r>
    </w:p>
    <w:p>
      <w:pPr>
        <w:pStyle w:val="Heading1"/>
      </w:pPr>
      <w:r>
        <w:t>四、第三国路径与判读边界</w:t>
      </w:r>
    </w:p>
    <w:p>
      <w:r>
        <w:t>HS 8431 覆盖多类起重、装卸、土方和隧道设备零件，宽口径同步增长不构成转口认定。</w:t>
      </w:r>
    </w:p>
    <w:p>
      <w:pPr>
        <w:pStyle w:val="Heading1"/>
      </w:pPr>
      <w:r>
        <w:t>五、结论</w:t>
      </w:r>
    </w:p>
    <w:p>
      <w:r>
        <w:t>该品类属于“直接依赖高、维保黏性强、转口证据低”。风险缓释重点是关键备件库存、国产化和多供应商认证。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设备平台与关键备件清单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原厂/兼容件占比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售后供应商实际制造地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8—9 页：HS 8431 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2021—2025 HS4 趋势数据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工程机械零部件高黏性依赖分析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