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机床零部件维保依赖与路径评估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商品：机床零部件 / Parts and accessories for machine-tools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HS2022 8位码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84660000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HS4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214.0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830.7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25.8%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机床零部件总体对华来源占比约四分之一，德国、日本、意大利和台湾地区可构成替代来源，但公开数据不足以识别多国转口。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2.14 亿美元，全球进口 8.31 亿美元，对华来源占比 25.8%。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报告将 HS 8466 列为公开来源只能观察多来源并存、无法重建路径的商品。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夹具、分度头和专用附件的兼容性可能造成高于贸易占比的维保黏性。</w:t>
      </w:r>
    </w:p>
    <w:p>
      <w:pPr>
        <w:pStyle w:val="Heading1"/>
      </w:pPr>
      <w:r>
        <w:t>三、分析</w:t>
      </w:r>
    </w:p>
    <w:p>
      <w:r>
        <w:t>零部件替代受机床存量、接口和精度要求约束，短期替换难度可能高于金额指标所示。</w:t>
      </w:r>
    </w:p>
    <w:p>
      <w:r>
        <w:t>贸易中枢的重开票、拼箱和仓储再分拨存在可能，但本报告无法做金额级排序。</w:t>
      </w:r>
    </w:p>
    <w:p>
      <w:pPr>
        <w:pStyle w:val="Heading1"/>
      </w:pPr>
      <w:r>
        <w:t>四、第三国路径与判读边界</w:t>
      </w:r>
    </w:p>
    <w:p>
      <w:r>
        <w:t>通用贸易额不能替代设备型号、原厂授权与备件序列号层面的来源核验。</w:t>
      </w:r>
    </w:p>
    <w:p>
      <w:pPr>
        <w:pStyle w:val="Heading1"/>
      </w:pPr>
      <w:r>
        <w:t>五、结论</w:t>
      </w:r>
    </w:p>
    <w:p>
      <w:r>
        <w:t>机床零部件应按设备平台建立关键备件清单；当前不应对中转国作确定性判断。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设备型号与备件序列号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原厂授权与实际制造地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新加坡、阿联酋等枢纽的提单一致性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研究报告第 8—9 页：工业机械类分析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HS4 依赖矩阵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机床零部件维保依赖与路径评估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