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阀门与流体控制件多来源结构分析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商品：阀门与流体控制件 / Taps, cocks and valves · 快照 2026-07-23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HS2022 8位码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84810000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统计口径 HS4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580.6 百万美元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2.41 十亿美元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24.1%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r>
        <w:t>阀门进口呈多来源结构，中国是最大单一来源，但德国、美国、日本和意大利均具备显著供给；公开证据不能将这些来源解释为中转国。</w:t>
      </w:r>
    </w:p>
    <w:p>
      <w:pPr>
        <w:pStyle w:val="Heading1"/>
      </w:pPr>
      <w:r>
        <w:t>二、数据事实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5.81 亿美元，全球进口 24.09 亿美元，对华来源占比 24.1%。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OEC 2024 数据显示，印度主要来源约为中国 5.29 亿美元、德国 3.32 亿美元、美国 2.52 亿美元、日本 1.49 亿美元、意大利 1.46 亿美元。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未找到可稳定重建中转额、港口和占比的公开证据链。</w:t>
      </w:r>
    </w:p>
    <w:p>
      <w:pPr>
        <w:pStyle w:val="Heading1"/>
      </w:pPr>
      <w:r>
        <w:t>三、分析</w:t>
      </w:r>
    </w:p>
    <w:p>
      <w:r>
        <w:t>对华依赖度处于低至中等区间，名义替代来源较多。</w:t>
      </w:r>
    </w:p>
    <w:p>
      <w:r>
        <w:t>高压、耐腐蚀或核级等细分产品的供应集中度可能显著高于 HS4 平均值。</w:t>
      </w:r>
    </w:p>
    <w:p>
      <w:pPr>
        <w:pStyle w:val="Heading1"/>
      </w:pPr>
      <w:r>
        <w:t>四、第三国路径与判读边界</w:t>
      </w:r>
    </w:p>
    <w:p>
      <w:r>
        <w:t>多来源竞争不等于多国转口；阀门材质、压力等级和行业认证差异会造成产品不可比。</w:t>
      </w:r>
    </w:p>
    <w:p>
      <w:pPr>
        <w:pStyle w:val="Heading1"/>
      </w:pPr>
      <w:r>
        <w:t>五、结论</w:t>
      </w:r>
    </w:p>
    <w:p>
      <w:r>
        <w:t>该品类不存在公开可量化的第三国路径，供应策略应按技术等级和认证体系建立替代清单。</w:t>
      </w:r>
    </w:p>
    <w:p>
      <w:pPr>
        <w:pStyle w:val="Heading1"/>
      </w:pPr>
      <w:r>
        <w:t>六、后续监测重点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压力等级、材质与行业认证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高端阀门子目来源集中度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供应商生产地与贸易商发票地</w:t>
      </w:r>
    </w:p>
    <w:p>
      <w:pPr>
        <w:pStyle w:val="Heading1"/>
      </w:pPr>
      <w:r>
        <w:t>七、来源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研究报告第 8 页：HS 8481 来源结构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OEC 2024 Valves 来源国数据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阀门与流体控制件多来源结构分析 · 2026-07-23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