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/>
      <w:fldSimple w:instr="TOC \o &quot;1-3&quot; \h \z \u"/>
    </w:p>
    <w:p>
      <w:r>
        <w:rPr>
          <w:rFonts w:ascii="微软雅黑" w:hAnsi="微软雅黑" w:eastAsia="微软雅黑"/>
          <w:color w:val="64748B"/>
          <w:sz w:val="18"/>
        </w:rPr>
        <w:t>（目录为 Word 域：打开文档后按 F9 或右键“更新域”即可生成页码。）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MolecuLens v2 文档 05 · DFT 常用绘图指南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92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项目</w:t>
            </w:r>
          </w:p>
        </w:tc>
        <w:tc>
          <w:tcPr>
            <w:tcW w:type="dxa" w:w="4592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内容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文档编号</w:t>
            </w:r>
          </w:p>
        </w:tc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05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文档名称</w:t>
            </w:r>
          </w:p>
        </w:tc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DFT 常用绘图指南（工具与方法）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版本</w:t>
            </w:r>
          </w:p>
        </w:tc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1.0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日期</w:t>
            </w:r>
          </w:p>
        </w:tc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2026-10-21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适用产品</w:t>
            </w:r>
          </w:p>
        </w:tc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MolecuLens v2.2.0（Aurora）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读者</w:t>
            </w:r>
          </w:p>
        </w:tc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用 DFT 出图的科研用户、项目评审、二次开发者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上游依据</w:t>
            </w:r>
          </w:p>
        </w:tc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ESP_SURFACE.md</w:t>
            </w:r>
            <w:r>
              <w:rPr>
                <w:rFonts w:ascii="微软雅黑" w:hAnsi="微软雅黑" w:eastAsia="微软雅黑"/>
              </w:rPr>
              <w:t>、</w:t>
            </w:r>
            <w:r>
              <w:rPr>
                <w:rFonts w:ascii="Consolas" w:hAnsi="Consolas" w:eastAsia="Consolas"/>
                <w:color w:val="B03060"/>
                <w:sz w:val="19"/>
              </w:rPr>
              <w:t>docs/01</w:t>
            </w:r>
            <w:r>
              <w:rPr>
                <w:rFonts w:ascii="微软雅黑" w:hAnsi="微软雅黑" w:eastAsia="微软雅黑"/>
              </w:rPr>
              <w:t>–</w:t>
            </w:r>
            <w:r>
              <w:rPr>
                <w:rFonts w:ascii="Consolas" w:hAnsi="Consolas" w:eastAsia="Consolas"/>
                <w:color w:val="B03060"/>
                <w:sz w:val="19"/>
              </w:rPr>
              <w:t>docs/04</w:t>
            </w:r>
            <w:r>
              <w:rPr>
                <w:rFonts w:ascii="微软雅黑" w:hAnsi="微软雅黑" w:eastAsia="微软雅黑"/>
              </w:rPr>
              <w:t>、</w:t>
            </w:r>
            <w:r>
              <w:rPr>
                <w:rFonts w:ascii="Consolas" w:hAnsi="Consolas" w:eastAsia="Consolas"/>
                <w:color w:val="B03060"/>
                <w:sz w:val="19"/>
              </w:rPr>
              <w:t>src/</w:t>
            </w:r>
            <w:r>
              <w:rPr>
                <w:rFonts w:ascii="微软雅黑" w:hAnsi="微软雅黑" w:eastAsia="微软雅黑"/>
              </w:rPr>
              <w:t>（2026-10-21 代码事实）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定位</w:t>
            </w:r>
          </w:p>
        </w:tc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</w:rPr>
              <w:t>讲「图有哪几类、数据从哪来、用什么工具画」</w:t>
            </w:r>
            <w:r>
              <w:rPr>
                <w:rFonts w:ascii="微软雅黑" w:hAnsi="微软雅黑" w:eastAsia="微软雅黑"/>
              </w:rPr>
              <w:t>，不是功能宣传；MolecuLens 做不到的如实标 ✗ 并给替代工具</w:t>
            </w:r>
          </w:p>
        </w:tc>
      </w:tr>
    </w:tbl>
    <w:p/>
    <w:p>
      <w:pPr>
        <w:ind w:left="454"/>
      </w:pPr>
      <w:r>
        <w:rPr>
          <w:rFonts w:ascii="微软雅黑" w:hAnsi="微软雅黑" w:eastAsia="微软雅黑"/>
          <w:b/>
          <w:i/>
          <w:color w:val="475569"/>
        </w:rPr>
        <w:t>阅读约定</w:t>
      </w:r>
      <w:r>
        <w:rPr>
          <w:rFonts w:ascii="微软雅黑" w:hAnsi="微软雅黑" w:eastAsia="微软雅黑"/>
          <w:i/>
          <w:color w:val="475569"/>
        </w:rPr>
        <w:t>：</w:t>
      </w:r>
      <w:r>
        <w:rPr>
          <w:rFonts w:ascii="微软雅黑" w:hAnsi="微软雅黑" w:eastAsia="微软雅黑"/>
          <w:b/>
          <w:i/>
          <w:color w:val="475569"/>
        </w:rPr>
        <w:t>✅</w:t>
      </w:r>
      <w:r>
        <w:rPr>
          <w:rFonts w:ascii="微软雅黑" w:hAnsi="微软雅黑" w:eastAsia="微软雅黑"/>
          <w:i/>
          <w:color w:val="475569"/>
        </w:rPr>
        <w:t xml:space="preserve"> = MolecuLens 原生支持；</w:t>
      </w:r>
      <w:r>
        <w:rPr>
          <w:rFonts w:ascii="微软雅黑" w:hAnsi="微软雅黑" w:eastAsia="微软雅黑"/>
          <w:b/>
          <w:i/>
          <w:color w:val="475569"/>
        </w:rPr>
        <w:t>◐</w:t>
      </w:r>
      <w:r>
        <w:rPr>
          <w:rFonts w:ascii="微软雅黑" w:hAnsi="微软雅黑" w:eastAsia="微软雅黑"/>
          <w:i/>
          <w:color w:val="475569"/>
        </w:rPr>
        <w:t xml:space="preserve"> = 部分支持（需要外部数据、间接路径或只能显示不能计算）；</w:t>
      </w:r>
      <w:r>
        <w:rPr>
          <w:rFonts w:ascii="微软雅黑" w:hAnsi="微软雅黑" w:eastAsia="微软雅黑"/>
          <w:b/>
          <w:i/>
          <w:color w:val="475569"/>
        </w:rPr>
        <w:t>✗</w:t>
      </w:r>
      <w:r>
        <w:rPr>
          <w:rFonts w:ascii="微软雅黑" w:hAnsi="微软雅黑" w:eastAsia="微软雅黑"/>
          <w:i/>
          <w:color w:val="475569"/>
        </w:rPr>
        <w:t xml:space="preserve"> = 不支持（给出替代工具）。所有「MolecuLens 能做」的说法都能在 </w:t>
      </w:r>
      <w:r>
        <w:rPr>
          <w:rFonts w:ascii="Consolas" w:hAnsi="Consolas" w:eastAsia="Consolas"/>
          <w:i/>
          <w:color w:val="475569"/>
          <w:sz w:val="19"/>
        </w:rPr>
        <w:t>src/</w:t>
      </w:r>
      <w:r>
        <w:rPr>
          <w:rFonts w:ascii="微软雅黑" w:hAnsi="微软雅黑" w:eastAsia="微软雅黑"/>
          <w:i/>
          <w:color w:val="475569"/>
        </w:rPr>
        <w:t xml:space="preserve"> 找到对应实现；反过来，标 ✗ 的能力</w:t>
      </w:r>
      <w:r>
        <w:rPr>
          <w:rFonts w:ascii="微软雅黑" w:hAnsi="微软雅黑" w:eastAsia="微软雅黑"/>
          <w:b/>
          <w:i/>
          <w:color w:val="475569"/>
        </w:rPr>
        <w:t>当前没有任何代码</w:t>
      </w:r>
      <w:r>
        <w:rPr>
          <w:rFonts w:ascii="微软雅黑" w:hAnsi="微软雅黑" w:eastAsia="微软雅黑"/>
          <w:i/>
          <w:color w:val="475569"/>
        </w:rPr>
        <w:t>，不要按已完成排期。</w:t>
      </w:r>
    </w:p>
    <w:p>
      <w:pPr>
        <w:ind w:left="454"/>
      </w:pPr>
    </w:p>
    <w:p>
      <w:pPr>
        <w:ind w:left="454"/>
      </w:pPr>
      <w:r>
        <w:rPr>
          <w:rFonts w:ascii="微软雅黑" w:hAnsi="微软雅黑" w:eastAsia="微软雅黑"/>
          <w:i/>
          <w:color w:val="475569"/>
        </w:rPr>
        <w:t xml:space="preserve">本文不重复《02 功能介绍书》的能力矩阵，也不重复《03 使用说明》的分步操作；参数细节以 </w:t>
      </w:r>
      <w:r>
        <w:rPr>
          <w:rFonts w:ascii="Consolas" w:hAnsi="Consolas" w:eastAsia="Consolas"/>
          <w:i/>
          <w:color w:val="475569"/>
          <w:sz w:val="19"/>
        </w:rPr>
        <w:t>ESP_SURFACE.md</w:t>
      </w:r>
      <w:r>
        <w:rPr>
          <w:rFonts w:ascii="微软雅黑" w:hAnsi="微软雅黑" w:eastAsia="微软雅黑"/>
          <w:i/>
          <w:color w:val="475569"/>
        </w:rPr>
        <w:t xml:space="preserve"> 与 03 §4.2 为准。</w:t>
      </w:r>
    </w:p>
    <w:p>
      <w:pPr>
        <w:pStyle w:val="Heading2"/>
      </w:pPr>
      <w:r>
        <w:rPr>
          <w:rFonts w:ascii="微软雅黑" w:hAnsi="微软雅黑" w:eastAsia="微软雅黑"/>
        </w:rPr>
        <w:t>目录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1 先分清四类问题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2 单位、符号与坐标（必读）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3 静电势映射表面（文献常称「能量势」）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4 分子轨道等值面与能级图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5 DOS / PDOS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6 电荷密度差 CDD 与形变密度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7 自旋密度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8 NCI / RDG / IGMH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9 势能面扫描、能垒与 IRC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10 能带结构（周期体系）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11 其它常用图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12 工具矩阵与分工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13 出图规范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14 MolecuLens 支持度对照与路线图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15 十个最常见的坑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16 与其它文档的关系</w:t>
      </w:r>
    </w:p>
    <w:p>
      <w:r>
        <w:br/>
      </w:r>
    </w:p>
    <w:p>
      <w:pPr>
        <w:pStyle w:val="Heading2"/>
      </w:pPr>
      <w:r>
        <w:rPr>
          <w:rFonts w:ascii="微软雅黑" w:hAnsi="微软雅黑" w:eastAsia="微软雅黑"/>
        </w:rPr>
        <w:t>1 先分清四类问题</w:t>
      </w:r>
    </w:p>
    <w:p>
      <w:r>
        <w:rPr>
          <w:rFonts w:ascii="微软雅黑" w:hAnsi="微软雅黑" w:eastAsia="微软雅黑"/>
        </w:rPr>
        <w:t>同样是「DFT 出图」，要回答的科学问题不同，数据来源和画法完全不同。先定位问题，再选工具，能省掉一半返工。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2296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问题类型</w:t>
            </w:r>
          </w:p>
        </w:tc>
        <w:tc>
          <w:tcPr>
            <w:tcW w:type="dxa" w:w="2296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典型图</w:t>
            </w:r>
          </w:p>
        </w:tc>
        <w:tc>
          <w:tcPr>
            <w:tcW w:type="dxa" w:w="2296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数据从哪来</w:t>
            </w:r>
          </w:p>
        </w:tc>
        <w:tc>
          <w:tcPr>
            <w:tcW w:type="dxa" w:w="2296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常用工具</w:t>
            </w:r>
          </w:p>
        </w:tc>
      </w:tr>
      <w:tr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</w:rPr>
              <w:t>电子结构在空间上长什么样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ESP 映射表面、分子轨道、CDD、自旋密度、ELF/LOL、NCI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波函数/密度 → 三维网格（cube / CHGCAR）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Multiwfn、VASPKIT、NCIPLOT、critic2 → MolecuLens / VMD / VESTA</w:t>
            </w:r>
          </w:p>
        </w:tc>
      </w:tr>
      <w:tr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</w:rPr>
              <w:t>能量上怎么分布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能级图（HOMO/LUMO）、DOS/PDOS、能带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轨道能量、本征值、投影态密度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Multiwfn、VASPKIT、pymatgen、LOBSTER → Origin / gnuplot / matplotlib</w:t>
            </w:r>
          </w:p>
        </w:tc>
      </w:tr>
      <w:tr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</w:rPr>
              <w:t>反应怎么走、能垒多少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势能面扫描、IRC、能垒图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一系列单点能 / 优化结构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Gaussian、ORCA、ASE → Origin / gnuplot / matplotlib</w:t>
            </w:r>
          </w:p>
        </w:tc>
      </w:tr>
      <w:tr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</w:rPr>
              <w:t>定量与切片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静电势切片/等值线、原子电荷着色、表面积极值统计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网格数据的二维切片或逐原子标量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Multiwfn、VESTA、gnuplot、matplotlib</w:t>
            </w:r>
          </w:p>
        </w:tc>
      </w:tr>
    </w:tbl>
    <w:p/>
    <w:p>
      <w:r>
        <w:rPr>
          <w:rFonts w:ascii="微软雅黑" w:hAnsi="微软雅黑" w:eastAsia="微软雅黑"/>
        </w:rPr>
        <w:t>一条实用原则：</w:t>
      </w:r>
      <w:r>
        <w:rPr>
          <w:rFonts w:ascii="微软雅黑" w:hAnsi="微软雅黑" w:eastAsia="微软雅黑"/>
          <w:b/>
        </w:rPr>
        <w:t>「算」和「画」尽量分开</w:t>
      </w:r>
      <w:r>
        <w:rPr>
          <w:rFonts w:ascii="微软雅黑" w:hAnsi="微软雅黑" w:eastAsia="微软雅黑"/>
        </w:rPr>
        <w:t xml:space="preserve">。量化软件负责产生数据（cube、CHGCAR、能量表），后处理工具负责把数据变成等值面或曲线，绘图工具只负责版面。MolecuLens 站在「画」这一层——它不内建任何量化计算，也不解析 </w:t>
      </w:r>
      <w:r>
        <w:rPr>
          <w:rFonts w:ascii="Consolas" w:hAnsi="Consolas" w:eastAsia="Consolas"/>
          <w:color w:val="B03060"/>
          <w:sz w:val="19"/>
        </w:rPr>
        <w:t>.fchk</w:t>
      </w:r>
      <w:r>
        <w:rPr>
          <w:rFonts w:ascii="微软雅黑" w:hAnsi="微软雅黑" w:eastAsia="微软雅黑"/>
        </w:rPr>
        <w:t>。</w:t>
      </w:r>
    </w:p>
    <w:p>
      <w:r>
        <w:br/>
      </w:r>
    </w:p>
    <w:p>
      <w:pPr>
        <w:pStyle w:val="Heading2"/>
      </w:pPr>
      <w:r>
        <w:rPr>
          <w:rFonts w:ascii="微软雅黑" w:hAnsi="微软雅黑" w:eastAsia="微软雅黑"/>
        </w:rPr>
        <w:t>2 单位、符号与坐标（必读）</w:t>
      </w:r>
    </w:p>
    <w:p>
      <w:pPr>
        <w:pStyle w:val="Heading3"/>
      </w:pPr>
      <w:r>
        <w:rPr>
          <w:rFonts w:ascii="微软雅黑" w:hAnsi="微软雅黑" w:eastAsia="微软雅黑"/>
        </w:rPr>
        <w:t>2.1 换算表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37"/>
        <w:gridCol w:w="1837"/>
        <w:gridCol w:w="1837"/>
        <w:gridCol w:w="1837"/>
        <w:gridCol w:w="1837"/>
      </w:tblGrid>
      <w:tr>
        <w:tc>
          <w:tcPr>
            <w:tcW w:type="dxa" w:w="1837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物理量</w:t>
            </w:r>
          </w:p>
        </w:tc>
        <w:tc>
          <w:tcPr>
            <w:tcW w:type="dxa" w:w="1837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从</w:t>
            </w:r>
          </w:p>
        </w:tc>
        <w:tc>
          <w:tcPr>
            <w:tcW w:type="dxa" w:w="1837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到</w:t>
            </w:r>
          </w:p>
        </w:tc>
        <w:tc>
          <w:tcPr>
            <w:tcW w:type="dxa" w:w="1837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乘数</w:t>
            </w:r>
          </w:p>
        </w:tc>
        <w:tc>
          <w:tcPr>
            <w:tcW w:type="dxa" w:w="1837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说明</w:t>
            </w:r>
          </w:p>
        </w:tc>
      </w:tr>
      <w:tr>
        <w:tc>
          <w:tcPr>
            <w:tcW w:type="dxa" w:w="18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长度</w:t>
            </w:r>
          </w:p>
        </w:tc>
        <w:tc>
          <w:tcPr>
            <w:tcW w:type="dxa" w:w="18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Bohr</w:t>
            </w:r>
          </w:p>
        </w:tc>
        <w:tc>
          <w:tcPr>
            <w:tcW w:type="dxa" w:w="18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Å</w:t>
            </w:r>
          </w:p>
        </w:tc>
        <w:tc>
          <w:tcPr>
            <w:tcW w:type="dxa" w:w="18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</w:rPr>
              <w:t>0.529177</w:t>
            </w:r>
          </w:p>
        </w:tc>
        <w:tc>
          <w:tcPr>
            <w:tcW w:type="dxa" w:w="18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cube 文件坐标默认 Bohr；MolecuLens 读入后统一 Å</w:t>
            </w:r>
          </w:p>
        </w:tc>
      </w:tr>
      <w:tr>
        <w:tc>
          <w:tcPr>
            <w:tcW w:type="dxa" w:w="18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能量</w:t>
            </w:r>
          </w:p>
        </w:tc>
        <w:tc>
          <w:tcPr>
            <w:tcW w:type="dxa" w:w="18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Hartree</w:t>
            </w:r>
          </w:p>
        </w:tc>
        <w:tc>
          <w:tcPr>
            <w:tcW w:type="dxa" w:w="18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kcal/mol</w:t>
            </w:r>
          </w:p>
        </w:tc>
        <w:tc>
          <w:tcPr>
            <w:tcW w:type="dxa" w:w="18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</w:rPr>
              <w:t>627.509474</w:t>
            </w:r>
          </w:p>
        </w:tc>
        <w:tc>
          <w:tcPr>
            <w:tcW w:type="dxa" w:w="18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ESP 数值换算；本文所有 ±45 等默认值都是 kcal/mol</w:t>
            </w:r>
          </w:p>
        </w:tc>
      </w:tr>
      <w:tr>
        <w:tc>
          <w:tcPr>
            <w:tcW w:type="dxa" w:w="18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能量</w:t>
            </w:r>
          </w:p>
        </w:tc>
        <w:tc>
          <w:tcPr>
            <w:tcW w:type="dxa" w:w="18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Hartree</w:t>
            </w:r>
          </w:p>
        </w:tc>
        <w:tc>
          <w:tcPr>
            <w:tcW w:type="dxa" w:w="18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eV</w:t>
            </w:r>
          </w:p>
        </w:tc>
        <w:tc>
          <w:tcPr>
            <w:tcW w:type="dxa" w:w="18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</w:rPr>
              <w:t>27.2114</w:t>
            </w:r>
          </w:p>
        </w:tc>
        <w:tc>
          <w:tcPr>
            <w:tcW w:type="dxa" w:w="18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轨道能、能带、DOS 横轴常用</w:t>
            </w:r>
          </w:p>
        </w:tc>
      </w:tr>
      <w:tr>
        <w:tc>
          <w:tcPr>
            <w:tcW w:type="dxa" w:w="18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能量</w:t>
            </w:r>
          </w:p>
        </w:tc>
        <w:tc>
          <w:tcPr>
            <w:tcW w:type="dxa" w:w="18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eV</w:t>
            </w:r>
          </w:p>
        </w:tc>
        <w:tc>
          <w:tcPr>
            <w:tcW w:type="dxa" w:w="18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kcal/mol</w:t>
            </w:r>
          </w:p>
        </w:tc>
        <w:tc>
          <w:tcPr>
            <w:tcW w:type="dxa" w:w="18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23.0605</w:t>
            </w:r>
          </w:p>
        </w:tc>
        <w:tc>
          <w:tcPr>
            <w:tcW w:type="dxa" w:w="18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跨文献比较时用</w:t>
            </w:r>
          </w:p>
        </w:tc>
      </w:tr>
      <w:tr>
        <w:tc>
          <w:tcPr>
            <w:tcW w:type="dxa" w:w="18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能量</w:t>
            </w:r>
          </w:p>
        </w:tc>
        <w:tc>
          <w:tcPr>
            <w:tcW w:type="dxa" w:w="18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Hartree</w:t>
            </w:r>
          </w:p>
        </w:tc>
        <w:tc>
          <w:tcPr>
            <w:tcW w:type="dxa" w:w="18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kJ/mol</w:t>
            </w:r>
          </w:p>
        </w:tc>
        <w:tc>
          <w:tcPr>
            <w:tcW w:type="dxa" w:w="18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2625.50</w:t>
            </w:r>
          </w:p>
        </w:tc>
        <w:tc>
          <w:tcPr>
            <w:tcW w:type="dxa" w:w="18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部分热化学文献用</w:t>
            </w:r>
          </w:p>
        </w:tc>
      </w:tr>
      <w:tr>
        <w:tc>
          <w:tcPr>
            <w:tcW w:type="dxa" w:w="18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长度</w:t>
            </w:r>
          </w:p>
        </w:tc>
        <w:tc>
          <w:tcPr>
            <w:tcW w:type="dxa" w:w="18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Å</w:t>
            </w:r>
          </w:p>
        </w:tc>
        <w:tc>
          <w:tcPr>
            <w:tcW w:type="dxa" w:w="18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nm</w:t>
            </w:r>
          </w:p>
        </w:tc>
        <w:tc>
          <w:tcPr>
            <w:tcW w:type="dxa" w:w="18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0.1</w:t>
            </w:r>
          </w:p>
        </w:tc>
        <w:tc>
          <w:tcPr>
            <w:tcW w:type="dxa" w:w="18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轨迹/盒子长度常见</w:t>
            </w:r>
          </w:p>
        </w:tc>
      </w:tr>
      <w:tr>
        <w:tc>
          <w:tcPr>
            <w:tcW w:type="dxa" w:w="18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密度</w:t>
            </w:r>
          </w:p>
        </w:tc>
        <w:tc>
          <w:tcPr>
            <w:tcW w:type="dxa" w:w="18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e/Bohr³</w:t>
            </w:r>
          </w:p>
        </w:tc>
        <w:tc>
          <w:tcPr>
            <w:tcW w:type="dxa" w:w="18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e/Å³</w:t>
            </w:r>
          </w:p>
        </w:tc>
        <w:tc>
          <w:tcPr>
            <w:tcW w:type="dxa" w:w="18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</w:rPr>
              <w:t>6.74833</w:t>
            </w:r>
          </w:p>
        </w:tc>
        <w:tc>
          <w:tcPr>
            <w:tcW w:type="dxa" w:w="18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1 Bohr³ = 0.148185 Å³</w:t>
            </w:r>
          </w:p>
        </w:tc>
      </w:tr>
      <w:tr>
        <w:tc>
          <w:tcPr>
            <w:tcW w:type="dxa" w:w="18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静电势</w:t>
            </w:r>
          </w:p>
        </w:tc>
        <w:tc>
          <w:tcPr>
            <w:tcW w:type="dxa" w:w="18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a.u.（Hartree/e）</w:t>
            </w:r>
          </w:p>
        </w:tc>
        <w:tc>
          <w:tcPr>
            <w:tcW w:type="dxa" w:w="18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kcal/mol</w:t>
            </w:r>
          </w:p>
        </w:tc>
        <w:tc>
          <w:tcPr>
            <w:tcW w:type="dxa" w:w="18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627.509474</w:t>
            </w:r>
          </w:p>
        </w:tc>
        <w:tc>
          <w:tcPr>
            <w:tcW w:type="dxa" w:w="18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与能量同乘数</w:t>
            </w:r>
          </w:p>
        </w:tc>
      </w:tr>
    </w:tbl>
    <w:p/>
    <w:p>
      <w:pPr>
        <w:ind w:left="454"/>
      </w:pPr>
      <w:r>
        <w:rPr>
          <w:rFonts w:ascii="微软雅黑" w:hAnsi="微软雅黑" w:eastAsia="微软雅黑"/>
          <w:b/>
          <w:i/>
          <w:color w:val="475569"/>
        </w:rPr>
        <w:t>最常出错的一处</w:t>
      </w:r>
      <w:r>
        <w:rPr>
          <w:rFonts w:ascii="微软雅黑" w:hAnsi="微软雅黑" w:eastAsia="微软雅黑"/>
          <w:i/>
          <w:color w:val="475569"/>
        </w:rPr>
        <w:t xml:space="preserve">：cube 文件里的坐标是 </w:t>
      </w:r>
      <w:r>
        <w:rPr>
          <w:rFonts w:ascii="微软雅黑" w:hAnsi="微软雅黑" w:eastAsia="微软雅黑"/>
          <w:b/>
          <w:i/>
          <w:color w:val="475569"/>
        </w:rPr>
        <w:t>Bohr</w:t>
      </w:r>
      <w:r>
        <w:rPr>
          <w:rFonts w:ascii="微软雅黑" w:hAnsi="微软雅黑" w:eastAsia="微软雅黑"/>
          <w:i/>
          <w:color w:val="475569"/>
        </w:rPr>
        <w:t>，但大多数量化软件在日志里打印的键长是 Å。把日志里的几何直接和 cube 对比时，先统一单位，否则会得到「差 1.89 倍」的假象。</w:t>
      </w:r>
    </w:p>
    <w:p>
      <w:pPr>
        <w:pStyle w:val="Heading3"/>
      </w:pPr>
      <w:r>
        <w:rPr>
          <w:rFonts w:ascii="微软雅黑" w:hAnsi="微软雅黑" w:eastAsia="微软雅黑"/>
        </w:rPr>
        <w:t>2.2 符号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061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符号</w:t>
            </w:r>
          </w:p>
        </w:tc>
        <w:tc>
          <w:tcPr>
            <w:tcW w:type="dxa" w:w="3061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含义</w:t>
            </w:r>
          </w:p>
        </w:tc>
        <w:tc>
          <w:tcPr>
            <w:tcW w:type="dxa" w:w="3061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常用单位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ρ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电子密度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a.u.（e/Bohr³）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V_ESP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静电势（核 + 电子）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kcal/mol（MolecuLens 显示）、a.u.（cube 内）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ρ_spin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自旋密度 ρ(α) − ρ(β)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a.u.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Δρ / CDD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电荷密度差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a.u.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sign(λ2)ρ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电子密度在键临界点处 Hessian 第二特征值的符号 × ρ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a.u.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s / RDG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约化密度梯度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无量纲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ELF / LOL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电子局域化函数 / 局域化轨道定位函数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0–1 无量纲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ε_i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第 i 个轨道能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eV 或 Hartree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E_F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费米能级（周期体系）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eV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</w:rPr>
        <w:t>2.3 cube 文件的三个约定</w:t>
      </w:r>
    </w:p>
    <w:p>
      <w:pPr>
        <w:pStyle w:val="ListNumber"/>
        <w:spacing w:after="60"/>
      </w:pPr>
      <w:r>
        <w:rPr>
          <w:rFonts w:ascii="微软雅黑" w:hAnsi="微软雅黑" w:eastAsia="微软雅黑"/>
          <w:b/>
        </w:rPr>
        <w:t>坐标单位是 Bohr</w:t>
      </w:r>
      <w:r>
        <w:rPr>
          <w:rFonts w:ascii="微软雅黑" w:hAnsi="微软雅黑" w:eastAsia="微软雅黑"/>
        </w:rPr>
        <w:t>，原点、三个轴向量、体素步长都是 Bohr；</w:t>
      </w:r>
    </w:p>
    <w:p>
      <w:pPr>
        <w:pStyle w:val="ListNumber"/>
        <w:spacing w:after="60"/>
      </w:pPr>
      <w:r>
        <w:rPr>
          <w:rFonts w:ascii="微软雅黑" w:hAnsi="微软雅黑" w:eastAsia="微软雅黑"/>
          <w:b/>
        </w:rPr>
        <w:t>数值单位由产生它的程序决定</w:t>
      </w:r>
      <w:r>
        <w:rPr>
          <w:rFonts w:ascii="微软雅黑" w:hAnsi="微软雅黑" w:eastAsia="微软雅黑"/>
        </w:rPr>
        <w:t>：电子密度/轨道/自旋密度一般是 a.u.，ESP 是 Hartree/e，CDD 也是 a.u.——</w:t>
      </w:r>
      <w:r>
        <w:rPr>
          <w:rFonts w:ascii="微软雅黑" w:hAnsi="微软雅黑" w:eastAsia="微软雅黑"/>
          <w:b/>
        </w:rPr>
        <w:t>同一个 `.cube` 扩展名可以装不同物理量</w:t>
      </w:r>
      <w:r>
        <w:rPr>
          <w:rFonts w:ascii="微软雅黑" w:hAnsi="微软雅黑" w:eastAsia="微软雅黑"/>
        </w:rPr>
        <w:t>；</w:t>
      </w:r>
    </w:p>
    <w:p>
      <w:pPr>
        <w:pStyle w:val="ListNumber"/>
        <w:spacing w:after="60"/>
      </w:pPr>
      <w:r>
        <w:rPr>
          <w:rFonts w:ascii="微软雅黑" w:hAnsi="微软雅黑" w:eastAsia="微软雅黑"/>
        </w:rPr>
        <w:t>MolecuLens 读 cube 时把坐标转成 Å，ESP 数值按需转 kcal/mol；</w:t>
      </w:r>
      <w:r>
        <w:rPr>
          <w:rFonts w:ascii="微软雅黑" w:hAnsi="微软雅黑" w:eastAsia="微软雅黑"/>
          <w:b/>
        </w:rPr>
        <w:t>等值面阈值仍按 cube 原始单位解释</w:t>
      </w:r>
      <w:r>
        <w:rPr>
          <w:rFonts w:ascii="微软雅黑" w:hAnsi="微软雅黑" w:eastAsia="微软雅黑"/>
        </w:rPr>
        <w:t>（所以密度用 0.001、轨道用 0.02，数值差三个数量级是正常的，不是 bug）。</w:t>
      </w:r>
    </w:p>
    <w:p>
      <w:r>
        <w:br/>
      </w:r>
    </w:p>
    <w:p>
      <w:pPr>
        <w:pStyle w:val="Heading2"/>
      </w:pPr>
      <w:r>
        <w:rPr>
          <w:rFonts w:ascii="微软雅黑" w:hAnsi="微软雅黑" w:eastAsia="微软雅黑"/>
        </w:rPr>
        <w:t>3 静电势映射表面（文献常称「能量势」）</w:t>
      </w:r>
    </w:p>
    <w:p>
      <w:r>
        <w:rPr>
          <w:rFonts w:ascii="微软雅黑" w:hAnsi="微软雅黑" w:eastAsia="微软雅黑"/>
        </w:rPr>
        <w:t xml:space="preserve">「能量势」在文献里通常指 </w:t>
      </w:r>
      <w:r>
        <w:rPr>
          <w:rFonts w:ascii="微软雅黑" w:hAnsi="微软雅黑" w:eastAsia="微软雅黑"/>
          <w:b/>
        </w:rPr>
        <w:t>ESP（electrostatic potential）映射到电子密度等值面上</w:t>
      </w:r>
      <w:r>
        <w:rPr>
          <w:rFonts w:ascii="微软雅黑" w:hAnsi="微软雅黑" w:eastAsia="微软雅黑"/>
        </w:rPr>
        <w:t>：表面形状来自 ρ，颜色来自 V_ESP。它回答的是「分子表面哪里富电子、哪里缺电子」，不是总能量。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92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项</w:t>
            </w:r>
          </w:p>
        </w:tc>
        <w:tc>
          <w:tcPr>
            <w:tcW w:type="dxa" w:w="4592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内容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适用问题</w:t>
            </w:r>
          </w:p>
        </w:tc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亲电/亲核位点、σ-hole、氢键给受体、分子间识别、溶剂化趋势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数据来源与格式</w:t>
            </w:r>
          </w:p>
        </w:tc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</w:rPr>
              <w:t>两个 cube，必须同一次计算、同一网格</w:t>
            </w:r>
            <w:r>
              <w:rPr>
                <w:rFonts w:ascii="微软雅黑" w:hAnsi="微软雅黑" w:eastAsia="微软雅黑"/>
              </w:rPr>
              <w:t>：</w:t>
            </w:r>
            <w:r>
              <w:rPr>
                <w:rFonts w:ascii="Consolas" w:hAnsi="Consolas" w:eastAsia="Consolas"/>
                <w:color w:val="B03060"/>
                <w:sz w:val="19"/>
              </w:rPr>
              <w:t>density.cub</w:t>
            </w:r>
            <w:r>
              <w:rPr>
                <w:rFonts w:ascii="微软雅黑" w:hAnsi="微软雅黑" w:eastAsia="微软雅黑"/>
              </w:rPr>
              <w:t xml:space="preserve">（几何）+ </w:t>
            </w:r>
            <w:r>
              <w:rPr>
                <w:rFonts w:ascii="Consolas" w:hAnsi="Consolas" w:eastAsia="Consolas"/>
                <w:color w:val="B03060"/>
                <w:sz w:val="19"/>
              </w:rPr>
              <w:t>totesp.cub</w:t>
            </w:r>
            <w:r>
              <w:rPr>
                <w:rFonts w:ascii="微软雅黑" w:hAnsi="微软雅黑" w:eastAsia="微软雅黑"/>
              </w:rPr>
              <w:t xml:space="preserve">（颜色）。由 </w:t>
            </w:r>
            <w:r>
              <w:rPr>
                <w:rFonts w:ascii="Consolas" w:hAnsi="Consolas" w:eastAsia="Consolas"/>
                <w:color w:val="B03060"/>
                <w:sz w:val="19"/>
              </w:rPr>
              <w:t>.fchk</w:t>
            </w:r>
            <w:r>
              <w:rPr>
                <w:rFonts w:ascii="微软雅黑" w:hAnsi="微软雅黑" w:eastAsia="微软雅黑"/>
              </w:rPr>
              <w:t xml:space="preserve"> 经 Multiwfn 导出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方法与关键参数</w:t>
            </w:r>
          </w:p>
        </w:tc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 xml:space="preserve">密度等值面 iso = </w:t>
            </w:r>
            <w:r>
              <w:rPr>
                <w:rFonts w:ascii="微软雅黑" w:hAnsi="微软雅黑" w:eastAsia="微软雅黑"/>
                <w:b/>
              </w:rPr>
              <w:t>0.001 a.u.</w:t>
            </w:r>
            <w:r>
              <w:rPr>
                <w:rFonts w:ascii="微软雅黑" w:hAnsi="微软雅黑" w:eastAsia="微软雅黑"/>
              </w:rPr>
              <w:t xml:space="preserve">（≈ vdW 面；GUI 滑杆范围 </w:t>
            </w:r>
            <w:r>
              <w:rPr>
                <w:rFonts w:ascii="微软雅黑" w:hAnsi="微软雅黑" w:eastAsia="微软雅黑"/>
                <w:b/>
              </w:rPr>
              <w:t>0.0005–0.02 a.u.</w:t>
            </w:r>
            <w:r>
              <w:rPr>
                <w:rFonts w:ascii="微软雅黑" w:hAnsi="微软雅黑" w:eastAsia="微软雅黑"/>
              </w:rPr>
              <w:t xml:space="preserve">，别与 Surface/QuickSurf 的 0.05–2.0 混淆）；色标默认 </w:t>
            </w:r>
            <w:r>
              <w:rPr>
                <w:rFonts w:ascii="微软雅黑" w:hAnsi="微软雅黑" w:eastAsia="微软雅黑"/>
                <w:b/>
              </w:rPr>
              <w:t>±45 kcal/mol</w:t>
            </w:r>
            <w:r>
              <w:rPr>
                <w:rFonts w:ascii="微软雅黑" w:hAnsi="微软雅黑" w:eastAsia="微软雅黑"/>
              </w:rPr>
              <w:t xml:space="preserve">；自动范围取 </w:t>
            </w:r>
            <w:r>
              <w:rPr>
                <w:rFonts w:ascii="微软雅黑" w:hAnsi="微软雅黑" w:eastAsia="微软雅黑"/>
                <w:b/>
              </w:rPr>
              <w:t>±99.5 分位</w:t>
            </w:r>
            <w:r>
              <w:rPr>
                <w:rFonts w:ascii="微软雅黑" w:hAnsi="微软雅黑" w:eastAsia="微软雅黑"/>
              </w:rPr>
              <w:t xml:space="preserve">；Hartree→kcal/mol </w:t>
            </w:r>
            <w:r>
              <w:rPr>
                <w:rFonts w:ascii="微软雅黑" w:hAnsi="微软雅黑" w:eastAsia="微软雅黑"/>
                <w:b/>
              </w:rPr>
              <w:t>×627.509474</w:t>
            </w:r>
            <w:r>
              <w:rPr>
                <w:rFonts w:ascii="微软雅黑" w:hAnsi="微软雅黑" w:eastAsia="微软雅黑"/>
              </w:rPr>
              <w:t xml:space="preserve">；表面不透明度建议 </w:t>
            </w:r>
            <w:r>
              <w:rPr>
                <w:rFonts w:ascii="微软雅黑" w:hAnsi="微软雅黑" w:eastAsia="微软雅黑"/>
                <w:b/>
              </w:rPr>
              <w:t>0.6–0.85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工具</w:t>
            </w:r>
          </w:p>
        </w:tc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 xml:space="preserve">Multiwfn 生成 cube；MolecuLens 渲染（GUI「ESP」模块 / CLI </w:t>
            </w:r>
            <w:r>
              <w:rPr>
                <w:rFonts w:ascii="Consolas" w:hAnsi="Consolas" w:eastAsia="Consolas"/>
                <w:color w:val="B03060"/>
                <w:sz w:val="19"/>
              </w:rPr>
              <w:t>--esp</w:t>
            </w:r>
            <w:r>
              <w:rPr>
                <w:rFonts w:ascii="微软雅黑" w:hAnsi="微软雅黑" w:eastAsia="微软雅黑"/>
              </w:rPr>
              <w:t>）；替代：GaussView、VMD + 自写脚本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MolecuLens 现状</w:t>
            </w:r>
          </w:p>
        </w:tc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</w:rPr>
              <w:t>✅ 原生</w:t>
            </w:r>
            <w:r>
              <w:rPr>
                <w:rFonts w:ascii="微软雅黑" w:hAnsi="微软雅黑" w:eastAsia="微软雅黑"/>
              </w:rPr>
              <w:t>：密度等值面 + ESP 逐顶点着色 + 色标条 + 极值标注，导出 PNG 时一并写入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坑</w:t>
            </w:r>
          </w:p>
        </w:tc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两个 cube 网格不一致 → 表面出现或全灰；iso 过大表面缩进分子内部；跨分子比较时忘了固定 vmin/vmax（自动范围各自不同，颜色不可比）；把 ESP 当成「总能」解释</w:t>
            </w:r>
          </w:p>
        </w:tc>
      </w:tr>
    </w:tbl>
    <w:p/>
    <w:p>
      <w:r>
        <w:rPr>
          <w:rFonts w:ascii="微软雅黑" w:hAnsi="微软雅黑" w:eastAsia="微软雅黑"/>
          <w:b/>
        </w:rPr>
        <w:t>Multiwfn 导出（与 `ESP_SURFACE.md` 一致）</w:t>
      </w:r>
      <w:r>
        <w:rPr>
          <w:rFonts w:ascii="微软雅黑" w:hAnsi="微软雅黑" w:eastAsia="微软雅黑"/>
        </w:rPr>
        <w:t>：</w:t>
      </w:r>
    </w:p>
    <w:p>
      <w:pPr>
        <w:pStyle w:val="ListNumber"/>
        <w:spacing w:after="60"/>
      </w:pPr>
      <w:r>
        <w:rPr>
          <w:rFonts w:ascii="微软雅黑" w:hAnsi="微软雅黑" w:eastAsia="微软雅黑"/>
        </w:rPr>
        <w:t xml:space="preserve">Gaussian 完成优化/单点，得到 </w:t>
      </w:r>
      <w:r>
        <w:rPr>
          <w:rFonts w:ascii="Consolas" w:hAnsi="Consolas" w:eastAsia="Consolas"/>
          <w:color w:val="B03060"/>
          <w:sz w:val="19"/>
        </w:rPr>
        <w:t>.fchk</w:t>
      </w:r>
      <w:r>
        <w:rPr>
          <w:rFonts w:ascii="微软雅黑" w:hAnsi="微软雅黑" w:eastAsia="微软雅黑"/>
        </w:rPr>
        <w:t>；</w:t>
      </w:r>
    </w:p>
    <w:p>
      <w:pPr>
        <w:pStyle w:val="ListNumber"/>
        <w:spacing w:after="60"/>
      </w:pPr>
      <w:r>
        <w:rPr>
          <w:rFonts w:ascii="微软雅黑" w:hAnsi="微软雅黑" w:eastAsia="微软雅黑"/>
        </w:rPr>
        <w:t xml:space="preserve">Multiwfn 载入 fchk，走 </w:t>
      </w:r>
      <w:r>
        <w:rPr>
          <w:rFonts w:ascii="Consolas" w:hAnsi="Consolas" w:eastAsia="Consolas"/>
          <w:color w:val="B03060"/>
          <w:sz w:val="19"/>
        </w:rPr>
        <w:t>5</w:t>
      </w:r>
      <w:r>
        <w:rPr>
          <w:rFonts w:ascii="微软雅黑" w:hAnsi="微软雅黑" w:eastAsia="微软雅黑"/>
        </w:rPr>
        <w:t xml:space="preserve">（输出 cube）→ </w:t>
      </w:r>
      <w:r>
        <w:rPr>
          <w:rFonts w:ascii="Consolas" w:hAnsi="Consolas" w:eastAsia="Consolas"/>
          <w:color w:val="B03060"/>
          <w:sz w:val="19"/>
        </w:rPr>
        <w:t>1</w:t>
      </w:r>
      <w:r>
        <w:rPr>
          <w:rFonts w:ascii="微软雅黑" w:hAnsi="微软雅黑" w:eastAsia="微软雅黑"/>
        </w:rPr>
        <w:t xml:space="preserve">（电子密度）→ </w:t>
      </w:r>
      <w:r>
        <w:rPr>
          <w:rFonts w:ascii="Consolas" w:hAnsi="Consolas" w:eastAsia="Consolas"/>
          <w:color w:val="B03060"/>
          <w:sz w:val="19"/>
        </w:rPr>
        <w:t>3</w:t>
      </w:r>
      <w:r>
        <w:rPr>
          <w:rFonts w:ascii="微软雅黑" w:hAnsi="微软雅黑" w:eastAsia="微软雅黑"/>
        </w:rPr>
        <w:t xml:space="preserve">（网格设置）→ </w:t>
      </w:r>
      <w:r>
        <w:rPr>
          <w:rFonts w:ascii="Consolas" w:hAnsi="Consolas" w:eastAsia="Consolas"/>
          <w:color w:val="B03060"/>
          <w:sz w:val="19"/>
        </w:rPr>
        <w:t>2</w:t>
      </w:r>
      <w:r>
        <w:rPr>
          <w:rFonts w:ascii="微软雅黑" w:hAnsi="微软雅黑" w:eastAsia="微软雅黑"/>
        </w:rPr>
        <w:t xml:space="preserve">（输出 </w:t>
      </w:r>
      <w:r>
        <w:rPr>
          <w:rFonts w:ascii="Consolas" w:hAnsi="Consolas" w:eastAsia="Consolas"/>
          <w:color w:val="B03060"/>
          <w:sz w:val="19"/>
        </w:rPr>
        <w:t>density.cub</w:t>
      </w:r>
      <w:r>
        <w:rPr>
          <w:rFonts w:ascii="微软雅黑" w:hAnsi="微软雅黑" w:eastAsia="微软雅黑"/>
        </w:rPr>
        <w:t>）；</w:t>
      </w:r>
    </w:p>
    <w:p>
      <w:pPr>
        <w:pStyle w:val="ListNumber"/>
        <w:spacing w:after="60"/>
      </w:pPr>
      <w:r>
        <w:rPr>
          <w:rFonts w:ascii="微软雅黑" w:hAnsi="微软雅黑" w:eastAsia="微软雅黑"/>
        </w:rPr>
        <w:t xml:space="preserve">再走 </w:t>
      </w:r>
      <w:r>
        <w:rPr>
          <w:rFonts w:ascii="Consolas" w:hAnsi="Consolas" w:eastAsia="Consolas"/>
          <w:color w:val="B03060"/>
          <w:sz w:val="19"/>
        </w:rPr>
        <w:t>5</w:t>
      </w:r>
      <w:r>
        <w:rPr>
          <w:rFonts w:ascii="微软雅黑" w:hAnsi="微软雅黑" w:eastAsia="微软雅黑"/>
        </w:rPr>
        <w:t xml:space="preserve"> → </w:t>
      </w:r>
      <w:r>
        <w:rPr>
          <w:rFonts w:ascii="Consolas" w:hAnsi="Consolas" w:eastAsia="Consolas"/>
          <w:color w:val="B03060"/>
          <w:sz w:val="19"/>
        </w:rPr>
        <w:t>12</w:t>
      </w:r>
      <w:r>
        <w:rPr>
          <w:rFonts w:ascii="微软雅黑" w:hAnsi="微软雅黑" w:eastAsia="微软雅黑"/>
        </w:rPr>
        <w:t xml:space="preserve">（静电势）→ 输出 </w:t>
      </w:r>
      <w:r>
        <w:rPr>
          <w:rFonts w:ascii="Consolas" w:hAnsi="Consolas" w:eastAsia="Consolas"/>
          <w:color w:val="B03060"/>
          <w:sz w:val="19"/>
        </w:rPr>
        <w:t>totesp.cub</w:t>
      </w:r>
      <w:r>
        <w:rPr>
          <w:rFonts w:ascii="微软雅黑" w:hAnsi="微软雅黑" w:eastAsia="微软雅黑"/>
        </w:rPr>
        <w:t>（总静电势：核 + 电子，决定颜色）；</w:t>
      </w:r>
    </w:p>
    <w:p>
      <w:pPr>
        <w:pStyle w:val="ListNumber"/>
        <w:spacing w:after="60"/>
      </w:pPr>
      <w:r>
        <w:rPr>
          <w:rFonts w:ascii="微软雅黑" w:hAnsi="微软雅黑" w:eastAsia="微软雅黑"/>
        </w:rPr>
        <w:t>两个 cube 的网格维度、原点、步长必须一致——Multiwfn 默认沿用同一网格，</w:t>
      </w:r>
      <w:r>
        <w:rPr>
          <w:rFonts w:ascii="微软雅黑" w:hAnsi="微软雅黑" w:eastAsia="微软雅黑"/>
          <w:b/>
        </w:rPr>
        <w:t>不要</w:t>
      </w:r>
      <w:r>
        <w:rPr>
          <w:rFonts w:ascii="微软雅黑" w:hAnsi="微软雅黑" w:eastAsia="微软雅黑"/>
        </w:rPr>
        <w:t>手工改其中一个。</w:t>
      </w:r>
    </w:p>
    <w:p>
      <w:r>
        <w:rPr>
          <w:rFonts w:ascii="微软雅黑" w:hAnsi="微软雅黑" w:eastAsia="微软雅黑"/>
          <w:b/>
        </w:rPr>
        <w:t>MolecuLens 复现命令（CLI，Release）</w:t>
      </w:r>
      <w:r>
        <w:rPr>
          <w:rFonts w:ascii="微软雅黑" w:hAnsi="微软雅黑" w:eastAsia="微软雅黑"/>
        </w:rPr>
        <w:t>：</w:t>
      </w:r>
    </w:p>
    <w:p>
      <w:pPr>
        <w:spacing w:after="0" w:line="240" w:lineRule="auto"/>
        <w:shd w:val="clear" w:color="auto" w:fill="F4F6FA"/>
      </w:pPr>
      <w:r>
        <w:rPr>
          <w:rFonts w:ascii="Consolas" w:hAnsi="Consolas" w:eastAsia="Consolas"/>
          <w:sz w:val="18"/>
        </w:rPr>
        <w:t>.\moleculens-cli.exe render density.cub `</w:t>
      </w:r>
    </w:p>
    <w:p>
      <w:pPr>
        <w:spacing w:after="0" w:line="240" w:lineRule="auto"/>
        <w:shd w:val="clear" w:color="auto" w:fill="F4F6FA"/>
      </w:pPr>
      <w:r>
        <w:rPr>
          <w:rFonts w:ascii="Consolas" w:hAnsi="Consolas" w:eastAsia="Consolas"/>
          <w:sz w:val="18"/>
        </w:rPr>
        <w:t xml:space="preserve">  --esp totesp.cub `</w:t>
      </w:r>
    </w:p>
    <w:p>
      <w:pPr>
        <w:spacing w:after="0" w:line="240" w:lineRule="auto"/>
        <w:shd w:val="clear" w:color="auto" w:fill="F4F6FA"/>
      </w:pPr>
      <w:r>
        <w:rPr>
          <w:rFonts w:ascii="Consolas" w:hAnsi="Consolas" w:eastAsia="Consolas"/>
          <w:sz w:val="18"/>
        </w:rPr>
        <w:t xml:space="preserve">  --iso 0.001 `</w:t>
      </w:r>
    </w:p>
    <w:p>
      <w:pPr>
        <w:spacing w:after="0" w:line="240" w:lineRule="auto"/>
        <w:shd w:val="clear" w:color="auto" w:fill="F4F6FA"/>
      </w:pPr>
      <w:r>
        <w:rPr>
          <w:rFonts w:ascii="Consolas" w:hAnsi="Consolas" w:eastAsia="Consolas"/>
          <w:sz w:val="18"/>
        </w:rPr>
        <w:t xml:space="preserve">  --cmap rwb `</w:t>
      </w:r>
    </w:p>
    <w:p>
      <w:pPr>
        <w:spacing w:after="0" w:line="240" w:lineRule="auto"/>
        <w:shd w:val="clear" w:color="auto" w:fill="F4F6FA"/>
      </w:pPr>
      <w:r>
        <w:rPr>
          <w:rFonts w:ascii="Consolas" w:hAnsi="Consolas" w:eastAsia="Consolas"/>
          <w:sz w:val="18"/>
        </w:rPr>
        <w:t xml:space="preserve">  --esp-opacity 0.85 `</w:t>
      </w:r>
    </w:p>
    <w:p>
      <w:pPr>
        <w:spacing w:after="0" w:line="240" w:lineRule="auto"/>
        <w:shd w:val="clear" w:color="auto" w:fill="F4F6FA"/>
      </w:pPr>
      <w:r>
        <w:rPr>
          <w:rFonts w:ascii="Consolas" w:hAnsi="Consolas" w:eastAsia="Consolas"/>
          <w:sz w:val="18"/>
        </w:rPr>
        <w:t xml:space="preserve">  --size 1600 --height 1200 --scale 3 --bg white `</w:t>
      </w:r>
    </w:p>
    <w:p>
      <w:pPr>
        <w:spacing w:after="0" w:line="240" w:lineRule="auto"/>
        <w:shd w:val="clear" w:color="auto" w:fill="F4F6FA"/>
      </w:pPr>
      <w:r>
        <w:rPr>
          <w:rFonts w:ascii="Consolas" w:hAnsi="Consolas" w:eastAsia="Consolas"/>
          <w:sz w:val="18"/>
        </w:rPr>
        <w:t xml:space="preserve">  --out esp.png</w:t>
      </w:r>
    </w:p>
    <w:p/>
    <w:p>
      <w:r>
        <w:rPr>
          <w:rFonts w:ascii="微软雅黑" w:hAnsi="微软雅黑" w:eastAsia="微软雅黑"/>
          <w:b/>
        </w:rPr>
        <w:t>参数要点</w:t>
      </w:r>
      <w:r>
        <w:rPr>
          <w:rFonts w:ascii="微软雅黑" w:hAnsi="微软雅黑" w:eastAsia="微软雅黑"/>
        </w:rPr>
        <w:t xml:space="preserve">（完整表见 </w:t>
      </w:r>
      <w:r>
        <w:rPr>
          <w:rFonts w:ascii="Consolas" w:hAnsi="Consolas" w:eastAsia="Consolas"/>
          <w:color w:val="B03060"/>
          <w:sz w:val="19"/>
        </w:rPr>
        <w:t>ESP_SURFACE.md</w:t>
      </w:r>
      <w:r>
        <w:rPr>
          <w:rFonts w:ascii="微软雅黑" w:hAnsi="微软雅黑" w:eastAsia="微软雅黑"/>
        </w:rPr>
        <w:t xml:space="preserve"> 与 03 §4.2）：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061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参数</w:t>
            </w:r>
          </w:p>
        </w:tc>
        <w:tc>
          <w:tcPr>
            <w:tcW w:type="dxa" w:w="3061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默认</w:t>
            </w:r>
          </w:p>
        </w:tc>
        <w:tc>
          <w:tcPr>
            <w:tcW w:type="dxa" w:w="3061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建议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--iso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0.001 a.u.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vdW 面用 0.001；更外扩 0.0005；更贴身 0.002–0.005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--vmin</w:t>
            </w:r>
            <w:r>
              <w:rPr>
                <w:rFonts w:ascii="微软雅黑" w:hAnsi="微软雅黑" w:eastAsia="微软雅黑"/>
              </w:rPr>
              <w:t xml:space="preserve"> / </w:t>
            </w:r>
            <w:r>
              <w:rPr>
                <w:rFonts w:ascii="Consolas" w:hAnsi="Consolas" w:eastAsia="Consolas"/>
                <w:color w:val="B03060"/>
                <w:sz w:val="19"/>
              </w:rPr>
              <w:t>--vmax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自动（±99.5 分位）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</w:rPr>
              <w:t>同一组图必须固定同一范围</w:t>
            </w:r>
            <w:r>
              <w:rPr>
                <w:rFonts w:ascii="微软雅黑" w:hAnsi="微软雅黑" w:eastAsia="微软雅黑"/>
              </w:rPr>
              <w:t>，例如统一 −45/+45，否则颜色不可比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--cmap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reference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 xml:space="preserve">化学惯例用 </w:t>
            </w:r>
            <w:r>
              <w:rPr>
                <w:rFonts w:ascii="Consolas" w:hAnsi="Consolas" w:eastAsia="Consolas"/>
                <w:color w:val="B03060"/>
                <w:sz w:val="19"/>
              </w:rPr>
              <w:t>rwb</w:t>
            </w:r>
            <w:r>
              <w:rPr>
                <w:rFonts w:ascii="微软雅黑" w:hAnsi="微软雅黑" w:eastAsia="微软雅黑"/>
              </w:rPr>
              <w:t xml:space="preserve">（红=负/富电子，蓝=正/缺电子）；色盲友好用 </w:t>
            </w:r>
            <w:r>
              <w:rPr>
                <w:rFonts w:ascii="Consolas" w:hAnsi="Consolas" w:eastAsia="Consolas"/>
                <w:color w:val="B03060"/>
                <w:sz w:val="19"/>
              </w:rPr>
              <w:t>coolwarm</w:t>
            </w:r>
            <w:r>
              <w:rPr>
                <w:rFonts w:ascii="微软雅黑" w:hAnsi="微软雅黑" w:eastAsia="微软雅黑"/>
              </w:rPr>
              <w:t xml:space="preserve"> / </w:t>
            </w:r>
            <w:r>
              <w:rPr>
                <w:rFonts w:ascii="Consolas" w:hAnsi="Consolas" w:eastAsia="Consolas"/>
                <w:color w:val="B03060"/>
                <w:sz w:val="19"/>
              </w:rPr>
              <w:t>viridis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--esp-opacity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0.85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要看清内部球棍用 0.6–0.75；要颜色饱和用 0.95–1.0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--invert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关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只在色标方向与文献相反时用，且在图注里写明</w:t>
            </w:r>
          </w:p>
        </w:tc>
      </w:tr>
    </w:tbl>
    <w:p/>
    <w:p>
      <w:r>
        <w:rPr>
          <w:rFonts w:ascii="微软雅黑" w:hAnsi="微软雅黑" w:eastAsia="微软雅黑"/>
          <w:b/>
        </w:rPr>
        <w:t>已知边界</w:t>
      </w:r>
      <w:r>
        <w:rPr>
          <w:rFonts w:ascii="微软雅黑" w:hAnsi="微软雅黑" w:eastAsia="微软雅黑"/>
        </w:rPr>
        <w:t xml:space="preserve">（与 </w:t>
      </w:r>
      <w:r>
        <w:rPr>
          <w:rFonts w:ascii="Consolas" w:hAnsi="Consolas" w:eastAsia="Consolas"/>
          <w:color w:val="B03060"/>
          <w:sz w:val="19"/>
        </w:rPr>
        <w:t>ESP_SURFACE.md</w:t>
      </w:r>
      <w:r>
        <w:rPr>
          <w:rFonts w:ascii="微软雅黑" w:hAnsi="微软雅黑" w:eastAsia="微软雅黑"/>
        </w:rPr>
        <w:t xml:space="preserve"> 一致）：极值点是引擎自动检测（顶点邻域 + </w:t>
      </w:r>
      <w:r>
        <w:rPr>
          <w:rFonts w:ascii="微软雅黑" w:hAnsi="微软雅黑" w:eastAsia="微软雅黑"/>
          <w:b/>
        </w:rPr>
        <w:t>1.2 Å 非极大抑制</w:t>
      </w:r>
      <w:r>
        <w:rPr>
          <w:rFonts w:ascii="微软雅黑" w:hAnsi="微软雅黑" w:eastAsia="微软雅黑"/>
        </w:rPr>
        <w:t xml:space="preserve">，最多 </w:t>
      </w:r>
      <w:r>
        <w:rPr>
          <w:rFonts w:ascii="微软雅黑" w:hAnsi="微软雅黑" w:eastAsia="微软雅黑"/>
          <w:b/>
        </w:rPr>
        <w:t>8 极大 + 8 极小</w:t>
      </w:r>
      <w:r>
        <w:rPr>
          <w:rFonts w:ascii="微软雅黑" w:hAnsi="微软雅黑" w:eastAsia="微软雅黑"/>
        </w:rPr>
        <w:t xml:space="preserve">），与 Multiwfn </w:t>
      </w:r>
      <w:r>
        <w:rPr>
          <w:rFonts w:ascii="Consolas" w:hAnsi="Consolas" w:eastAsia="Consolas"/>
          <w:color w:val="B03060"/>
          <w:sz w:val="19"/>
        </w:rPr>
        <w:t>surfanalysis.pdb</w:t>
      </w:r>
      <w:r>
        <w:rPr>
          <w:rFonts w:ascii="微软雅黑" w:hAnsi="微软雅黑" w:eastAsia="微软雅黑"/>
        </w:rPr>
        <w:t xml:space="preserve"> 可能有位置/数量差异，投稿前人工核对；半透明表面只绘正面（背面剔除），不做 OIT；ESP 表面不参与阴影投射。</w:t>
      </w:r>
    </w:p>
    <w:p>
      <w:r>
        <w:br/>
      </w:r>
    </w:p>
    <w:p>
      <w:pPr>
        <w:pStyle w:val="Heading2"/>
      </w:pPr>
      <w:r>
        <w:rPr>
          <w:rFonts w:ascii="微软雅黑" w:hAnsi="微软雅黑" w:eastAsia="微软雅黑"/>
        </w:rPr>
        <w:t>4 分子轨道等值面与能级图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92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项</w:t>
            </w:r>
          </w:p>
        </w:tc>
        <w:tc>
          <w:tcPr>
            <w:tcW w:type="dxa" w:w="4592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内容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适用问题</w:t>
            </w:r>
          </w:p>
        </w:tc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HOMO/LUMO 形状、成键/反键性质、孤对与空轨道、激发定域性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数据来源与格式</w:t>
            </w:r>
          </w:p>
        </w:tc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</w:rPr>
              <w:t>每个轨道一个 cube</w:t>
            </w:r>
            <w:r>
              <w:rPr>
                <w:rFonts w:ascii="微软雅黑" w:hAnsi="微软雅黑" w:eastAsia="微软雅黑"/>
              </w:rPr>
              <w:t xml:space="preserve">（Gaussian </w:t>
            </w:r>
            <w:r>
              <w:rPr>
                <w:rFonts w:ascii="Consolas" w:hAnsi="Consolas" w:eastAsia="Consolas"/>
                <w:color w:val="B03060"/>
                <w:sz w:val="19"/>
              </w:rPr>
              <w:t>cubegen</w:t>
            </w:r>
            <w:r>
              <w:rPr>
                <w:rFonts w:ascii="微软雅黑" w:hAnsi="微软雅黑" w:eastAsia="微软雅黑"/>
              </w:rPr>
              <w:t xml:space="preserve"> 或 Multiwfn 输出；ORCA 用 </w:t>
            </w:r>
            <w:r>
              <w:rPr>
                <w:rFonts w:ascii="Consolas" w:hAnsi="Consolas" w:eastAsia="Consolas"/>
                <w:color w:val="B03060"/>
                <w:sz w:val="19"/>
              </w:rPr>
              <w:t>orca_plot</w:t>
            </w:r>
            <w:r>
              <w:rPr>
                <w:rFonts w:ascii="微软雅黑" w:hAnsi="微软雅黑" w:eastAsia="微软雅黑"/>
              </w:rPr>
              <w:t>）。cube 数值 = 该轨道的波函数幅值（有正负）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方法与关键参数</w:t>
            </w:r>
          </w:p>
        </w:tc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 xml:space="preserve">单 cube 等值面；典型 iso </w:t>
            </w:r>
            <w:r>
              <w:rPr>
                <w:rFonts w:ascii="微软雅黑" w:hAnsi="微软雅黑" w:eastAsia="微软雅黑"/>
                <w:b/>
              </w:rPr>
              <w:t>0.02–0.05 a.u.</w:t>
            </w:r>
            <w:r>
              <w:rPr>
                <w:rFonts w:ascii="微软雅黑" w:hAnsi="微软雅黑" w:eastAsia="微软雅黑"/>
              </w:rPr>
              <w:t>；同一组图必须用</w:t>
            </w:r>
            <w:r>
              <w:rPr>
                <w:rFonts w:ascii="微软雅黑" w:hAnsi="微软雅黑" w:eastAsia="微软雅黑"/>
                <w:b/>
              </w:rPr>
              <w:t>同一 iso</w:t>
            </w:r>
            <w:r>
              <w:rPr>
                <w:rFonts w:ascii="微软雅黑" w:hAnsi="微软雅黑" w:eastAsia="微软雅黑"/>
              </w:rPr>
              <w:t>（或用工具提供的「包络百分比」模式，但不同软件定义不同）；正负号用双色区分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工具</w:t>
            </w:r>
          </w:p>
        </w:tc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轨道 cube：Gaussian / Multiwfn / ORCA；等值面：MolecuLens（轨道模块）、VMD、GaussView；能级图：GaussView / Chemcraft / Origin / gnuplot / matplotlib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MolecuLens 现状</w:t>
            </w:r>
          </w:p>
        </w:tc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</w:rPr>
              <w:t>◐</w:t>
            </w:r>
            <w:r>
              <w:rPr>
                <w:rFonts w:ascii="微软雅黑" w:hAnsi="微软雅黑" w:eastAsia="微软雅黑"/>
              </w:rPr>
              <w:t>：单个 cube 的等值面 ✅（「轨道」模块，iso 0.0005–0.5，默认 0.02），颜色即数值大小，</w:t>
            </w:r>
            <w:r>
              <w:rPr>
                <w:rFonts w:ascii="微软雅黑" w:hAnsi="微软雅黑" w:eastAsia="微软雅黑"/>
                <w:b/>
              </w:rPr>
              <w:t>能显示正负两色</w:t>
            </w:r>
            <w:r>
              <w:rPr>
                <w:rFonts w:ascii="微软雅黑" w:hAnsi="微软雅黑" w:eastAsia="微软雅黑"/>
              </w:rPr>
              <w:t>；但</w:t>
            </w:r>
            <w:r>
              <w:rPr>
                <w:rFonts w:ascii="微软雅黑" w:hAnsi="微软雅黑" w:eastAsia="微软雅黑"/>
                <w:b/>
              </w:rPr>
              <w:t>不解析 fchk/MO、不能按轨道号选择、没有能级图/节面/双等值面</w:t>
            </w:r>
            <w:r>
              <w:rPr>
                <w:rFonts w:ascii="微软雅黑" w:hAnsi="微软雅黑" w:eastAsia="微软雅黑"/>
              </w:rPr>
              <w:t>（路线图）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坑</w:t>
            </w:r>
          </w:p>
        </w:tc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不同软件的 cube 归一化不同，绝对 iso 不可跨软件比较；iso 太小会出现碎片；把 HOMO/LUMO 画在同一 iso 下比较大小是常见做法，但</w:t>
            </w:r>
            <w:r>
              <w:rPr>
                <w:rFonts w:ascii="微软雅黑" w:hAnsi="微软雅黑" w:eastAsia="微软雅黑"/>
                <w:b/>
              </w:rPr>
              <w:t>形状差异不等于能量差</w:t>
            </w:r>
          </w:p>
        </w:tc>
      </w:tr>
    </w:tbl>
    <w:p/>
    <w:p>
      <w:r>
        <w:rPr>
          <w:rFonts w:ascii="微软雅黑" w:hAnsi="微软雅黑" w:eastAsia="微软雅黑"/>
          <w:b/>
        </w:rPr>
        <w:t>做法（MolecuLens 侧）</w:t>
      </w:r>
      <w:r>
        <w:rPr>
          <w:rFonts w:ascii="微软雅黑" w:hAnsi="微软雅黑" w:eastAsia="微软雅黑"/>
        </w:rPr>
        <w:t>：</w:t>
      </w:r>
    </w:p>
    <w:p>
      <w:pPr>
        <w:pStyle w:val="ListNumber"/>
        <w:spacing w:after="60"/>
      </w:pPr>
      <w:r>
        <w:rPr>
          <w:rFonts w:ascii="微软雅黑" w:hAnsi="微软雅黑" w:eastAsia="微软雅黑"/>
        </w:rPr>
        <w:t xml:space="preserve">先用外部工具把一个轨道导出为 </w:t>
      </w:r>
      <w:r>
        <w:rPr>
          <w:rFonts w:ascii="Consolas" w:hAnsi="Consolas" w:eastAsia="Consolas"/>
          <w:color w:val="B03060"/>
          <w:sz w:val="19"/>
        </w:rPr>
        <w:t>.cube</w:t>
      </w:r>
      <w:r>
        <w:rPr>
          <w:rFonts w:ascii="微软雅黑" w:hAnsi="微软雅黑" w:eastAsia="微软雅黑"/>
        </w:rPr>
        <w:t>（文件名自带轨道号，便于追溯）；</w:t>
      </w:r>
    </w:p>
    <w:p>
      <w:pPr>
        <w:pStyle w:val="ListNumber"/>
        <w:spacing w:after="60"/>
      </w:pPr>
      <w:r>
        <w:rPr>
          <w:rFonts w:ascii="微软雅黑" w:hAnsi="微软雅黑" w:eastAsia="微软雅黑"/>
        </w:rPr>
        <w:t>MolecuLens 打开该 cube → 左导航「轨道」→ 拖动「等值面阈值」（0.02 起）→「生成等值面表示」；</w:t>
      </w:r>
    </w:p>
    <w:p>
      <w:pPr>
        <w:pStyle w:val="ListNumber"/>
        <w:spacing w:after="60"/>
      </w:pPr>
      <w:r>
        <w:rPr>
          <w:rFonts w:ascii="微软雅黑" w:hAnsi="微软雅黑" w:eastAsia="微软雅黑"/>
        </w:rPr>
        <w:t>同一 cube 同时作为几何与着色数据，正负值分别落在色标两端；</w:t>
      </w:r>
    </w:p>
    <w:p>
      <w:pPr>
        <w:pStyle w:val="ListNumber"/>
        <w:spacing w:after="60"/>
      </w:pPr>
      <w:r>
        <w:rPr>
          <w:rFonts w:ascii="微软雅黑" w:hAnsi="微软雅黑" w:eastAsia="微软雅黑"/>
        </w:rPr>
        <w:t>需要并排比较 HOMO/LUMO 时，分别导出两个 cube，用</w:t>
      </w:r>
      <w:r>
        <w:rPr>
          <w:rFonts w:ascii="微软雅黑" w:hAnsi="微软雅黑" w:eastAsia="微软雅黑"/>
          <w:b/>
        </w:rPr>
        <w:t>相同 iso 与相同色标范围</w:t>
      </w:r>
      <w:r>
        <w:rPr>
          <w:rFonts w:ascii="微软雅黑" w:hAnsi="微软雅黑" w:eastAsia="微软雅黑"/>
        </w:rPr>
        <w:t>各出一张图，再在版面上拼接。</w:t>
      </w:r>
    </w:p>
    <w:p>
      <w:pPr>
        <w:ind w:left="454"/>
      </w:pPr>
      <w:r>
        <w:rPr>
          <w:rFonts w:ascii="微软雅黑" w:hAnsi="微软雅黑" w:eastAsia="微软雅黑"/>
          <w:i/>
          <w:color w:val="475569"/>
        </w:rPr>
        <w:t>当前「轨道」模块的统计只有来源、网格、数值范围、原子数；</w:t>
      </w:r>
      <w:r>
        <w:rPr>
          <w:rFonts w:ascii="微软雅黑" w:hAnsi="微软雅黑" w:eastAsia="微软雅黑"/>
          <w:b/>
          <w:i/>
          <w:color w:val="475569"/>
        </w:rPr>
        <w:t>不含原点/步长/直方图</w:t>
      </w:r>
      <w:r>
        <w:rPr>
          <w:rFonts w:ascii="微软雅黑" w:hAnsi="微软雅黑" w:eastAsia="微软雅黑"/>
          <w:i/>
          <w:color w:val="475569"/>
        </w:rPr>
        <w:t>，这些请回原始 cube 或 Multiwfn 核对。</w:t>
      </w:r>
    </w:p>
    <w:p>
      <w:r>
        <w:rPr>
          <w:rFonts w:ascii="微软雅黑" w:hAnsi="微软雅黑" w:eastAsia="微软雅黑"/>
          <w:b/>
        </w:rPr>
        <w:t>能级图（MolecuLens ✗）</w:t>
      </w:r>
      <w:r>
        <w:rPr>
          <w:rFonts w:ascii="微软雅黑" w:hAnsi="微软雅黑" w:eastAsia="微软雅黑"/>
        </w:rPr>
        <w:t xml:space="preserve">：从输出文件取轨道能（Gaussian 的 </w:t>
      </w:r>
      <w:r>
        <w:rPr>
          <w:rFonts w:ascii="Consolas" w:hAnsi="Consolas" w:eastAsia="Consolas"/>
          <w:color w:val="B03060"/>
          <w:sz w:val="19"/>
        </w:rPr>
        <w:t>Alpha occ./virt. eigenvalues</w:t>
      </w:r>
      <w:r>
        <w:rPr>
          <w:rFonts w:ascii="微软雅黑" w:hAnsi="微软雅黑" w:eastAsia="微软雅黑"/>
        </w:rPr>
        <w:t xml:space="preserve">，ORCA 的 </w:t>
      </w:r>
      <w:r>
        <w:rPr>
          <w:rFonts w:ascii="Consolas" w:hAnsi="Consolas" w:eastAsia="Consolas"/>
          <w:color w:val="B03060"/>
          <w:sz w:val="19"/>
        </w:rPr>
        <w:t>ORBITAL ENERGIES</w:t>
      </w:r>
      <w:r>
        <w:rPr>
          <w:rFonts w:ascii="微软雅黑" w:hAnsi="微软雅黑" w:eastAsia="微软雅黑"/>
        </w:rPr>
        <w:t>），以 HOMO 或真空能为零点画水平线；gap = LUMO − HOMO。TD-DFT 棒状谱需要激发能 + 振子强度，用 Origin/matplotlib 画。参考做法：</w:t>
      </w:r>
    </w:p>
    <w:p>
      <w:pPr>
        <w:spacing w:after="0" w:line="240" w:lineRule="auto"/>
        <w:shd w:val="clear" w:color="auto" w:fill="F4F6FA"/>
      </w:pPr>
      <w:r>
        <w:rPr>
          <w:rFonts w:ascii="Consolas" w:hAnsi="Consolas" w:eastAsia="Consolas"/>
          <w:sz w:val="18"/>
        </w:rPr>
        <w:t># 伪代码：能级图</w:t>
      </w:r>
    </w:p>
    <w:p>
      <w:pPr>
        <w:spacing w:after="0" w:line="240" w:lineRule="auto"/>
        <w:shd w:val="clear" w:color="auto" w:fill="F4F6FA"/>
      </w:pPr>
      <w:r>
        <w:rPr>
          <w:rFonts w:ascii="Consolas" w:hAnsi="Consolas" w:eastAsia="Consolas"/>
          <w:sz w:val="18"/>
        </w:rPr>
        <w:t>for each orbital i:  y = E_i (eV);  draw horizontal line from x0 to x0+width</w:t>
      </w:r>
    </w:p>
    <w:p>
      <w:pPr>
        <w:spacing w:after="0" w:line="240" w:lineRule="auto"/>
        <w:shd w:val="clear" w:color="auto" w:fill="F4F6FA"/>
      </w:pPr>
      <w:r>
        <w:rPr>
          <w:rFonts w:ascii="Consolas" w:hAnsi="Consolas" w:eastAsia="Consolas"/>
          <w:sz w:val="18"/>
        </w:rPr>
        <w:t>label HOMO/LUMO; annotate gap = E(LUMO) - E(HOMO)</w:t>
      </w:r>
    </w:p>
    <w:p/>
    <w:p>
      <w:r>
        <w:br/>
      </w:r>
    </w:p>
    <w:p>
      <w:pPr>
        <w:pStyle w:val="Heading2"/>
      </w:pPr>
      <w:r>
        <w:rPr>
          <w:rFonts w:ascii="微软雅黑" w:hAnsi="微软雅黑" w:eastAsia="微软雅黑"/>
        </w:rPr>
        <w:t>5 DOS / PDOS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92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项</w:t>
            </w:r>
          </w:p>
        </w:tc>
        <w:tc>
          <w:tcPr>
            <w:tcW w:type="dxa" w:w="4592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内容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适用问题</w:t>
            </w:r>
          </w:p>
        </w:tc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电子结构总体分布、成键/反键区、催化与电池体系的 frontier 分析、杂化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数据来源与格式</w:t>
            </w:r>
          </w:p>
        </w:tc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分子：轨道能列表（Gaussian/ORCA 输出）→ 展宽成 DOS；周期体系：</w:t>
            </w:r>
            <w:r>
              <w:rPr>
                <w:rFonts w:ascii="Consolas" w:hAnsi="Consolas" w:eastAsia="Consolas"/>
                <w:color w:val="B03060"/>
                <w:sz w:val="19"/>
              </w:rPr>
              <w:t>DOSCAR</w:t>
            </w:r>
            <w:r>
              <w:rPr>
                <w:rFonts w:ascii="微软雅黑" w:hAnsi="微软雅黑" w:eastAsia="微软雅黑"/>
              </w:rPr>
              <w:t>（VASP）或等价文件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方法与关键参数</w:t>
            </w:r>
          </w:p>
        </w:tc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 xml:space="preserve">高斯展宽 </w:t>
            </w:r>
            <w:r>
              <w:rPr>
                <w:rFonts w:ascii="微软雅黑" w:hAnsi="微软雅黑" w:eastAsia="微软雅黑"/>
                <w:b/>
              </w:rPr>
              <w:t>0.2–0.3 eV</w:t>
            </w:r>
            <w:r>
              <w:rPr>
                <w:rFonts w:ascii="微软雅黑" w:hAnsi="微软雅黑" w:eastAsia="微软雅黑"/>
              </w:rPr>
              <w:t xml:space="preserve">（FWHM）；能量零点统一到 </w:t>
            </w:r>
            <w:r>
              <w:rPr>
                <w:rFonts w:ascii="微软雅黑" w:hAnsi="微软雅黑" w:eastAsia="微软雅黑"/>
                <w:b/>
              </w:rPr>
              <w:t>E_F</w:t>
            </w:r>
            <w:r>
              <w:rPr>
                <w:rFonts w:ascii="微软雅黑" w:hAnsi="微软雅黑" w:eastAsia="微软雅黑"/>
              </w:rPr>
              <w:t xml:space="preserve">（周期）或 </w:t>
            </w:r>
            <w:r>
              <w:rPr>
                <w:rFonts w:ascii="微软雅黑" w:hAnsi="微软雅黑" w:eastAsia="微软雅黑"/>
                <w:b/>
              </w:rPr>
              <w:t>HOMO</w:t>
            </w:r>
            <w:r>
              <w:rPr>
                <w:rFonts w:ascii="微软雅黑" w:hAnsi="微软雅黑" w:eastAsia="微软雅黑"/>
              </w:rPr>
              <w:t>（分子）；PDOS 按原子/壳层/轨道投影；ΣPDOS ≈ TDOS（投影不完整时会差）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工具</w:t>
            </w:r>
          </w:p>
        </w:tc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分子：Multiwfn（主功能 10「态密度」，菜单名以本机版本为准）；周期：VASPKIT / pymatgen / LOBSTER；画：gnuplot / Origin / matplotlib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MolecuLens 现状</w:t>
            </w:r>
          </w:p>
        </w:tc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</w:rPr>
              <w:t>✗</w:t>
            </w:r>
            <w:r>
              <w:rPr>
                <w:rFonts w:ascii="微软雅黑" w:hAnsi="微软雅黑" w:eastAsia="微软雅黑"/>
              </w:rPr>
              <w:t>：无 DOS/PDOS 面板，也不解析 fchk；只能用外部工具出图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坑</w:t>
            </w:r>
          </w:p>
        </w:tc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展宽宽度直接改变峰形与「带隙表观宽度」；不同程序对 E_F 的定义不同；PDOS 投影方案（site vs orbital vs Löwdin/Mulliken）不可混用；分子体系谈「带隙」要说明是 HOMO–LUMO gap 而非固体带隙</w:t>
            </w:r>
          </w:p>
        </w:tc>
      </w:tr>
    </w:tbl>
    <w:p/>
    <w:p>
      <w:r>
        <w:rPr>
          <w:rFonts w:ascii="微软雅黑" w:hAnsi="微软雅黑" w:eastAsia="微软雅黑"/>
          <w:b/>
        </w:rPr>
        <w:t>典型流程</w:t>
      </w:r>
      <w:r>
        <w:rPr>
          <w:rFonts w:ascii="微软雅黑" w:hAnsi="微软雅黑" w:eastAsia="微软雅黑"/>
        </w:rPr>
        <w:t xml:space="preserve">：Gaussian/ORCA → Multiwfn 生成展宽后的 DOS 数据（或 VASP → VASPKIT 导出）→ gnuplot/Origin 画 </w:t>
      </w:r>
      <w:r>
        <w:rPr>
          <w:rFonts w:ascii="Consolas" w:hAnsi="Consolas" w:eastAsia="Consolas"/>
          <w:color w:val="B03060"/>
          <w:sz w:val="19"/>
        </w:rPr>
        <w:t>E(eV)</w:t>
      </w:r>
      <w:r>
        <w:rPr>
          <w:rFonts w:ascii="微软雅黑" w:hAnsi="微软雅黑" w:eastAsia="微软雅黑"/>
        </w:rPr>
        <w:t xml:space="preserve"> vs </w:t>
      </w:r>
      <w:r>
        <w:rPr>
          <w:rFonts w:ascii="Consolas" w:hAnsi="Consolas" w:eastAsia="Consolas"/>
          <w:color w:val="B03060"/>
          <w:sz w:val="19"/>
        </w:rPr>
        <w:t>DOS(states/eV)</w:t>
      </w:r>
      <w:r>
        <w:rPr>
          <w:rFonts w:ascii="微软雅黑" w:hAnsi="微软雅黑" w:eastAsia="微软雅黑"/>
        </w:rPr>
        <w:t>，把 E_F 或 HOMO 对齐到 0，PDOS 用堆叠或分面呈现。</w:t>
      </w:r>
    </w:p>
    <w:p>
      <w:pPr>
        <w:spacing w:after="0" w:line="240" w:lineRule="auto"/>
        <w:shd w:val="clear" w:color="auto" w:fill="F4F6FA"/>
      </w:pPr>
      <w:r>
        <w:rPr>
          <w:rFonts w:ascii="Consolas" w:hAnsi="Consolas" w:eastAsia="Consolas"/>
          <w:sz w:val="18"/>
        </w:rPr>
        <w:t># gnuplot 最小示例：TDOS + 两条 PDOS</w:t>
      </w:r>
    </w:p>
    <w:p>
      <w:pPr>
        <w:spacing w:after="0" w:line="240" w:lineRule="auto"/>
        <w:shd w:val="clear" w:color="auto" w:fill="F4F6FA"/>
      </w:pPr>
      <w:r>
        <w:rPr>
          <w:rFonts w:ascii="Consolas" w:hAnsi="Consolas" w:eastAsia="Consolas"/>
          <w:sz w:val="18"/>
        </w:rPr>
        <w:t>set xlabel "E - E_F (eV)"; set ylabel "DOS (states/eV)"</w:t>
      </w:r>
    </w:p>
    <w:p>
      <w:pPr>
        <w:spacing w:after="0" w:line="240" w:lineRule="auto"/>
        <w:shd w:val="clear" w:color="auto" w:fill="F4F6FA"/>
      </w:pPr>
      <w:r>
        <w:rPr>
          <w:rFonts w:ascii="Consolas" w:hAnsi="Consolas" w:eastAsia="Consolas"/>
          <w:sz w:val="18"/>
        </w:rPr>
        <w:t>plot "tdos.dat" u 1:2 w l lw 2 t "Total", \</w:t>
      </w:r>
    </w:p>
    <w:p>
      <w:pPr>
        <w:spacing w:after="0" w:line="240" w:lineRule="auto"/>
        <w:shd w:val="clear" w:color="auto" w:fill="F4F6FA"/>
      </w:pPr>
      <w:r>
        <w:rPr>
          <w:rFonts w:ascii="Consolas" w:hAnsi="Consolas" w:eastAsia="Consolas"/>
          <w:sz w:val="18"/>
        </w:rPr>
        <w:t xml:space="preserve">     "pdos_C.dat" u 1:2 w l t "C p", \</w:t>
      </w:r>
    </w:p>
    <w:p>
      <w:pPr>
        <w:spacing w:after="0" w:line="240" w:lineRule="auto"/>
        <w:shd w:val="clear" w:color="auto" w:fill="F4F6FA"/>
      </w:pPr>
      <w:r>
        <w:rPr>
          <w:rFonts w:ascii="Consolas" w:hAnsi="Consolas" w:eastAsia="Consolas"/>
          <w:sz w:val="18"/>
        </w:rPr>
        <w:t xml:space="preserve">     "pdos_O.dat" u 1:2 w l t "O p"</w:t>
      </w:r>
    </w:p>
    <w:p/>
    <w:p>
      <w:r>
        <w:br/>
      </w:r>
    </w:p>
    <w:p>
      <w:pPr>
        <w:pStyle w:val="Heading2"/>
      </w:pPr>
      <w:r>
        <w:rPr>
          <w:rFonts w:ascii="微软雅黑" w:hAnsi="微软雅黑" w:eastAsia="微软雅黑"/>
        </w:rPr>
        <w:t>6 电荷密度差 CDD 与形变密度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92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项</w:t>
            </w:r>
          </w:p>
        </w:tc>
        <w:tc>
          <w:tcPr>
            <w:tcW w:type="dxa" w:w="4592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内容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适用问题</w:t>
            </w:r>
          </w:p>
        </w:tc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成键/吸附的电荷转移方向与大小、配位键、界面相互作用、形变密度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数据来源与格式</w:t>
            </w:r>
          </w:p>
        </w:tc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三个单点：</w:t>
            </w:r>
            <w:r>
              <w:rPr>
                <w:rFonts w:ascii="微软雅黑" w:hAnsi="微软雅黑" w:eastAsia="微软雅黑"/>
                <w:b/>
              </w:rPr>
              <w:t>复合物 AB、片段 A、片段 B</w:t>
            </w:r>
            <w:r>
              <w:rPr>
                <w:rFonts w:ascii="微软雅黑" w:hAnsi="微软雅黑" w:eastAsia="微软雅黑"/>
              </w:rPr>
              <w:t>，几何完全相同、泛函/基组/网格一致；</w:t>
            </w:r>
            <w:r>
              <w:rPr>
                <w:rFonts w:ascii="Consolas" w:hAnsi="Consolas" w:eastAsia="Consolas"/>
                <w:color w:val="B03060"/>
                <w:sz w:val="19"/>
              </w:rPr>
              <w:t>Δρ = ρ(AB) − ρ(A) − ρ(B)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方法与关键参数</w:t>
            </w:r>
          </w:p>
        </w:tc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 xml:space="preserve">同一网格逐点相减；等值面 </w:t>
            </w:r>
            <w:r>
              <w:rPr>
                <w:rFonts w:ascii="微软雅黑" w:hAnsi="微软雅黑" w:eastAsia="微软雅黑"/>
                <w:b/>
              </w:rPr>
              <w:t>±0.005 a.u.</w:t>
            </w:r>
            <w:r>
              <w:rPr>
                <w:rFonts w:ascii="微软雅黑" w:hAnsi="微软雅黑" w:eastAsia="微软雅黑"/>
              </w:rPr>
              <w:t>（常用 0.002–0.01）；正（积累）与负（耗散）分别用两个等值面/两种颜色；CDD 对基组与 BSSE 敏感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工具</w:t>
            </w:r>
          </w:p>
        </w:tc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 xml:space="preserve">Gaussian </w:t>
            </w:r>
            <w:r>
              <w:rPr>
                <w:rFonts w:ascii="Consolas" w:hAnsi="Consolas" w:eastAsia="Consolas"/>
                <w:color w:val="B03060"/>
                <w:sz w:val="19"/>
              </w:rPr>
              <w:t>cubegen</w:t>
            </w:r>
            <w:r>
              <w:rPr>
                <w:rFonts w:ascii="微软雅黑" w:hAnsi="微软雅黑" w:eastAsia="微软雅黑"/>
              </w:rPr>
              <w:t xml:space="preserve"> / Multiwfn 网格运算 / VASP </w:t>
            </w:r>
            <w:r>
              <w:rPr>
                <w:rFonts w:ascii="Consolas" w:hAnsi="Consolas" w:eastAsia="Consolas"/>
                <w:color w:val="B03060"/>
                <w:sz w:val="19"/>
              </w:rPr>
              <w:t>CHGCAR</w:t>
            </w:r>
            <w:r>
              <w:rPr>
                <w:rFonts w:ascii="微软雅黑" w:hAnsi="微软雅黑" w:eastAsia="微软雅黑"/>
              </w:rPr>
              <w:t xml:space="preserve"> 相减（</w:t>
            </w:r>
            <w:r>
              <w:rPr>
                <w:rFonts w:ascii="Consolas" w:hAnsi="Consolas" w:eastAsia="Consolas"/>
                <w:color w:val="B03060"/>
                <w:sz w:val="19"/>
              </w:rPr>
              <w:t>ICHARG=11</w:t>
            </w:r>
            <w:r>
              <w:rPr>
                <w:rFonts w:ascii="微软雅黑" w:hAnsi="微软雅黑" w:eastAsia="微软雅黑"/>
              </w:rPr>
              <w:t xml:space="preserve"> 非自洽）；画：MolecuLens（只显示结果 cube）、VESTA、VMD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MolecuLens 现状</w:t>
            </w:r>
          </w:p>
        </w:tc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</w:rPr>
              <w:t>◐</w:t>
            </w:r>
            <w:r>
              <w:rPr>
                <w:rFonts w:ascii="微软雅黑" w:hAnsi="微软雅黑" w:eastAsia="微软雅黑"/>
              </w:rPr>
              <w:t>：能把</w:t>
            </w:r>
            <w:r>
              <w:rPr>
                <w:rFonts w:ascii="微软雅黑" w:hAnsi="微软雅黑" w:eastAsia="微软雅黑"/>
                <w:b/>
              </w:rPr>
              <w:t>已经算好的</w:t>
            </w:r>
            <w:r>
              <w:rPr>
                <w:rFonts w:ascii="微软雅黑" w:hAnsi="微软雅黑" w:eastAsia="微软雅黑"/>
              </w:rPr>
              <w:t xml:space="preserve"> CDD cube 当单 cube 等值面显示（正负值落在色标两端）；</w:t>
            </w:r>
            <w:r>
              <w:rPr>
                <w:rFonts w:ascii="微软雅黑" w:hAnsi="微软雅黑" w:eastAsia="微软雅黑"/>
                <w:b/>
              </w:rPr>
              <w:t>不能</w:t>
            </w:r>
            <w:r>
              <w:rPr>
                <w:rFonts w:ascii="微软雅黑" w:hAnsi="微软雅黑" w:eastAsia="微软雅黑"/>
              </w:rPr>
              <w:t>做三份密度的相减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坑</w:t>
            </w:r>
          </w:p>
        </w:tc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三个计算的网格/盒子必须完全一致；片段单点要用复合物几何（否则混入弛豫能）；BSSE 未校正时电荷转移会被高估；只画一个 iso 会漏掉另一半符号</w:t>
            </w:r>
          </w:p>
        </w:tc>
      </w:tr>
    </w:tbl>
    <w:p/>
    <w:p>
      <w:r>
        <w:rPr>
          <w:rFonts w:ascii="微软雅黑" w:hAnsi="微软雅黑" w:eastAsia="微软雅黑"/>
          <w:b/>
        </w:rPr>
        <w:t>做法</w:t>
      </w:r>
      <w:r>
        <w:rPr>
          <w:rFonts w:ascii="微软雅黑" w:hAnsi="微软雅黑" w:eastAsia="微软雅黑"/>
        </w:rPr>
        <w:t xml:space="preserve">：分别导出 </w:t>
      </w:r>
      <w:r>
        <w:rPr>
          <w:rFonts w:ascii="Consolas" w:hAnsi="Consolas" w:eastAsia="Consolas"/>
          <w:color w:val="B03060"/>
          <w:sz w:val="19"/>
        </w:rPr>
        <w:t>AB.cube</w:t>
      </w:r>
      <w:r>
        <w:rPr>
          <w:rFonts w:ascii="微软雅黑" w:hAnsi="微软雅黑" w:eastAsia="微软雅黑"/>
        </w:rPr>
        <w:t>、</w:t>
      </w:r>
      <w:r>
        <w:rPr>
          <w:rFonts w:ascii="Consolas" w:hAnsi="Consolas" w:eastAsia="Consolas"/>
          <w:color w:val="B03060"/>
          <w:sz w:val="19"/>
        </w:rPr>
        <w:t>A.cube</w:t>
      </w:r>
      <w:r>
        <w:rPr>
          <w:rFonts w:ascii="微软雅黑" w:hAnsi="微软雅黑" w:eastAsia="微软雅黑"/>
        </w:rPr>
        <w:t>、</w:t>
      </w:r>
      <w:r>
        <w:rPr>
          <w:rFonts w:ascii="Consolas" w:hAnsi="Consolas" w:eastAsia="Consolas"/>
          <w:color w:val="B03060"/>
          <w:sz w:val="19"/>
        </w:rPr>
        <w:t>B.cube</w:t>
      </w:r>
      <w:r>
        <w:rPr>
          <w:rFonts w:ascii="微软雅黑" w:hAnsi="微软雅黑" w:eastAsia="微软雅黑"/>
        </w:rPr>
        <w:t xml:space="preserve"> → 用 Multiwfn 的网格运算（或自写脚本）相减 → 得到带正负的 </w:t>
      </w:r>
      <w:r>
        <w:rPr>
          <w:rFonts w:ascii="Consolas" w:hAnsi="Consolas" w:eastAsia="Consolas"/>
          <w:color w:val="B03060"/>
          <w:sz w:val="19"/>
        </w:rPr>
        <w:t>cdd.cube</w:t>
      </w:r>
      <w:r>
        <w:rPr>
          <w:rFonts w:ascii="微软雅黑" w:hAnsi="微软雅黑" w:eastAsia="微软雅黑"/>
        </w:rPr>
        <w:t xml:space="preserve"> → 在 MolecuLens 里用「轨道」模块显示（iso 0.005，色标 </w:t>
      </w:r>
      <w:r>
        <w:rPr>
          <w:rFonts w:ascii="Consolas" w:hAnsi="Consolas" w:eastAsia="Consolas"/>
          <w:color w:val="B03060"/>
          <w:sz w:val="19"/>
        </w:rPr>
        <w:t>bwr</w:t>
      </w:r>
      <w:r>
        <w:rPr>
          <w:rFonts w:ascii="微软雅黑" w:hAnsi="微软雅黑" w:eastAsia="微软雅黑"/>
        </w:rPr>
        <w:t>/</w:t>
      </w:r>
      <w:r>
        <w:rPr>
          <w:rFonts w:ascii="Consolas" w:hAnsi="Consolas" w:eastAsia="Consolas"/>
          <w:color w:val="B03060"/>
          <w:sz w:val="19"/>
        </w:rPr>
        <w:t>coolwarm</w:t>
      </w:r>
      <w:r>
        <w:rPr>
          <w:rFonts w:ascii="微软雅黑" w:hAnsi="微软雅黑" w:eastAsia="微软雅黑"/>
        </w:rPr>
        <w:t>），正负两端分别截图或直接利用连续色标。</w:t>
      </w:r>
    </w:p>
    <w:p>
      <w:r>
        <w:br/>
      </w:r>
    </w:p>
    <w:p>
      <w:pPr>
        <w:pStyle w:val="Heading2"/>
      </w:pPr>
      <w:r>
        <w:rPr>
          <w:rFonts w:ascii="微软雅黑" w:hAnsi="微软雅黑" w:eastAsia="微软雅黑"/>
        </w:rPr>
        <w:t>7 自旋密度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92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项</w:t>
            </w:r>
          </w:p>
        </w:tc>
        <w:tc>
          <w:tcPr>
            <w:tcW w:type="dxa" w:w="4592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内容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适用问题</w:t>
            </w:r>
          </w:p>
        </w:tc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自由基/开壳层体系的未成对电子分布、磁性耦合、自旋污染判断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数据来源与格式</w:t>
            </w:r>
          </w:p>
        </w:tc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 xml:space="preserve">ρ(α) − ρ(β) 的 cube（Gaussian 自旋密度、ORCA、VASP </w:t>
            </w:r>
            <w:r>
              <w:rPr>
                <w:rFonts w:ascii="Consolas" w:hAnsi="Consolas" w:eastAsia="Consolas"/>
                <w:color w:val="B03060"/>
                <w:sz w:val="19"/>
              </w:rPr>
              <w:t>ISPIN=2</w:t>
            </w:r>
            <w:r>
              <w:rPr>
                <w:rFonts w:ascii="微软雅黑" w:hAnsi="微软雅黑" w:eastAsia="微软雅黑"/>
              </w:rPr>
              <w:t xml:space="preserve"> 的 </w:t>
            </w:r>
            <w:r>
              <w:rPr>
                <w:rFonts w:ascii="Consolas" w:hAnsi="Consolas" w:eastAsia="Consolas"/>
                <w:color w:val="B03060"/>
                <w:sz w:val="19"/>
              </w:rPr>
              <w:t>CHGCAR</w:t>
            </w:r>
            <w:r>
              <w:rPr>
                <w:rFonts w:ascii="微软雅黑" w:hAnsi="微软雅黑" w:eastAsia="微软雅黑"/>
              </w:rPr>
              <w:t xml:space="preserve"> 差值）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方法与关键参数</w:t>
            </w:r>
          </w:p>
        </w:tc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 xml:space="preserve">等值面 </w:t>
            </w:r>
            <w:r>
              <w:rPr>
                <w:rFonts w:ascii="微软雅黑" w:hAnsi="微软雅黑" w:eastAsia="微软雅黑"/>
                <w:b/>
              </w:rPr>
              <w:t>0.005 a.u.</w:t>
            </w:r>
            <w:r>
              <w:rPr>
                <w:rFonts w:ascii="微软雅黑" w:hAnsi="微软雅黑" w:eastAsia="微软雅黑"/>
              </w:rPr>
              <w:t>（0.001–0.01 视体系）；单色（只画正值）或正负双色；总自旋积分应等于 2S（自旋污染时不等）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工具</w:t>
            </w:r>
          </w:p>
        </w:tc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Gaussian / ORCA / VASP 产生；MolecuLens / VESTA / VMD 显示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MolecuLens 现状</w:t>
            </w:r>
          </w:p>
        </w:tc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</w:rPr>
              <w:t>◐</w:t>
            </w:r>
            <w:r>
              <w:rPr>
                <w:rFonts w:ascii="微软雅黑" w:hAnsi="微软雅黑" w:eastAsia="微软雅黑"/>
              </w:rPr>
              <w:t>：显示单 cube；无自旋密度计算、无自旋布居分析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坑</w:t>
            </w:r>
          </w:p>
        </w:tc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自旋污染（</w:t>
            </w:r>
            <w:r>
              <w:rPr>
                <w:rFonts w:ascii="Consolas" w:hAnsi="Consolas" w:eastAsia="Consolas"/>
                <w:color w:val="B03060"/>
                <w:sz w:val="19"/>
              </w:rPr>
              <w:t>&lt;S²&gt;</w:t>
            </w:r>
            <w:r>
              <w:rPr>
                <w:rFonts w:ascii="微软雅黑" w:hAnsi="微软雅黑" w:eastAsia="微软雅黑"/>
              </w:rPr>
              <w:t xml:space="preserve"> 偏离 S(S+1)）会让密度「看起来对、积分不对」；UKS 与 ROKS 结果不可直接比；离域体系 iso 太小会把整个分子染红</w:t>
            </w:r>
          </w:p>
        </w:tc>
      </w:tr>
    </w:tbl>
    <w:p/>
    <w:p>
      <w:r>
        <w:br/>
      </w:r>
    </w:p>
    <w:p>
      <w:pPr>
        <w:pStyle w:val="Heading2"/>
      </w:pPr>
      <w:r>
        <w:rPr>
          <w:rFonts w:ascii="微软雅黑" w:hAnsi="微软雅黑" w:eastAsia="微软雅黑"/>
        </w:rPr>
        <w:t>8 NCI / RDG / IGMH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92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项</w:t>
            </w:r>
          </w:p>
        </w:tc>
        <w:tc>
          <w:tcPr>
            <w:tcW w:type="dxa" w:w="4592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内容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适用问题</w:t>
            </w:r>
          </w:p>
        </w:tc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非共价相互作用：氢键、π–π、CH–π、卤键、vdW 接触；配体-蛋白相互作用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数据来源与格式</w:t>
            </w:r>
          </w:p>
        </w:tc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 xml:space="preserve">promolecular 密度与 RDG（s）；NCI 图 = </w:t>
            </w:r>
            <w:r>
              <w:rPr>
                <w:rFonts w:ascii="Consolas" w:hAnsi="Consolas" w:eastAsia="Consolas"/>
                <w:color w:val="B03060"/>
                <w:sz w:val="19"/>
              </w:rPr>
              <w:t>s</w:t>
            </w:r>
            <w:r>
              <w:rPr>
                <w:rFonts w:ascii="微软雅黑" w:hAnsi="微软雅黑" w:eastAsia="微软雅黑"/>
              </w:rPr>
              <w:t xml:space="preserve"> 对 </w:t>
            </w:r>
            <w:r>
              <w:rPr>
                <w:rFonts w:ascii="Consolas" w:hAnsi="Consolas" w:eastAsia="Consolas"/>
                <w:color w:val="B03060"/>
                <w:sz w:val="19"/>
              </w:rPr>
              <w:t>sign(λ2)ρ</w:t>
            </w:r>
            <w:r>
              <w:rPr>
                <w:rFonts w:ascii="微软雅黑" w:hAnsi="微软雅黑" w:eastAsia="微软雅黑"/>
              </w:rPr>
              <w:t xml:space="preserve"> 的散点 + 梯度等值面；IGMH 对片段对做 δg 分解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方法与关键参数</w:t>
            </w:r>
          </w:p>
        </w:tc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 xml:space="preserve">RDG 等值面常用 </w:t>
            </w:r>
            <w:r>
              <w:rPr>
                <w:rFonts w:ascii="微软雅黑" w:hAnsi="微软雅黑" w:eastAsia="微软雅黑"/>
                <w:b/>
              </w:rPr>
              <w:t>s = 0.5</w:t>
            </w:r>
            <w:r>
              <w:rPr>
                <w:rFonts w:ascii="微软雅黑" w:hAnsi="微软雅黑" w:eastAsia="微软雅黑"/>
              </w:rPr>
              <w:t xml:space="preserve">；着色用 </w:t>
            </w:r>
            <w:r>
              <w:rPr>
                <w:rFonts w:ascii="Consolas" w:hAnsi="Consolas" w:eastAsia="Consolas"/>
                <w:color w:val="B03060"/>
                <w:sz w:val="19"/>
              </w:rPr>
              <w:t>sign(λ2)ρ</w:t>
            </w:r>
            <w:r>
              <w:rPr>
                <w:rFonts w:ascii="微软雅黑" w:hAnsi="微软雅黑" w:eastAsia="微软雅黑"/>
              </w:rPr>
              <w:t>（蓝=强吸引/氢键，绿=vdW，红=排斥）；δg 散点用于确认峰位；IGMH 需要片段划分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工具</w:t>
            </w:r>
          </w:p>
        </w:tc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 xml:space="preserve">Multiwfn </w:t>
            </w:r>
            <w:r>
              <w:rPr>
                <w:rFonts w:ascii="微软雅黑" w:hAnsi="微软雅黑" w:eastAsia="微软雅黑"/>
                <w:b/>
              </w:rPr>
              <w:t>主功能 20（弱相互作用分析：RDG/NCI/IGM/IGMH）</w:t>
            </w:r>
            <w:r>
              <w:rPr>
                <w:rFonts w:ascii="微软雅黑" w:hAnsi="微软雅黑" w:eastAsia="微软雅黑"/>
              </w:rPr>
              <w:t>、NCIPLOT、IGMH_Toolbox；画：VMD（常用）、MolecuLens 可显示 RDG 等值面但无散点图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MolecuLens 现状</w:t>
            </w:r>
          </w:p>
        </w:tc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</w:rPr>
              <w:t>✗ 计算</w:t>
            </w:r>
            <w:r>
              <w:rPr>
                <w:rFonts w:ascii="微软雅黑" w:hAnsi="微软雅黑" w:eastAsia="微软雅黑"/>
              </w:rPr>
              <w:t>（无 NCI/IGMH 实现）；</w:t>
            </w:r>
            <w:r>
              <w:rPr>
                <w:rFonts w:ascii="微软雅黑" w:hAnsi="微软雅黑" w:eastAsia="微软雅黑"/>
                <w:b/>
              </w:rPr>
              <w:t>◐ 显示</w:t>
            </w:r>
            <w:r>
              <w:rPr>
                <w:rFonts w:ascii="微软雅黑" w:hAnsi="微软雅黑" w:eastAsia="微软雅黑"/>
              </w:rPr>
              <w:t xml:space="preserve">：把已生成的 RDG 等值面 cube 当普通体数据等值面画，无法做 </w:t>
            </w:r>
            <w:r>
              <w:rPr>
                <w:rFonts w:ascii="Consolas" w:hAnsi="Consolas" w:eastAsia="Consolas"/>
                <w:color w:val="B03060"/>
                <w:sz w:val="19"/>
              </w:rPr>
              <w:t>sign(λ2)ρ</w:t>
            </w:r>
            <w:r>
              <w:rPr>
                <w:rFonts w:ascii="微软雅黑" w:hAnsi="微软雅黑" w:eastAsia="微软雅黑"/>
              </w:rPr>
              <w:t xml:space="preserve"> 的 BGR 映射与 δg 散点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坑</w:t>
            </w:r>
          </w:p>
        </w:tc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用 promolecular 密度（而非真实密度）时峰位会偏移；等值面 iso 与散点阈值必须一起调；分子内 vs 分子间要分开看；NCI 图的「绿斑」不等于有强相互作用</w:t>
            </w:r>
          </w:p>
        </w:tc>
      </w:tr>
    </w:tbl>
    <w:p/>
    <w:p>
      <w:r>
        <w:br/>
      </w:r>
    </w:p>
    <w:p>
      <w:pPr>
        <w:pStyle w:val="Heading2"/>
      </w:pPr>
      <w:r>
        <w:rPr>
          <w:rFonts w:ascii="微软雅黑" w:hAnsi="微软雅黑" w:eastAsia="微软雅黑"/>
        </w:rPr>
        <w:t>9 势能面扫描、能垒与 IRC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92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项</w:t>
            </w:r>
          </w:p>
        </w:tc>
        <w:tc>
          <w:tcPr>
            <w:tcW w:type="dxa" w:w="4592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内容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适用问题</w:t>
            </w:r>
          </w:p>
        </w:tc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构象搜索、反应坐标、过渡态能垒、取代基效应、催化循环能量图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数据来源与格式</w:t>
            </w:r>
          </w:p>
        </w:tc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 xml:space="preserve">一系列单点能（扫描/IRC/优化输出），或 </w:t>
            </w:r>
            <w:r>
              <w:rPr>
                <w:rFonts w:ascii="Consolas" w:hAnsi="Consolas" w:eastAsia="Consolas"/>
                <w:color w:val="B03060"/>
                <w:sz w:val="19"/>
              </w:rPr>
              <w:t>opt=modredundant</w:t>
            </w:r>
            <w:r>
              <w:rPr>
                <w:rFonts w:ascii="微软雅黑" w:hAnsi="微软雅黑" w:eastAsia="微软雅黑"/>
              </w:rPr>
              <w:t xml:space="preserve"> 的扫描结果；TS 需 </w:t>
            </w:r>
            <w:r>
              <w:rPr>
                <w:rFonts w:ascii="Consolas" w:hAnsi="Consolas" w:eastAsia="Consolas"/>
                <w:color w:val="B03060"/>
                <w:sz w:val="19"/>
              </w:rPr>
              <w:t>freq</w:t>
            </w:r>
            <w:r>
              <w:rPr>
                <w:rFonts w:ascii="微软雅黑" w:hAnsi="微软雅黑" w:eastAsia="微软雅黑"/>
              </w:rPr>
              <w:t xml:space="preserve"> 确认唯一虚频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方法与关键参数</w:t>
            </w:r>
          </w:p>
        </w:tc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相对能量 ΔE（可选 ZPE 校正、ΔG）；同一 level of theory、同一组成；TS 用 IRC 双向确认连接的反应物/产物；能垒 = E(TS) − E(反应物)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工具</w:t>
            </w:r>
          </w:p>
        </w:tc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Gaussian、ORCA、ASE 做计算；GaussView / Chemcraft 画曲线；cclib 解析输出；Origin / gnuplot / matplotlib 出图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MolecuLens 现状</w:t>
            </w:r>
          </w:p>
        </w:tc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</w:rPr>
              <w:t>✗ 能量曲线</w:t>
            </w:r>
            <w:r>
              <w:rPr>
                <w:rFonts w:ascii="微软雅黑" w:hAnsi="微软雅黑" w:eastAsia="微软雅黑"/>
              </w:rPr>
              <w:t>（无能量表/绘图面板）；</w:t>
            </w:r>
            <w:r>
              <w:rPr>
                <w:rFonts w:ascii="微软雅黑" w:hAnsi="微软雅黑" w:eastAsia="微软雅黑"/>
                <w:b/>
              </w:rPr>
              <w:t>◐ 几何动画</w:t>
            </w:r>
            <w:r>
              <w:rPr>
                <w:rFonts w:ascii="微软雅黑" w:hAnsi="微软雅黑" w:eastAsia="微软雅黑"/>
              </w:rPr>
              <w:t>：把扫描或 IRC 的逐帧结构转成 DCD/XTC 后可在「轨迹」模块播放，直观检查路径是否合理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坑</w:t>
            </w:r>
          </w:p>
        </w:tc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不同步骤用了不同泛函/基组；忘做 ZPE/热校正；TS 有多个虚频；IRC 跑断；能量零点不统一；把电子能垒当自由能垒讲</w:t>
            </w:r>
          </w:p>
        </w:tc>
      </w:tr>
    </w:tbl>
    <w:p/>
    <w:p>
      <w:r>
        <w:rPr>
          <w:rFonts w:ascii="微软雅黑" w:hAnsi="微软雅黑" w:eastAsia="微软雅黑"/>
          <w:b/>
        </w:rPr>
        <w:t>最小流程</w:t>
      </w:r>
      <w:r>
        <w:rPr>
          <w:rFonts w:ascii="微软雅黑" w:hAnsi="微软雅黑" w:eastAsia="微软雅黑"/>
        </w:rPr>
        <w:t>：优化反应物/产物 → 找 TS（</w:t>
      </w:r>
      <w:r>
        <w:rPr>
          <w:rFonts w:ascii="Consolas" w:hAnsi="Consolas" w:eastAsia="Consolas"/>
          <w:color w:val="B03060"/>
          <w:sz w:val="19"/>
        </w:rPr>
        <w:t>opt=(calcfc,ts,noeigentest)</w:t>
      </w:r>
      <w:r>
        <w:rPr>
          <w:rFonts w:ascii="微软雅黑" w:hAnsi="微软雅黑" w:eastAsia="微软雅黑"/>
        </w:rPr>
        <w:t xml:space="preserve"> 或 ORCA 的 </w:t>
      </w:r>
      <w:r>
        <w:rPr>
          <w:rFonts w:ascii="Consolas" w:hAnsi="Consolas" w:eastAsia="Consolas"/>
          <w:color w:val="B03060"/>
          <w:sz w:val="19"/>
        </w:rPr>
        <w:t>OptTS</w:t>
      </w:r>
      <w:r>
        <w:rPr>
          <w:rFonts w:ascii="微软雅黑" w:hAnsi="微软雅黑" w:eastAsia="微软雅黑"/>
        </w:rPr>
        <w:t xml:space="preserve">）→ </w:t>
      </w:r>
      <w:r>
        <w:rPr>
          <w:rFonts w:ascii="Consolas" w:hAnsi="Consolas" w:eastAsia="Consolas"/>
          <w:color w:val="B03060"/>
          <w:sz w:val="19"/>
        </w:rPr>
        <w:t>freq</w:t>
      </w:r>
      <w:r>
        <w:rPr>
          <w:rFonts w:ascii="微软雅黑" w:hAnsi="微软雅黑" w:eastAsia="微软雅黑"/>
        </w:rPr>
        <w:t xml:space="preserve"> 验证唯一虚频 → IRC 双向 → 取各驻点能量画曲线。曲线本身 MolecuLens 不做，用 Origin/matplotlib；需要看几何变化时把 IRC 帧转成轨迹再播放。</w:t>
      </w:r>
    </w:p>
    <w:p>
      <w:r>
        <w:br/>
      </w:r>
    </w:p>
    <w:p>
      <w:pPr>
        <w:pStyle w:val="Heading2"/>
      </w:pPr>
      <w:r>
        <w:rPr>
          <w:rFonts w:ascii="微软雅黑" w:hAnsi="微软雅黑" w:eastAsia="微软雅黑"/>
        </w:rPr>
        <w:t>10 能带结构（周期体系）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92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项</w:t>
            </w:r>
          </w:p>
        </w:tc>
        <w:tc>
          <w:tcPr>
            <w:tcW w:type="dxa" w:w="4592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内容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适用问题</w:t>
            </w:r>
          </w:p>
        </w:tc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晶体/2D 材料/表面的电子结构：带隙、直接/间接、有效质量、轨道贡献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数据来源与格式</w:t>
            </w:r>
          </w:p>
        </w:tc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 xml:space="preserve">VASP 的 </w:t>
            </w:r>
            <w:r>
              <w:rPr>
                <w:rFonts w:ascii="Consolas" w:hAnsi="Consolas" w:eastAsia="Consolas"/>
                <w:color w:val="B03060"/>
                <w:sz w:val="19"/>
              </w:rPr>
              <w:t>EIGENVAL</w:t>
            </w:r>
            <w:r>
              <w:rPr>
                <w:rFonts w:ascii="微软雅黑" w:hAnsi="微软雅黑" w:eastAsia="微软雅黑"/>
              </w:rPr>
              <w:t xml:space="preserve"> / </w:t>
            </w:r>
            <w:r>
              <w:rPr>
                <w:rFonts w:ascii="Consolas" w:hAnsi="Consolas" w:eastAsia="Consolas"/>
                <w:color w:val="B03060"/>
                <w:sz w:val="19"/>
              </w:rPr>
              <w:t>OUTCAR</w:t>
            </w:r>
            <w:r>
              <w:rPr>
                <w:rFonts w:ascii="微软雅黑" w:hAnsi="微软雅黑" w:eastAsia="微软雅黑"/>
              </w:rPr>
              <w:t xml:space="preserve"> / </w:t>
            </w:r>
            <w:r>
              <w:rPr>
                <w:rFonts w:ascii="Consolas" w:hAnsi="Consolas" w:eastAsia="Consolas"/>
                <w:color w:val="B03060"/>
                <w:sz w:val="19"/>
              </w:rPr>
              <w:t>DOSCAR</w:t>
            </w:r>
            <w:r>
              <w:rPr>
                <w:rFonts w:ascii="微软雅黑" w:hAnsi="微软雅黑" w:eastAsia="微软雅黑"/>
              </w:rPr>
              <w:t xml:space="preserve">；高对称 k 路径由 </w:t>
            </w:r>
            <w:r>
              <w:rPr>
                <w:rFonts w:ascii="Consolas" w:hAnsi="Consolas" w:eastAsia="Consolas"/>
                <w:color w:val="B03060"/>
                <w:sz w:val="19"/>
              </w:rPr>
              <w:t>KPOINTS</w:t>
            </w:r>
            <w:r>
              <w:rPr>
                <w:rFonts w:ascii="微软雅黑" w:hAnsi="微软雅黑" w:eastAsia="微软雅黑"/>
              </w:rPr>
              <w:t>（line mode）或 Seek-path 生成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方法与关键参数</w:t>
            </w:r>
          </w:p>
        </w:tc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 xml:space="preserve">能量零点取 </w:t>
            </w:r>
            <w:r>
              <w:rPr>
                <w:rFonts w:ascii="微软雅黑" w:hAnsi="微软雅黑" w:eastAsia="微软雅黑"/>
                <w:b/>
              </w:rPr>
              <w:t>E_F</w:t>
            </w:r>
            <w:r>
              <w:rPr>
                <w:rFonts w:ascii="微软雅黑" w:hAnsi="微软雅黑" w:eastAsia="微软雅黑"/>
              </w:rPr>
              <w:t>；横轴为 k 路径（Γ–X–M–Γ…）；带隙 = CBM − VBM；自旋极化体系 α/β 分开画；SOC 需非共线计算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工具</w:t>
            </w:r>
          </w:p>
        </w:tc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VASP + VASPKIT / pymatgen / LOBSTER（投影/成键）；画：gnuplot / matplotlib / Origin；结构图：VESTA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MolecuLens 现状</w:t>
            </w:r>
          </w:p>
        </w:tc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</w:rPr>
              <w:t>✗</w:t>
            </w:r>
            <w:r>
              <w:rPr>
                <w:rFonts w:ascii="微软雅黑" w:hAnsi="微软雅黑" w:eastAsia="微软雅黑"/>
              </w:rPr>
              <w:t>：不读周期性输出、无 k 路径/能带面板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坑</w:t>
            </w:r>
          </w:p>
        </w:tc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E_F 取法不一致；k 路径与文献不同导致带隙「看起来不同」；slab 体系要说明真空层与偶极校正；未做 k 点收敛；把分子 HOMO–LUMO gap 与固体带隙混为一谈</w:t>
            </w:r>
          </w:p>
        </w:tc>
      </w:tr>
    </w:tbl>
    <w:p/>
    <w:p>
      <w:r>
        <w:br/>
      </w:r>
    </w:p>
    <w:p>
      <w:pPr>
        <w:pStyle w:val="Heading2"/>
      </w:pPr>
      <w:r>
        <w:rPr>
          <w:rFonts w:ascii="微软雅黑" w:hAnsi="微软雅黑" w:eastAsia="微软雅黑"/>
        </w:rPr>
        <w:t>11 其它常用图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37"/>
        <w:gridCol w:w="1837"/>
        <w:gridCol w:w="1837"/>
        <w:gridCol w:w="1837"/>
        <w:gridCol w:w="1837"/>
      </w:tblGrid>
      <w:tr>
        <w:tc>
          <w:tcPr>
            <w:tcW w:type="dxa" w:w="1837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图类型</w:t>
            </w:r>
          </w:p>
        </w:tc>
        <w:tc>
          <w:tcPr>
            <w:tcW w:type="dxa" w:w="1837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数据与做法</w:t>
            </w:r>
          </w:p>
        </w:tc>
        <w:tc>
          <w:tcPr>
            <w:tcW w:type="dxa" w:w="1837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关键参数</w:t>
            </w:r>
          </w:p>
        </w:tc>
        <w:tc>
          <w:tcPr>
            <w:tcW w:type="dxa" w:w="1837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MolecuLens</w:t>
            </w:r>
          </w:p>
        </w:tc>
        <w:tc>
          <w:tcPr>
            <w:tcW w:type="dxa" w:w="1837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替代工具</w:t>
            </w:r>
          </w:p>
        </w:tc>
      </w:tr>
      <w:tr>
        <w:tc>
          <w:tcPr>
            <w:tcW w:type="dxa" w:w="18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</w:rPr>
              <w:t>ELF / LOL</w:t>
            </w:r>
          </w:p>
        </w:tc>
        <w:tc>
          <w:tcPr>
            <w:tcW w:type="dxa" w:w="18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波函数 → ELF/LOL 网格；等值面或切片</w:t>
            </w:r>
          </w:p>
        </w:tc>
        <w:tc>
          <w:tcPr>
            <w:tcW w:type="dxa" w:w="18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ELF 0.5–0.8；LOL 0.5–0.6</w:t>
            </w:r>
          </w:p>
        </w:tc>
        <w:tc>
          <w:tcPr>
            <w:tcW w:type="dxa" w:w="18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</w:rPr>
              <w:t>◐</w:t>
            </w:r>
            <w:r>
              <w:rPr>
                <w:rFonts w:ascii="微软雅黑" w:hAnsi="微软雅黑" w:eastAsia="微软雅黑"/>
              </w:rPr>
              <w:t xml:space="preserve"> 显示 cube 等值面</w:t>
            </w:r>
          </w:p>
        </w:tc>
        <w:tc>
          <w:tcPr>
            <w:tcW w:type="dxa" w:w="18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Multiwfn、VASP + VESTA</w:t>
            </w:r>
          </w:p>
        </w:tc>
      </w:tr>
      <w:tr>
        <w:tc>
          <w:tcPr>
            <w:tcW w:type="dxa" w:w="18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</w:rPr>
              <w:t>静电势切片/等值线</w:t>
            </w:r>
          </w:p>
        </w:tc>
        <w:tc>
          <w:tcPr>
            <w:tcW w:type="dxa" w:w="18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平面网格（2D）→ 等值线/热图</w:t>
            </w:r>
          </w:p>
        </w:tc>
        <w:tc>
          <w:tcPr>
            <w:tcW w:type="dxa" w:w="18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平面位置、色标范围、等值线间隔</w:t>
            </w:r>
          </w:p>
        </w:tc>
        <w:tc>
          <w:tcPr>
            <w:tcW w:type="dxa" w:w="18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</w:rPr>
              <w:t>✗</w:t>
            </w:r>
            <w:r>
              <w:rPr>
                <w:rFonts w:ascii="微软雅黑" w:hAnsi="微软雅黑" w:eastAsia="微软雅黑"/>
              </w:rPr>
              <w:t>（只有 3D 表面）</w:t>
            </w:r>
          </w:p>
        </w:tc>
        <w:tc>
          <w:tcPr>
            <w:tcW w:type="dxa" w:w="18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Multiwfn 导出 2D、gnuplot、matplotlib</w:t>
            </w:r>
          </w:p>
        </w:tc>
      </w:tr>
      <w:tr>
        <w:tc>
          <w:tcPr>
            <w:tcW w:type="dxa" w:w="18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</w:rPr>
              <w:t>原子电荷着色</w:t>
            </w:r>
          </w:p>
        </w:tc>
        <w:tc>
          <w:tcPr>
            <w:tcW w:type="dxa" w:w="18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逐原子标量（Mulliken/Hirshfeld/ADCH…）→ 按值着色</w:t>
            </w:r>
          </w:p>
        </w:tc>
        <w:tc>
          <w:tcPr>
            <w:tcW w:type="dxa" w:w="18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电荷方案必须与文献一致</w:t>
            </w:r>
          </w:p>
        </w:tc>
        <w:tc>
          <w:tcPr>
            <w:tcW w:type="dxa" w:w="18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</w:rPr>
              <w:t>✗</w:t>
            </w:r>
            <w:r>
              <w:rPr>
                <w:rFonts w:ascii="微软雅黑" w:hAnsi="微软雅黑" w:eastAsia="微软雅黑"/>
              </w:rPr>
              <w:t xml:space="preserve"> 仅支持元素/链/残基/BFactor/单色</w:t>
            </w:r>
          </w:p>
        </w:tc>
        <w:tc>
          <w:tcPr>
            <w:tcW w:type="dxa" w:w="18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VMD、PyMOL、Multiwfn、VESTA</w:t>
            </w:r>
          </w:p>
        </w:tc>
      </w:tr>
      <w:tr>
        <w:tc>
          <w:tcPr>
            <w:tcW w:type="dxa" w:w="18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</w:rPr>
              <w:t>表面极值统计</w:t>
            </w:r>
          </w:p>
        </w:tc>
        <w:tc>
          <w:tcPr>
            <w:tcW w:type="dxa" w:w="18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表面局部极大/极小 + 数值</w:t>
            </w:r>
          </w:p>
        </w:tc>
        <w:tc>
          <w:tcPr>
            <w:tcW w:type="dxa" w:w="18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平滑半径、NMS 阈值</w:t>
            </w:r>
          </w:p>
        </w:tc>
        <w:tc>
          <w:tcPr>
            <w:tcW w:type="dxa" w:w="18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</w:rPr>
              <w:t>◐</w:t>
            </w:r>
            <w:r>
              <w:rPr>
                <w:rFonts w:ascii="微软雅黑" w:hAnsi="微软雅黑" w:eastAsia="微软雅黑"/>
              </w:rPr>
              <w:t xml:space="preserve"> 自动标注 8 极大 + 8 极小（1.2 Å NMS），</w:t>
            </w:r>
            <w:r>
              <w:rPr>
                <w:rFonts w:ascii="微软雅黑" w:hAnsi="微软雅黑" w:eastAsia="微软雅黑"/>
                <w:b/>
              </w:rPr>
              <w:t>无面积/统计导出</w:t>
            </w:r>
          </w:p>
        </w:tc>
        <w:tc>
          <w:tcPr>
            <w:tcW w:type="dxa" w:w="18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 xml:space="preserve">Multiwfn </w:t>
            </w:r>
            <w:r>
              <w:rPr>
                <w:rFonts w:ascii="Consolas" w:hAnsi="Consolas" w:eastAsia="Consolas"/>
                <w:color w:val="B03060"/>
                <w:sz w:val="19"/>
              </w:rPr>
              <w:t>surfanalysis</w:t>
            </w:r>
          </w:p>
        </w:tc>
      </w:tr>
      <w:tr>
        <w:tc>
          <w:tcPr>
            <w:tcW w:type="dxa" w:w="18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</w:rPr>
              <w:t>表面积 / 体积</w:t>
            </w:r>
          </w:p>
        </w:tc>
        <w:tc>
          <w:tcPr>
            <w:tcW w:type="dxa" w:w="18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等值面网格积分</w:t>
            </w:r>
          </w:p>
        </w:tc>
        <w:tc>
          <w:tcPr>
            <w:tcW w:type="dxa" w:w="18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iso、网格密度</w:t>
            </w:r>
          </w:p>
        </w:tc>
        <w:tc>
          <w:tcPr>
            <w:tcW w:type="dxa" w:w="18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</w:rPr>
              <w:t>✗</w:t>
            </w:r>
          </w:p>
        </w:tc>
        <w:tc>
          <w:tcPr>
            <w:tcW w:type="dxa" w:w="18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Multiwfn、MSMS、VESTA</w:t>
            </w:r>
          </w:p>
        </w:tc>
      </w:tr>
    </w:tbl>
    <w:p/>
    <w:p>
      <w:r>
        <w:br/>
      </w:r>
    </w:p>
    <w:p>
      <w:pPr>
        <w:pStyle w:val="Heading2"/>
      </w:pPr>
      <w:r>
        <w:rPr>
          <w:rFonts w:ascii="微软雅黑" w:hAnsi="微软雅黑" w:eastAsia="微软雅黑"/>
        </w:rPr>
        <w:t>12 工具矩阵与分工</w:t>
      </w:r>
    </w:p>
    <w:p>
      <w:pPr>
        <w:pStyle w:val="Heading3"/>
      </w:pPr>
      <w:r>
        <w:rPr>
          <w:rFonts w:ascii="微软雅黑" w:hAnsi="微软雅黑" w:eastAsia="微软雅黑"/>
        </w:rPr>
        <w:t>12.1 分层矩阵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37"/>
        <w:gridCol w:w="1837"/>
        <w:gridCol w:w="1837"/>
        <w:gridCol w:w="1837"/>
        <w:gridCol w:w="1837"/>
      </w:tblGrid>
      <w:tr>
        <w:tc>
          <w:tcPr>
            <w:tcW w:type="dxa" w:w="1837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层</w:t>
            </w:r>
          </w:p>
        </w:tc>
        <w:tc>
          <w:tcPr>
            <w:tcW w:type="dxa" w:w="1837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工具</w:t>
            </w:r>
          </w:p>
        </w:tc>
        <w:tc>
          <w:tcPr>
            <w:tcW w:type="dxa" w:w="1837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强项</w:t>
            </w:r>
          </w:p>
        </w:tc>
        <w:tc>
          <w:tcPr>
            <w:tcW w:type="dxa" w:w="1837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边界 / 注意</w:t>
            </w:r>
          </w:p>
        </w:tc>
        <w:tc>
          <w:tcPr>
            <w:tcW w:type="dxa" w:w="1837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许可</w:t>
            </w:r>
          </w:p>
        </w:tc>
      </w:tr>
      <w:tr>
        <w:tc>
          <w:tcPr>
            <w:tcW w:type="dxa" w:w="18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算</w:t>
            </w:r>
          </w:p>
        </w:tc>
        <w:tc>
          <w:tcPr>
            <w:tcW w:type="dxa" w:w="18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</w:rPr>
              <w:t>Gaussian</w:t>
            </w:r>
          </w:p>
        </w:tc>
        <w:tc>
          <w:tcPr>
            <w:tcW w:type="dxa" w:w="18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分子 DFT/TD-DFT、fchk、cubegen</w:t>
            </w:r>
          </w:p>
        </w:tc>
        <w:tc>
          <w:tcPr>
            <w:tcW w:type="dxa" w:w="18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商业；大体系慢</w:t>
            </w:r>
          </w:p>
        </w:tc>
        <w:tc>
          <w:tcPr>
            <w:tcW w:type="dxa" w:w="18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商业</w:t>
            </w:r>
          </w:p>
        </w:tc>
      </w:tr>
      <w:tr>
        <w:tc>
          <w:tcPr>
            <w:tcW w:type="dxa" w:w="18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算</w:t>
            </w:r>
          </w:p>
        </w:tc>
        <w:tc>
          <w:tcPr>
            <w:tcW w:type="dxa" w:w="18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</w:rPr>
              <w:t>ORCA</w:t>
            </w:r>
          </w:p>
        </w:tc>
        <w:tc>
          <w:tcPr>
            <w:tcW w:type="dxa" w:w="18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分子 DFT/MP2/CC、</w:t>
            </w:r>
            <w:r>
              <w:rPr>
                <w:rFonts w:ascii="Consolas" w:hAnsi="Consolas" w:eastAsia="Consolas"/>
                <w:color w:val="B03060"/>
                <w:sz w:val="19"/>
              </w:rPr>
              <w:t>orca_plot</w:t>
            </w:r>
            <w:r>
              <w:rPr>
                <w:rFonts w:ascii="微软雅黑" w:hAnsi="微软雅黑" w:eastAsia="微软雅黑"/>
              </w:rPr>
              <w:t xml:space="preserve"> 出 cube</w:t>
            </w:r>
          </w:p>
        </w:tc>
        <w:tc>
          <w:tcPr>
            <w:tcW w:type="dxa" w:w="18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学术免费需注册；输入语法自成一套</w:t>
            </w:r>
          </w:p>
        </w:tc>
        <w:tc>
          <w:tcPr>
            <w:tcW w:type="dxa" w:w="18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学术免费</w:t>
            </w:r>
          </w:p>
        </w:tc>
      </w:tr>
      <w:tr>
        <w:tc>
          <w:tcPr>
            <w:tcW w:type="dxa" w:w="18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算</w:t>
            </w:r>
          </w:p>
        </w:tc>
        <w:tc>
          <w:tcPr>
            <w:tcW w:type="dxa" w:w="18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</w:rPr>
              <w:t>VASP</w:t>
            </w:r>
          </w:p>
        </w:tc>
        <w:tc>
          <w:tcPr>
            <w:tcW w:type="dxa" w:w="18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周期体系 DFT、</w:t>
            </w:r>
            <w:r>
              <w:rPr>
                <w:rFonts w:ascii="Consolas" w:hAnsi="Consolas" w:eastAsia="Consolas"/>
                <w:color w:val="B03060"/>
                <w:sz w:val="19"/>
              </w:rPr>
              <w:t>CHGCAR</w:t>
            </w:r>
            <w:r>
              <w:rPr>
                <w:rFonts w:ascii="微软雅黑" w:hAnsi="微软雅黑" w:eastAsia="微软雅黑"/>
              </w:rPr>
              <w:t>/</w:t>
            </w:r>
            <w:r>
              <w:rPr>
                <w:rFonts w:ascii="Consolas" w:hAnsi="Consolas" w:eastAsia="Consolas"/>
                <w:color w:val="B03060"/>
                <w:sz w:val="19"/>
              </w:rPr>
              <w:t>DOSCAR</w:t>
            </w:r>
          </w:p>
        </w:tc>
        <w:tc>
          <w:tcPr>
            <w:tcW w:type="dxa" w:w="18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商业；需要赝势与 k 点收敛</w:t>
            </w:r>
          </w:p>
        </w:tc>
        <w:tc>
          <w:tcPr>
            <w:tcW w:type="dxa" w:w="18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商业</w:t>
            </w:r>
          </w:p>
        </w:tc>
      </w:tr>
      <w:tr>
        <w:tc>
          <w:tcPr>
            <w:tcW w:type="dxa" w:w="18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算</w:t>
            </w:r>
          </w:p>
        </w:tc>
        <w:tc>
          <w:tcPr>
            <w:tcW w:type="dxa" w:w="18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ASE</w:t>
            </w:r>
          </w:p>
        </w:tc>
        <w:tc>
          <w:tcPr>
            <w:tcW w:type="dxa" w:w="18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脚本驱动、批量扫描/IRC</w:t>
            </w:r>
          </w:p>
        </w:tc>
        <w:tc>
          <w:tcPr>
            <w:tcW w:type="dxa" w:w="18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本身不是电子结构引擎</w:t>
            </w:r>
          </w:p>
        </w:tc>
        <w:tc>
          <w:tcPr>
            <w:tcW w:type="dxa" w:w="18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开源</w:t>
            </w:r>
          </w:p>
        </w:tc>
      </w:tr>
      <w:tr>
        <w:tc>
          <w:tcPr>
            <w:tcW w:type="dxa" w:w="18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后处理</w:t>
            </w:r>
          </w:p>
        </w:tc>
        <w:tc>
          <w:tcPr>
            <w:tcW w:type="dxa" w:w="18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</w:rPr>
              <w:t>Multiwfn</w:t>
            </w:r>
          </w:p>
        </w:tc>
        <w:tc>
          <w:tcPr>
            <w:tcW w:type="dxa" w:w="18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ESP/轨道/DOS/NCI/IGMH/电荷/拓扑，事实标准</w:t>
            </w:r>
          </w:p>
        </w:tc>
        <w:tc>
          <w:tcPr>
            <w:tcW w:type="dxa" w:w="18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菜单式交互，批量需脚本；版本间菜单位置会变</w:t>
            </w:r>
          </w:p>
        </w:tc>
        <w:tc>
          <w:tcPr>
            <w:tcW w:type="dxa" w:w="18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免费</w:t>
            </w:r>
          </w:p>
        </w:tc>
      </w:tr>
      <w:tr>
        <w:tc>
          <w:tcPr>
            <w:tcW w:type="dxa" w:w="18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后处理</w:t>
            </w:r>
          </w:p>
        </w:tc>
        <w:tc>
          <w:tcPr>
            <w:tcW w:type="dxa" w:w="18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</w:rPr>
              <w:t>VASPKIT</w:t>
            </w:r>
          </w:p>
        </w:tc>
        <w:tc>
          <w:tcPr>
            <w:tcW w:type="dxa" w:w="18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VASP 后处理（能带/DOS/电荷）</w:t>
            </w:r>
          </w:p>
        </w:tc>
        <w:tc>
          <w:tcPr>
            <w:tcW w:type="dxa" w:w="18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依赖 VASP 输出格式；菜单号以本机版本为准</w:t>
            </w:r>
          </w:p>
        </w:tc>
        <w:tc>
          <w:tcPr>
            <w:tcW w:type="dxa" w:w="18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学术免费</w:t>
            </w:r>
          </w:p>
        </w:tc>
      </w:tr>
      <w:tr>
        <w:tc>
          <w:tcPr>
            <w:tcW w:type="dxa" w:w="18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后处理</w:t>
            </w:r>
          </w:p>
        </w:tc>
        <w:tc>
          <w:tcPr>
            <w:tcW w:type="dxa" w:w="18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pymatgen</w:t>
            </w:r>
          </w:p>
        </w:tc>
        <w:tc>
          <w:tcPr>
            <w:tcW w:type="dxa" w:w="18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Python 解析 VASP/能带/DOS</w:t>
            </w:r>
          </w:p>
        </w:tc>
        <w:tc>
          <w:tcPr>
            <w:tcW w:type="dxa" w:w="18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需要写代码</w:t>
            </w:r>
          </w:p>
        </w:tc>
        <w:tc>
          <w:tcPr>
            <w:tcW w:type="dxa" w:w="18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开源</w:t>
            </w:r>
          </w:p>
        </w:tc>
      </w:tr>
      <w:tr>
        <w:tc>
          <w:tcPr>
            <w:tcW w:type="dxa" w:w="18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后处理</w:t>
            </w:r>
          </w:p>
        </w:tc>
        <w:tc>
          <w:tcPr>
            <w:tcW w:type="dxa" w:w="18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LOBSTER</w:t>
            </w:r>
          </w:p>
        </w:tc>
        <w:tc>
          <w:tcPr>
            <w:tcW w:type="dxa" w:w="18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晶体轨道哈密顿布居（COHP）</w:t>
            </w:r>
          </w:p>
        </w:tc>
        <w:tc>
          <w:tcPr>
            <w:tcW w:type="dxa" w:w="18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需要投影基组</w:t>
            </w:r>
          </w:p>
        </w:tc>
        <w:tc>
          <w:tcPr>
            <w:tcW w:type="dxa" w:w="18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学术免费</w:t>
            </w:r>
          </w:p>
        </w:tc>
      </w:tr>
      <w:tr>
        <w:tc>
          <w:tcPr>
            <w:tcW w:type="dxa" w:w="18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后处理</w:t>
            </w:r>
          </w:p>
        </w:tc>
        <w:tc>
          <w:tcPr>
            <w:tcW w:type="dxa" w:w="18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critic2</w:t>
            </w:r>
          </w:p>
        </w:tc>
        <w:tc>
          <w:tcPr>
            <w:tcW w:type="dxa" w:w="18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拓扑分析（AIM/QTAIM）</w:t>
            </w:r>
          </w:p>
        </w:tc>
        <w:tc>
          <w:tcPr>
            <w:tcW w:type="dxa" w:w="18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需要波函数/密度文件</w:t>
            </w:r>
          </w:p>
        </w:tc>
        <w:tc>
          <w:tcPr>
            <w:tcW w:type="dxa" w:w="18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开源</w:t>
            </w:r>
          </w:p>
        </w:tc>
      </w:tr>
      <w:tr>
        <w:tc>
          <w:tcPr>
            <w:tcW w:type="dxa" w:w="18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后处理</w:t>
            </w:r>
          </w:p>
        </w:tc>
        <w:tc>
          <w:tcPr>
            <w:tcW w:type="dxa" w:w="18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NCIPLOT</w:t>
            </w:r>
          </w:p>
        </w:tc>
        <w:tc>
          <w:tcPr>
            <w:tcW w:type="dxa" w:w="18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NCI/RDG 专用</w:t>
            </w:r>
          </w:p>
        </w:tc>
        <w:tc>
          <w:tcPr>
            <w:tcW w:type="dxa" w:w="18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主要面向 promolecular 密度</w:t>
            </w:r>
          </w:p>
        </w:tc>
        <w:tc>
          <w:tcPr>
            <w:tcW w:type="dxa" w:w="18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学术免费</w:t>
            </w:r>
          </w:p>
        </w:tc>
      </w:tr>
      <w:tr>
        <w:tc>
          <w:tcPr>
            <w:tcW w:type="dxa" w:w="18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后处理</w:t>
            </w:r>
          </w:p>
        </w:tc>
        <w:tc>
          <w:tcPr>
            <w:tcW w:type="dxa" w:w="18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cclib</w:t>
            </w:r>
          </w:p>
        </w:tc>
        <w:tc>
          <w:tcPr>
            <w:tcW w:type="dxa" w:w="18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统一解析 Gaussian/ORCA 等输出</w:t>
            </w:r>
          </w:p>
        </w:tc>
        <w:tc>
          <w:tcPr>
            <w:tcW w:type="dxa" w:w="18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只解析，不计算</w:t>
            </w:r>
          </w:p>
        </w:tc>
        <w:tc>
          <w:tcPr>
            <w:tcW w:type="dxa" w:w="18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开源</w:t>
            </w:r>
          </w:p>
        </w:tc>
      </w:tr>
      <w:tr>
        <w:tc>
          <w:tcPr>
            <w:tcW w:type="dxa" w:w="18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画</w:t>
            </w:r>
          </w:p>
        </w:tc>
        <w:tc>
          <w:tcPr>
            <w:tcW w:type="dxa" w:w="18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</w:rPr>
              <w:t>MolecuLens</w:t>
            </w:r>
          </w:p>
        </w:tc>
        <w:tc>
          <w:tcPr>
            <w:tcW w:type="dxa" w:w="18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ESP 表面、体数据等值面、轨迹、导出 PNG（1×–4×/4K/透明）</w:t>
            </w:r>
          </w:p>
        </w:tc>
        <w:tc>
          <w:tcPr>
            <w:tcW w:type="dxa" w:w="18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不内建量化计算、不解析 fchk</w:t>
            </w:r>
          </w:p>
        </w:tc>
        <w:tc>
          <w:tcPr>
            <w:tcW w:type="dxa" w:w="18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本项目</w:t>
            </w:r>
          </w:p>
        </w:tc>
      </w:tr>
      <w:tr>
        <w:tc>
          <w:tcPr>
            <w:tcW w:type="dxa" w:w="18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画</w:t>
            </w:r>
          </w:p>
        </w:tc>
        <w:tc>
          <w:tcPr>
            <w:tcW w:type="dxa" w:w="18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</w:rPr>
              <w:t>VESTA</w:t>
            </w:r>
          </w:p>
        </w:tc>
        <w:tc>
          <w:tcPr>
            <w:tcW w:type="dxa" w:w="18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晶体结构、CHGCAR 等值面、能带/DOS 数据可视化</w:t>
            </w:r>
          </w:p>
        </w:tc>
        <w:tc>
          <w:tcPr>
            <w:tcW w:type="dxa" w:w="18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分子体系观感一般</w:t>
            </w:r>
          </w:p>
        </w:tc>
        <w:tc>
          <w:tcPr>
            <w:tcW w:type="dxa" w:w="18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免费</w:t>
            </w:r>
          </w:p>
        </w:tc>
      </w:tr>
      <w:tr>
        <w:tc>
          <w:tcPr>
            <w:tcW w:type="dxa" w:w="18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画</w:t>
            </w:r>
          </w:p>
        </w:tc>
        <w:tc>
          <w:tcPr>
            <w:tcW w:type="dxa" w:w="18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GaussView / Chemcraft</w:t>
            </w:r>
          </w:p>
        </w:tc>
        <w:tc>
          <w:tcPr>
            <w:tcW w:type="dxa" w:w="18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轨道、振动、能级图、建模</w:t>
            </w:r>
          </w:p>
        </w:tc>
        <w:tc>
          <w:tcPr>
            <w:tcW w:type="dxa" w:w="18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商业（Chemcraft 有试用）</w:t>
            </w:r>
          </w:p>
        </w:tc>
        <w:tc>
          <w:tcPr>
            <w:tcW w:type="dxa" w:w="18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商业</w:t>
            </w:r>
          </w:p>
        </w:tc>
      </w:tr>
      <w:tr>
        <w:tc>
          <w:tcPr>
            <w:tcW w:type="dxa" w:w="18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画</w:t>
            </w:r>
          </w:p>
        </w:tc>
        <w:tc>
          <w:tcPr>
            <w:tcW w:type="dxa" w:w="18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Avogadro</w:t>
            </w:r>
          </w:p>
        </w:tc>
        <w:tc>
          <w:tcPr>
            <w:tcW w:type="dxa" w:w="18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建模 + 简易可视化</w:t>
            </w:r>
          </w:p>
        </w:tc>
        <w:tc>
          <w:tcPr>
            <w:tcW w:type="dxa" w:w="18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大体系与出版级出图有限</w:t>
            </w:r>
          </w:p>
        </w:tc>
        <w:tc>
          <w:tcPr>
            <w:tcW w:type="dxa" w:w="18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开源</w:t>
            </w:r>
          </w:p>
        </w:tc>
      </w:tr>
      <w:tr>
        <w:tc>
          <w:tcPr>
            <w:tcW w:type="dxa" w:w="18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画</w:t>
            </w:r>
          </w:p>
        </w:tc>
        <w:tc>
          <w:tcPr>
            <w:tcW w:type="dxa" w:w="18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VMD</w:t>
            </w:r>
          </w:p>
        </w:tc>
        <w:tc>
          <w:tcPr>
            <w:tcW w:type="dxa" w:w="18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大体系、NCI 散点、动画</w:t>
            </w:r>
          </w:p>
        </w:tc>
        <w:tc>
          <w:tcPr>
            <w:tcW w:type="dxa" w:w="18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学习曲线陡；脚本 Tcl</w:t>
            </w:r>
          </w:p>
        </w:tc>
        <w:tc>
          <w:tcPr>
            <w:tcW w:type="dxa" w:w="18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学术免费</w:t>
            </w:r>
          </w:p>
        </w:tc>
      </w:tr>
      <w:tr>
        <w:tc>
          <w:tcPr>
            <w:tcW w:type="dxa" w:w="18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画</w:t>
            </w:r>
          </w:p>
        </w:tc>
        <w:tc>
          <w:tcPr>
            <w:tcW w:type="dxa" w:w="18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PyMOL</w:t>
            </w:r>
          </w:p>
        </w:tc>
        <w:tc>
          <w:tcPr>
            <w:tcW w:type="dxa" w:w="18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蛋白/配体、卡通、表面</w:t>
            </w:r>
          </w:p>
        </w:tc>
        <w:tc>
          <w:tcPr>
            <w:tcW w:type="dxa" w:w="18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出版风格偏生物</w:t>
            </w:r>
          </w:p>
        </w:tc>
        <w:tc>
          <w:tcPr>
            <w:tcW w:type="dxa" w:w="18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开源版 + 商业版</w:t>
            </w:r>
          </w:p>
        </w:tc>
      </w:tr>
      <w:tr>
        <w:tc>
          <w:tcPr>
            <w:tcW w:type="dxa" w:w="18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画</w:t>
            </w:r>
          </w:p>
        </w:tc>
        <w:tc>
          <w:tcPr>
            <w:tcW w:type="dxa" w:w="18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Origin / gnuplot / matplotlib</w:t>
            </w:r>
          </w:p>
        </w:tc>
        <w:tc>
          <w:tcPr>
            <w:tcW w:type="dxa" w:w="18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曲线/散点/能级图/DOS</w:t>
            </w:r>
          </w:p>
        </w:tc>
        <w:tc>
          <w:tcPr>
            <w:tcW w:type="dxa" w:w="18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不负责 3D 分子渲染</w:t>
            </w:r>
          </w:p>
        </w:tc>
        <w:tc>
          <w:tcPr>
            <w:tcW w:type="dxa" w:w="18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商业 / 开源 / 开源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</w:rPr>
        <w:t>12.2 场景推荐组合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92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场景</w:t>
            </w:r>
          </w:p>
        </w:tc>
        <w:tc>
          <w:tcPr>
            <w:tcW w:type="dxa" w:w="4592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推荐链路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小分子 ESP 图（论文）</w:t>
            </w:r>
          </w:p>
        </w:tc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 xml:space="preserve">Gaussian → fchk → Multiwfn（density + totesp）→ </w:t>
            </w:r>
            <w:r>
              <w:rPr>
                <w:rFonts w:ascii="微软雅黑" w:hAnsi="微软雅黑" w:eastAsia="微软雅黑"/>
                <w:b/>
              </w:rPr>
              <w:t>MolecuLens</w:t>
            </w:r>
            <w:r>
              <w:rPr>
                <w:rFonts w:ascii="微软雅黑" w:hAnsi="微软雅黑" w:eastAsia="微软雅黑"/>
              </w:rPr>
              <w:t>（</w:t>
            </w:r>
            <w:r>
              <w:rPr>
                <w:rFonts w:ascii="Consolas" w:hAnsi="Consolas" w:eastAsia="Consolas"/>
                <w:color w:val="B03060"/>
                <w:sz w:val="19"/>
              </w:rPr>
              <w:t>--cmap rwb</w:t>
            </w:r>
            <w:r>
              <w:rPr>
                <w:rFonts w:ascii="微软雅黑" w:hAnsi="微软雅黑" w:eastAsia="微软雅黑"/>
              </w:rPr>
              <w:t>，固定 ±45）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轨道形状 + 能级图</w:t>
            </w:r>
          </w:p>
        </w:tc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 xml:space="preserve">Gaussian/ORCA → Multiwfn/orca_plot 出 cube → </w:t>
            </w:r>
            <w:r>
              <w:rPr>
                <w:rFonts w:ascii="微软雅黑" w:hAnsi="微软雅黑" w:eastAsia="微软雅黑"/>
                <w:b/>
              </w:rPr>
              <w:t>MolecuLens</w:t>
            </w:r>
            <w:r>
              <w:rPr>
                <w:rFonts w:ascii="微软雅黑" w:hAnsi="微软雅黑" w:eastAsia="微软雅黑"/>
              </w:rPr>
              <w:t>（iso 0.02）+ Origin（能级）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固体 DOS / 能带</w:t>
            </w:r>
          </w:p>
        </w:tc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VASP → VASPKIT/pymatgen → gnuplot / Origin（E_F 对齐 0）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弱相互作用（NCI/IGMH）</w:t>
            </w:r>
          </w:p>
        </w:tc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Gaussian → Multiwfn 主功能 20 → VMD（散点 + 等值面）；MolecuLens 仅作等值面预览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反应能垒 / IRC</w:t>
            </w:r>
          </w:p>
        </w:tc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 xml:space="preserve">Gaussian/ORCA → cclib 解析 → Origin；几何变化转 DCD → </w:t>
            </w:r>
            <w:r>
              <w:rPr>
                <w:rFonts w:ascii="微软雅黑" w:hAnsi="微软雅黑" w:eastAsia="微软雅黑"/>
                <w:b/>
              </w:rPr>
              <w:t>MolecuLens</w:t>
            </w:r>
            <w:r>
              <w:rPr>
                <w:rFonts w:ascii="微软雅黑" w:hAnsi="微软雅黑" w:eastAsia="微软雅黑"/>
              </w:rPr>
              <w:t xml:space="preserve"> 播放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快速检查 cube 是否合理</w:t>
            </w:r>
          </w:p>
        </w:tc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</w:rPr>
              <w:t>MolecuLens</w:t>
            </w:r>
            <w:r>
              <w:rPr>
                <w:rFonts w:ascii="微软雅黑" w:hAnsi="微软雅黑" w:eastAsia="微软雅黑"/>
              </w:rPr>
              <w:t xml:space="preserve"> 打开 cube 看网格/范围/等值面，再决定是否进 Multiwfn 深挖</w:t>
            </w:r>
          </w:p>
        </w:tc>
      </w:tr>
    </w:tbl>
    <w:p/>
    <w:p>
      <w:r>
        <w:br/>
      </w:r>
    </w:p>
    <w:p>
      <w:pPr>
        <w:pStyle w:val="Heading2"/>
      </w:pPr>
      <w:r>
        <w:rPr>
          <w:rFonts w:ascii="微软雅黑" w:hAnsi="微软雅黑" w:eastAsia="微软雅黑"/>
        </w:rPr>
        <w:t>13 出图规范</w:t>
      </w:r>
    </w:p>
    <w:p>
      <w:pPr>
        <w:pStyle w:val="Heading3"/>
      </w:pPr>
      <w:r>
        <w:rPr>
          <w:rFonts w:ascii="微软雅黑" w:hAnsi="微软雅黑" w:eastAsia="微软雅黑"/>
        </w:rPr>
        <w:t>13.1 等值面取值表（经验起点，必须按体系调）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061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图类型</w:t>
            </w:r>
          </w:p>
        </w:tc>
        <w:tc>
          <w:tcPr>
            <w:tcW w:type="dxa" w:w="3061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常用 iso（a.u.）</w:t>
            </w:r>
          </w:p>
        </w:tc>
        <w:tc>
          <w:tcPr>
            <w:tcW w:type="dxa" w:w="3061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备注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电子密度（vdW 面）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</w:rPr>
              <w:t>0.001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MolecuLens 默认；更外扩 0.0005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分子轨道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</w:rPr>
              <w:t>0.02–0.05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同组比较必须同一 iso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电荷密度差 CDD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</w:rPr>
              <w:t>±0.005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正负各一层；范围 0.002–0.01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形变密度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±0.005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同 CDD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自旋密度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</w:rPr>
              <w:t>0.005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自由基可降到 0.001–0.002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ELF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0.5–0.8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看壳层/孤对用 0.7 左右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LOL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0.5–0.6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与 ELF 互补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NCI（RDG）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s = 0.5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 xml:space="preserve">配合 </w:t>
            </w:r>
            <w:r>
              <w:rPr>
                <w:rFonts w:ascii="Consolas" w:hAnsi="Consolas" w:eastAsia="Consolas"/>
                <w:color w:val="B03060"/>
                <w:sz w:val="19"/>
              </w:rPr>
              <w:t>sign(λ2)ρ</w:t>
            </w:r>
            <w:r>
              <w:rPr>
                <w:rFonts w:ascii="微软雅黑" w:hAnsi="微软雅黑" w:eastAsia="微软雅黑"/>
              </w:rPr>
              <w:t xml:space="preserve"> 着色与 δg 散点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</w:rPr>
        <w:t>13.2 色标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</w:rPr>
        <w:t>有符号量</w:t>
      </w:r>
      <w:r>
        <w:rPr>
          <w:rFonts w:ascii="微软雅黑" w:hAnsi="微软雅黑" w:eastAsia="微软雅黑"/>
        </w:rPr>
        <w:t>（ESP、CDD、自旋密度、形变密度）用</w:t>
      </w:r>
      <w:r>
        <w:rPr>
          <w:rFonts w:ascii="微软雅黑" w:hAnsi="微软雅黑" w:eastAsia="微软雅黑"/>
          <w:b/>
        </w:rPr>
        <w:t>发散型</w:t>
      </w:r>
      <w:r>
        <w:rPr>
          <w:rFonts w:ascii="微软雅黑" w:hAnsi="微软雅黑" w:eastAsia="微软雅黑"/>
        </w:rPr>
        <w:t>：</w:t>
      </w:r>
      <w:r>
        <w:rPr>
          <w:rFonts w:ascii="Consolas" w:hAnsi="Consolas" w:eastAsia="Consolas"/>
          <w:color w:val="B03060"/>
          <w:sz w:val="19"/>
        </w:rPr>
        <w:t>bwr</w:t>
      </w:r>
      <w:r>
        <w:rPr>
          <w:rFonts w:ascii="微软雅黑" w:hAnsi="微软雅黑" w:eastAsia="微软雅黑"/>
        </w:rPr>
        <w:t xml:space="preserve"> / </w:t>
      </w:r>
      <w:r>
        <w:rPr>
          <w:rFonts w:ascii="Consolas" w:hAnsi="Consolas" w:eastAsia="Consolas"/>
          <w:color w:val="B03060"/>
          <w:sz w:val="19"/>
        </w:rPr>
        <w:t>coolwarm</w:t>
      </w:r>
      <w:r>
        <w:rPr>
          <w:rFonts w:ascii="微软雅黑" w:hAnsi="微软雅黑" w:eastAsia="微软雅黑"/>
        </w:rPr>
        <w:t xml:space="preserve"> / </w:t>
      </w:r>
      <w:r>
        <w:rPr>
          <w:rFonts w:ascii="Consolas" w:hAnsi="Consolas" w:eastAsia="Consolas"/>
          <w:color w:val="B03060"/>
          <w:sz w:val="19"/>
        </w:rPr>
        <w:t>rwb</w:t>
      </w:r>
      <w:r>
        <w:rPr>
          <w:rFonts w:ascii="微软雅黑" w:hAnsi="微软雅黑" w:eastAsia="微软雅黑"/>
        </w:rPr>
        <w:t>，中点为 0；</w:t>
      </w:r>
      <w:r>
        <w:rPr>
          <w:rFonts w:ascii="Consolas" w:hAnsi="Consolas" w:eastAsia="Consolas"/>
          <w:color w:val="B03060"/>
          <w:sz w:val="19"/>
        </w:rPr>
        <w:t>reference</w:t>
      </w:r>
      <w:r>
        <w:rPr>
          <w:rFonts w:ascii="微软雅黑" w:hAnsi="微软雅黑" w:eastAsia="微软雅黑"/>
        </w:rPr>
        <w:t xml:space="preserve"> 只用于复刻 GXNU 风格；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</w:rPr>
        <w:t>无量纲/幅度量</w:t>
      </w:r>
      <w:r>
        <w:rPr>
          <w:rFonts w:ascii="微软雅黑" w:hAnsi="微软雅黑" w:eastAsia="微软雅黑"/>
        </w:rPr>
        <w:t>（DOS、ELF、LOL）用</w:t>
      </w:r>
      <w:r>
        <w:rPr>
          <w:rFonts w:ascii="微软雅黑" w:hAnsi="微软雅黑" w:eastAsia="微软雅黑"/>
          <w:b/>
        </w:rPr>
        <w:t>顺序型</w:t>
      </w:r>
      <w:r>
        <w:rPr>
          <w:rFonts w:ascii="微软雅黑" w:hAnsi="微软雅黑" w:eastAsia="微软雅黑"/>
        </w:rPr>
        <w:t>：</w:t>
      </w:r>
      <w:r>
        <w:rPr>
          <w:rFonts w:ascii="Consolas" w:hAnsi="Consolas" w:eastAsia="Consolas"/>
          <w:color w:val="B03060"/>
          <w:sz w:val="19"/>
        </w:rPr>
        <w:t>viridis</w:t>
      </w:r>
      <w:r>
        <w:rPr>
          <w:rFonts w:ascii="微软雅黑" w:hAnsi="微软雅黑" w:eastAsia="微软雅黑"/>
        </w:rPr>
        <w:t xml:space="preserve"> / </w:t>
      </w:r>
      <w:r>
        <w:rPr>
          <w:rFonts w:ascii="Consolas" w:hAnsi="Consolas" w:eastAsia="Consolas"/>
          <w:color w:val="B03060"/>
          <w:sz w:val="19"/>
        </w:rPr>
        <w:t>turbo</w:t>
      </w:r>
      <w:r>
        <w:rPr>
          <w:rFonts w:ascii="微软雅黑" w:hAnsi="微软雅黑" w:eastAsia="微软雅黑"/>
        </w:rPr>
        <w:t>；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</w:rPr>
        <w:t>色盲友好</w:t>
      </w:r>
      <w:r>
        <w:rPr>
          <w:rFonts w:ascii="微软雅黑" w:hAnsi="微软雅黑" w:eastAsia="微软雅黑"/>
        </w:rPr>
        <w:t xml:space="preserve">优先 </w:t>
      </w:r>
      <w:r>
        <w:rPr>
          <w:rFonts w:ascii="Consolas" w:hAnsi="Consolas" w:eastAsia="Consolas"/>
          <w:color w:val="B03060"/>
          <w:sz w:val="19"/>
        </w:rPr>
        <w:t>viridis</w:t>
      </w:r>
      <w:r>
        <w:rPr>
          <w:rFonts w:ascii="微软雅黑" w:hAnsi="微软雅黑" w:eastAsia="微软雅黑"/>
        </w:rPr>
        <w:t>、</w:t>
      </w:r>
      <w:r>
        <w:rPr>
          <w:rFonts w:ascii="Consolas" w:hAnsi="Consolas" w:eastAsia="Consolas"/>
          <w:color w:val="B03060"/>
          <w:sz w:val="19"/>
        </w:rPr>
        <w:t>coolwarm</w:t>
      </w:r>
      <w:r>
        <w:rPr>
          <w:rFonts w:ascii="微软雅黑" w:hAnsi="微软雅黑" w:eastAsia="微软雅黑"/>
        </w:rPr>
        <w:t>、</w:t>
      </w:r>
      <w:r>
        <w:rPr>
          <w:rFonts w:ascii="Consolas" w:hAnsi="Consolas" w:eastAsia="Consolas"/>
          <w:color w:val="B03060"/>
          <w:sz w:val="19"/>
        </w:rPr>
        <w:t>bwr</w:t>
      </w:r>
      <w:r>
        <w:rPr>
          <w:rFonts w:ascii="微软雅黑" w:hAnsi="微软雅黑" w:eastAsia="微软雅黑"/>
        </w:rPr>
        <w:t>；</w:t>
      </w:r>
      <w:r>
        <w:rPr>
          <w:rFonts w:ascii="Consolas" w:hAnsi="Consolas" w:eastAsia="Consolas"/>
          <w:color w:val="B03060"/>
          <w:sz w:val="19"/>
        </w:rPr>
        <w:t>jet</w:t>
      </w:r>
      <w:r>
        <w:rPr>
          <w:rFonts w:ascii="微软雅黑" w:hAnsi="微软雅黑" w:eastAsia="微软雅黑"/>
        </w:rPr>
        <w:t xml:space="preserve"> 在红绿色盲下易混淆，能不用就不用（MolecuLens 保留它是为了兼容旧图）；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同一组图</w:t>
      </w:r>
      <w:r>
        <w:rPr>
          <w:rFonts w:ascii="微软雅黑" w:hAnsi="微软雅黑" w:eastAsia="微软雅黑"/>
          <w:b/>
        </w:rPr>
        <w:t>必须固定色标范围</w:t>
      </w:r>
      <w:r>
        <w:rPr>
          <w:rFonts w:ascii="微软雅黑" w:hAnsi="微软雅黑" w:eastAsia="微软雅黑"/>
        </w:rPr>
        <w:t>（ESP 尤其），并在图注写「−45/+45 kcal/mol」；否则读者会误读颜色差异；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色标条不要裁掉，单位写在色标标题里（kcal/mol）。</w:t>
      </w:r>
    </w:p>
    <w:p>
      <w:pPr>
        <w:pStyle w:val="Heading3"/>
      </w:pPr>
      <w:r>
        <w:rPr>
          <w:rFonts w:ascii="微软雅黑" w:hAnsi="微软雅黑" w:eastAsia="微软雅黑"/>
        </w:rPr>
        <w:t>13.3 分辨率、背景与版面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92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项</w:t>
            </w:r>
          </w:p>
        </w:tc>
        <w:tc>
          <w:tcPr>
            <w:tcW w:type="dxa" w:w="4592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建议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位图</w:t>
            </w:r>
          </w:p>
        </w:tc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 xml:space="preserve">最终尺寸下 </w:t>
            </w:r>
            <w:r>
              <w:rPr>
                <w:rFonts w:ascii="微软雅黑" w:hAnsi="微软雅黑" w:eastAsia="微软雅黑"/>
                <w:b/>
              </w:rPr>
              <w:t>≥300 dpi</w:t>
            </w:r>
            <w:r>
              <w:rPr>
                <w:rFonts w:ascii="微软雅黑" w:hAnsi="微软雅黑" w:eastAsia="微软雅黑"/>
              </w:rPr>
              <w:t>；线条/等值线图用 600 dpi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矢量</w:t>
            </w:r>
          </w:p>
        </w:tc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曲线/能级图/DOS 用 PDF/SVG（Origin、matplotlib、gnuplot 都支持）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3D 渲染</w:t>
            </w:r>
          </w:p>
        </w:tc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MolecuLens 导出 1×–4× 输出像素：</w:t>
            </w:r>
            <w:r>
              <w:rPr>
                <w:rFonts w:ascii="微软雅黑" w:hAnsi="微软雅黑" w:eastAsia="微软雅黑"/>
                <w:b/>
              </w:rPr>
              <w:t>先 4× 再缩小</w:t>
            </w:r>
            <w:r>
              <w:rPr>
                <w:rFonts w:ascii="微软雅黑" w:hAnsi="微软雅黑" w:eastAsia="微软雅黑"/>
              </w:rPr>
              <w:t>，边缘更干净；4K（3840×2160）用于大版面板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透明背景</w:t>
            </w:r>
          </w:p>
        </w:tc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幻灯片叠底、组合图用；印刷/投稿一般用白底（透明边缘抗锯齿像素会发灰）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字体</w:t>
            </w:r>
          </w:p>
        </w:tc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最终版面 ≥7 pt；同一篇文章统一字体与字号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标注</w:t>
            </w:r>
          </w:p>
        </w:tc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极值点、色标、HOMO/LUMO、能垒数值都要有单位；不要只靠颜色传达结论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</w:rPr>
        <w:t>13.4 可复现</w:t>
      </w:r>
    </w:p>
    <w:p>
      <w:r>
        <w:rPr>
          <w:rFonts w:ascii="微软雅黑" w:hAnsi="微软雅黑" w:eastAsia="微软雅黑"/>
        </w:rPr>
        <w:t xml:space="preserve">每张图至少记录：软件与版本、泛函/基组、iso 与色标范围、cube 来源命令、是否做过 ZPE/热校正。MolecuLens 侧建议同时保存 </w:t>
      </w:r>
      <w:r>
        <w:rPr>
          <w:rFonts w:ascii="Consolas" w:hAnsi="Consolas" w:eastAsia="Consolas"/>
          <w:color w:val="B03060"/>
          <w:sz w:val="19"/>
        </w:rPr>
        <w:t>.mlscene</w:t>
      </w:r>
      <w:r>
        <w:rPr>
          <w:rFonts w:ascii="微软雅黑" w:hAnsi="微软雅黑" w:eastAsia="微软雅黑"/>
        </w:rPr>
        <w:t>（表示参数与相机），CLI 出图时把完整命令写进图注或补充材料。</w:t>
      </w:r>
    </w:p>
    <w:p>
      <w:r>
        <w:rPr>
          <w:rFonts w:ascii="微软雅黑" w:hAnsi="微软雅黑" w:eastAsia="微软雅黑"/>
          <w:b/>
        </w:rPr>
        <w:t>示意图标注可直接随图导出</w:t>
      </w:r>
      <w:r>
        <w:rPr>
          <w:rFonts w:ascii="微软雅黑" w:hAnsi="微软雅黑" w:eastAsia="微软雅黑"/>
        </w:rPr>
        <w:t>：MolecuLens「标注」页的水盒、文字标签、箭头（含波浪「光」箭头）与水印会随 PNG 一起栅格化（</w:t>
      </w:r>
      <w:r>
        <w:rPr>
          <w:rFonts w:ascii="微软雅黑" w:hAnsi="微软雅黑" w:eastAsia="微软雅黑"/>
          <w:b/>
        </w:rPr>
        <w:t>8-bit 路径</w:t>
      </w:r>
      <w:r>
        <w:rPr>
          <w:rFonts w:ascii="微软雅黑" w:hAnsi="微软雅黑" w:eastAsia="微软雅黑"/>
        </w:rPr>
        <w:t>，按 900 px 图高基准等比放大），示意图不需要后期再拼标注；</w:t>
      </w:r>
      <w:r>
        <w:rPr>
          <w:rFonts w:ascii="微软雅黑" w:hAnsi="微软雅黑" w:eastAsia="微软雅黑"/>
          <w:b/>
        </w:rPr>
        <w:t>16-bit 与 CPU 光追导出不含标注</w:t>
      </w:r>
      <w:r>
        <w:rPr>
          <w:rFonts w:ascii="微软雅黑" w:hAnsi="微软雅黑" w:eastAsia="微软雅黑"/>
        </w:rPr>
        <w:t>，透明背景时也会跳过。标注</w:t>
      </w:r>
      <w:r>
        <w:rPr>
          <w:rFonts w:ascii="微软雅黑" w:hAnsi="微软雅黑" w:eastAsia="微软雅黑"/>
          <w:b/>
        </w:rPr>
        <w:t>随场景保存</w:t>
      </w:r>
      <w:r>
        <w:rPr>
          <w:rFonts w:ascii="微软雅黑" w:hAnsi="微软雅黑" w:eastAsia="微软雅黑"/>
        </w:rPr>
        <w:t>（</w:t>
      </w:r>
      <w:r>
        <w:rPr>
          <w:rFonts w:ascii="Consolas" w:hAnsi="Consolas" w:eastAsia="Consolas"/>
          <w:color w:val="B03060"/>
          <w:sz w:val="19"/>
        </w:rPr>
        <w:t>.mlscene</w:t>
      </w:r>
      <w:r>
        <w:rPr>
          <w:rFonts w:ascii="微软雅黑" w:hAnsi="微软雅黑" w:eastAsia="微软雅黑"/>
        </w:rPr>
        <w:t xml:space="preserve"> 可选键 </w:t>
      </w:r>
      <w:r>
        <w:rPr>
          <w:rFonts w:ascii="Consolas" w:hAnsi="Consolas" w:eastAsia="Consolas"/>
          <w:color w:val="B03060"/>
          <w:sz w:val="19"/>
        </w:rPr>
        <w:t>annotations</w:t>
      </w:r>
      <w:r>
        <w:rPr>
          <w:rFonts w:ascii="微软雅黑" w:hAnsi="微软雅黑" w:eastAsia="微软雅黑"/>
        </w:rPr>
        <w:t xml:space="preserve">，旧文件缺键为空；水盒含三斜原始几何往返），但 </w:t>
      </w:r>
      <w:r>
        <w:rPr>
          <w:rFonts w:ascii="Consolas" w:hAnsi="Consolas" w:eastAsia="Consolas"/>
          <w:color w:val="B03060"/>
          <w:sz w:val="19"/>
        </w:rPr>
        <w:t>settings.json</w:t>
      </w:r>
      <w:r>
        <w:rPr>
          <w:rFonts w:ascii="微软雅黑" w:hAnsi="微软雅黑" w:eastAsia="微软雅黑"/>
        </w:rPr>
        <w:t xml:space="preserve"> 不存——复现时保留 </w:t>
      </w:r>
      <w:r>
        <w:rPr>
          <w:rFonts w:ascii="Consolas" w:hAnsi="Consolas" w:eastAsia="Consolas"/>
          <w:color w:val="B03060"/>
          <w:sz w:val="19"/>
        </w:rPr>
        <w:t>.mlscene</w:t>
      </w:r>
      <w:r>
        <w:rPr>
          <w:rFonts w:ascii="微软雅黑" w:hAnsi="微软雅黑" w:eastAsia="微软雅黑"/>
        </w:rPr>
        <w:t xml:space="preserve"> 即可。</w:t>
      </w:r>
    </w:p>
    <w:p>
      <w:r>
        <w:br/>
      </w:r>
    </w:p>
    <w:p>
      <w:pPr>
        <w:pStyle w:val="Heading2"/>
      </w:pPr>
      <w:r>
        <w:rPr>
          <w:rFonts w:ascii="微软雅黑" w:hAnsi="微软雅黑" w:eastAsia="微软雅黑"/>
        </w:rPr>
        <w:t>14 MolecuLens 支持度对照与路线图</w:t>
      </w:r>
    </w:p>
    <w:p>
      <w:pPr>
        <w:pStyle w:val="Heading3"/>
      </w:pPr>
      <w:r>
        <w:rPr>
          <w:rFonts w:ascii="微软雅黑" w:hAnsi="微软雅黑" w:eastAsia="微软雅黑"/>
        </w:rPr>
        <w:t>14.1 对照表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061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能力/图类型</w:t>
            </w:r>
          </w:p>
        </w:tc>
        <w:tc>
          <w:tcPr>
            <w:tcW w:type="dxa" w:w="3061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现状</w:t>
            </w:r>
          </w:p>
        </w:tc>
        <w:tc>
          <w:tcPr>
            <w:tcW w:type="dxa" w:w="3061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说明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ESP 映射表面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</w:rPr>
              <w:t>✅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 xml:space="preserve">GUI「ESP」模块 + CLI </w:t>
            </w:r>
            <w:r>
              <w:rPr>
                <w:rFonts w:ascii="Consolas" w:hAnsi="Consolas" w:eastAsia="Consolas"/>
                <w:color w:val="B03060"/>
                <w:sz w:val="19"/>
              </w:rPr>
              <w:t>--esp/--density/--iso/--vmin/--vmax/--cmap/--esp-opacity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体数据等值面（轨道/密度/ELF 等）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</w:rPr>
              <w:t>◐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单 cube，iso 0.0005–0.5，颜色=数值；</w:t>
            </w:r>
            <w:r>
              <w:rPr>
                <w:rFonts w:ascii="微软雅黑" w:hAnsi="微软雅黑" w:eastAsia="微软雅黑"/>
                <w:b/>
              </w:rPr>
              <w:t>不解析 fchk、不能选轨道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轨道 ± 相位双色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</w:rPr>
              <w:t>◐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正负值落在色标两端，但不是严格的双色相位图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能级图 / HOMO-LUMO gap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</w:rPr>
              <w:t>✗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无面板；用 Origin/gnuplot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TD-DFT 棒状谱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</w:rPr>
              <w:t>✗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同上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DOS / PDOS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</w:rPr>
              <w:t>✗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用 Multiwfn / VASPKIT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能带结构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</w:rPr>
              <w:t>✗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用 VASP + VASPKIT/pymatgen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CDD / 形变密度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</w:rPr>
              <w:t>◐（仅显示）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相减需外部完成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自旋密度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</w:rPr>
              <w:t>◐（仅显示）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计算需外部完成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NCI / RDG / IGMH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</w:rPr>
              <w:t>✗（计算）/ ◐（显示等值面）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散点图与 BGR 着色不支持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PES 扫描 / IRC 能量曲线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</w:rPr>
              <w:t>✗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几何帧可转 DCD/XTC 播放（◐）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ELF / LOL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</w:rPr>
              <w:t>◐（仅显示）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计算与切片需外部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ESP 切片/等值线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</w:rPr>
              <w:t>✗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只有 3D 表面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原子电荷着色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</w:rPr>
              <w:t>✗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配色仅元素/链/残基/BFactor/单色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表面极值标注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</w:rPr>
              <w:t>✅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8 极大 + 8 极小、1.2 Å NMS；随 PNG 导出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表面积/体积统计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</w:rPr>
              <w:t>✗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 xml:space="preserve">用 Multiwfn </w:t>
            </w:r>
            <w:r>
              <w:rPr>
                <w:rFonts w:ascii="Consolas" w:hAnsi="Consolas" w:eastAsia="Consolas"/>
                <w:color w:val="B03060"/>
                <w:sz w:val="19"/>
              </w:rPr>
              <w:t>surfanalysis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动画/视频导出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</w:rPr>
              <w:t>✗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逐帧 PNG + 外部合成（路线图）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轨迹播放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</w:rPr>
              <w:t>✅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DCD/XTC/TRR，见 03 §4.3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示意图标注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</w:rPr>
              <w:t>✅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 xml:space="preserve">水盒/标签/箭头/水印 + 示意图风格；随 PNG 8-bit 导出，随 </w:t>
            </w:r>
            <w:r>
              <w:rPr>
                <w:rFonts w:ascii="Consolas" w:hAnsi="Consolas" w:eastAsia="Consolas"/>
                <w:color w:val="B03060"/>
                <w:sz w:val="19"/>
              </w:rPr>
              <w:t>.mlscene</w:t>
            </w:r>
            <w:r>
              <w:rPr>
                <w:rFonts w:ascii="微软雅黑" w:hAnsi="微软雅黑" w:eastAsia="微软雅黑"/>
              </w:rPr>
              <w:t xml:space="preserve"> 保存（03 §4.7）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平板表示（辅基）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</w:rPr>
              <w:t>✅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第 14 种样式：每「链+残基」一块彩色方片（≥3 原子），</w:t>
            </w:r>
            <w:r>
              <w:rPr>
                <w:rFonts w:ascii="Consolas" w:hAnsi="Consolas" w:eastAsia="Consolas"/>
                <w:color w:val="B03060"/>
                <w:sz w:val="19"/>
              </w:rPr>
              <w:t>--repr plate</w:t>
            </w:r>
            <w:r>
              <w:rPr>
                <w:rFonts w:ascii="微软雅黑" w:hAnsi="微软雅黑" w:eastAsia="微软雅黑"/>
              </w:rPr>
              <w:t>；辅基需按残基/链配色（02 §4.2、04 §5.12）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单文件场景分发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</w:rPr>
              <w:t>✅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.mlscene</w:t>
            </w:r>
            <w:r>
              <w:rPr>
                <w:rFonts w:ascii="微软雅黑" w:hAnsi="微软雅黑" w:eastAsia="微软雅黑"/>
              </w:rPr>
              <w:t xml:space="preserve"> 链接式/嵌入式，见 03 §4.4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导出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</w:rPr>
              <w:t>✅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 xml:space="preserve">1×–4×、4K、透明背景；位深 8/16 bit 走 CLI </w:t>
            </w:r>
            <w:r>
              <w:rPr>
                <w:rFonts w:ascii="Consolas" w:hAnsi="Consolas" w:eastAsia="Consolas"/>
                <w:color w:val="B03060"/>
                <w:sz w:val="19"/>
              </w:rPr>
              <w:t>--depth</w:t>
            </w:r>
            <w:r>
              <w:rPr>
                <w:rFonts w:ascii="微软雅黑" w:hAnsi="微软雅黑" w:eastAsia="微软雅黑"/>
              </w:rPr>
              <w:t xml:space="preserve">（见 </w:t>
            </w:r>
            <w:r>
              <w:rPr>
                <w:rFonts w:ascii="Consolas" w:hAnsi="Consolas" w:eastAsia="Consolas"/>
                <w:color w:val="B03060"/>
                <w:sz w:val="19"/>
              </w:rPr>
              <w:t>ESP_SURFACE.md</w:t>
            </w:r>
            <w:r>
              <w:rPr>
                <w:rFonts w:ascii="微软雅黑" w:hAnsi="微软雅黑" w:eastAsia="微软雅黑"/>
              </w:rPr>
              <w:t xml:space="preserve"> 与 04 §5.4）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</w:rPr>
        <w:t>14.2 路线图（只列与本指南相关的项，均</w:t>
      </w:r>
      <w:r>
        <w:rPr>
          <w:rFonts w:ascii="微软雅黑" w:hAnsi="微软雅黑" w:eastAsia="微软雅黑"/>
          <w:b/>
        </w:rPr>
        <w:t>未实现</w:t>
      </w:r>
      <w:r>
        <w:rPr>
          <w:rFonts w:ascii="微软雅黑" w:hAnsi="微软雅黑" w:eastAsia="微软雅黑"/>
        </w:rPr>
        <w:t>）</w:t>
      </w:r>
    </w:p>
    <w:p>
      <w:pPr>
        <w:pStyle w:val="ListNumber"/>
        <w:spacing w:after="60"/>
      </w:pPr>
      <w:r>
        <w:rPr>
          <w:rFonts w:ascii="Consolas" w:hAnsi="Consolas" w:eastAsia="Consolas"/>
          <w:color w:val="B03060"/>
          <w:sz w:val="19"/>
        </w:rPr>
        <w:t>.fchk</w:t>
      </w:r>
      <w:r>
        <w:rPr>
          <w:rFonts w:ascii="微软雅黑" w:hAnsi="微软雅黑" w:eastAsia="微软雅黑"/>
        </w:rPr>
        <w:t xml:space="preserve"> / </w:t>
      </w:r>
      <w:r>
        <w:rPr>
          <w:rFonts w:ascii="Consolas" w:hAnsi="Consolas" w:eastAsia="Consolas"/>
          <w:color w:val="B03060"/>
          <w:sz w:val="19"/>
        </w:rPr>
        <w:t>.log</w:t>
      </w:r>
      <w:r>
        <w:rPr>
          <w:rFonts w:ascii="微软雅黑" w:hAnsi="微软雅黑" w:eastAsia="微软雅黑"/>
        </w:rPr>
        <w:t xml:space="preserve"> 解析与按轨道号选择、± 双等值面与节面显示；</w:t>
      </w:r>
    </w:p>
    <w:p>
      <w:pPr>
        <w:pStyle w:val="ListNumber"/>
        <w:spacing w:after="60"/>
      </w:pPr>
      <w:r>
        <w:rPr>
          <w:rFonts w:ascii="微软雅黑" w:hAnsi="微软雅黑" w:eastAsia="微软雅黑"/>
        </w:rPr>
        <w:t>DOS/PDOS 与能级图面板；</w:t>
      </w:r>
    </w:p>
    <w:p>
      <w:pPr>
        <w:pStyle w:val="ListNumber"/>
        <w:spacing w:after="60"/>
      </w:pPr>
      <w:r>
        <w:rPr>
          <w:rFonts w:ascii="微软雅黑" w:hAnsi="微软雅黑" w:eastAsia="微软雅黑"/>
        </w:rPr>
        <w:t>CDD/自旋密度/形变密度的</w:t>
      </w:r>
      <w:r>
        <w:rPr>
          <w:rFonts w:ascii="微软雅黑" w:hAnsi="微软雅黑" w:eastAsia="微软雅黑"/>
          <w:b/>
        </w:rPr>
        <w:t>计算</w:t>
      </w:r>
      <w:r>
        <w:rPr>
          <w:rFonts w:ascii="微软雅黑" w:hAnsi="微软雅黑" w:eastAsia="微软雅黑"/>
        </w:rPr>
        <w:t>（目前只能显示外部算好的 cube）；</w:t>
      </w:r>
    </w:p>
    <w:p>
      <w:pPr>
        <w:pStyle w:val="ListNumber"/>
        <w:spacing w:after="60"/>
      </w:pPr>
      <w:r>
        <w:rPr>
          <w:rFonts w:ascii="微软雅黑" w:hAnsi="微软雅黑" w:eastAsia="微软雅黑"/>
        </w:rPr>
        <w:t xml:space="preserve">NCI/RDG/IGMH 分析与 </w:t>
      </w:r>
      <w:r>
        <w:rPr>
          <w:rFonts w:ascii="Consolas" w:hAnsi="Consolas" w:eastAsia="Consolas"/>
          <w:color w:val="B03060"/>
          <w:sz w:val="19"/>
        </w:rPr>
        <w:t>sign(λ2)ρ</w:t>
      </w:r>
      <w:r>
        <w:rPr>
          <w:rFonts w:ascii="微软雅黑" w:hAnsi="微软雅黑" w:eastAsia="微软雅黑"/>
        </w:rPr>
        <w:t xml:space="preserve"> 散点；</w:t>
      </w:r>
    </w:p>
    <w:p>
      <w:pPr>
        <w:pStyle w:val="ListNumber"/>
        <w:spacing w:after="60"/>
      </w:pPr>
      <w:r>
        <w:rPr>
          <w:rFonts w:ascii="微软雅黑" w:hAnsi="微软雅黑" w:eastAsia="微软雅黑"/>
        </w:rPr>
        <w:t>ESP 切片/等值线、表面积统计；</w:t>
      </w:r>
    </w:p>
    <w:p>
      <w:pPr>
        <w:pStyle w:val="ListNumber"/>
        <w:spacing w:after="60"/>
      </w:pPr>
      <w:r>
        <w:rPr>
          <w:rFonts w:ascii="微软雅黑" w:hAnsi="微软雅黑" w:eastAsia="微软雅黑"/>
        </w:rPr>
        <w:t>原子电荷着色；</w:t>
      </w:r>
    </w:p>
    <w:p>
      <w:pPr>
        <w:pStyle w:val="ListNumber"/>
        <w:spacing w:after="60"/>
      </w:pPr>
      <w:r>
        <w:rPr>
          <w:rFonts w:ascii="微软雅黑" w:hAnsi="微软雅黑" w:eastAsia="微软雅黑"/>
        </w:rPr>
        <w:t>动画/视频导出与 Python 脚本。</w:t>
      </w:r>
    </w:p>
    <w:p>
      <w:pPr>
        <w:ind w:left="454"/>
      </w:pPr>
      <w:r>
        <w:rPr>
          <w:rFonts w:ascii="微软雅黑" w:hAnsi="微软雅黑" w:eastAsia="微软雅黑"/>
          <w:i/>
          <w:color w:val="475569"/>
        </w:rPr>
        <w:t>上述条目与《02 功能介绍书》§9、《01 软件架构书》§13 的 P1–P3 对应；本文不承诺具体版本号。</w:t>
      </w:r>
    </w:p>
    <w:p>
      <w:r>
        <w:br/>
      </w:r>
    </w:p>
    <w:p>
      <w:pPr>
        <w:pStyle w:val="Heading2"/>
      </w:pPr>
      <w:r>
        <w:rPr>
          <w:rFonts w:ascii="微软雅黑" w:hAnsi="微软雅黑" w:eastAsia="微软雅黑"/>
        </w:rPr>
        <w:t>15 十个最常见的坑</w:t>
      </w:r>
    </w:p>
    <w:p>
      <w:pPr>
        <w:pStyle w:val="ListNumber"/>
        <w:spacing w:after="60"/>
      </w:pPr>
      <w:r>
        <w:rPr>
          <w:rFonts w:ascii="微软雅黑" w:hAnsi="微软雅黑" w:eastAsia="微软雅黑"/>
          <w:b/>
        </w:rPr>
        <w:t>单位</w:t>
      </w:r>
      <w:r>
        <w:rPr>
          <w:rFonts w:ascii="微软雅黑" w:hAnsi="微软雅黑" w:eastAsia="微软雅黑"/>
        </w:rPr>
        <w:t>：cube 坐标是 Bohr，日志键长是 Å；ESP 是 Hartree 还是 kcal/mol 没对齐。</w:t>
      </w:r>
    </w:p>
    <w:p>
      <w:pPr>
        <w:pStyle w:val="ListNumber"/>
        <w:spacing w:after="60"/>
      </w:pPr>
      <w:r>
        <w:rPr>
          <w:rFonts w:ascii="微软雅黑" w:hAnsi="微软雅黑" w:eastAsia="微软雅黑"/>
          <w:b/>
        </w:rPr>
        <w:t>网格不一致</w:t>
      </w:r>
      <w:r>
        <w:rPr>
          <w:rFonts w:ascii="微软雅黑" w:hAnsi="微软雅黑" w:eastAsia="微软雅黑"/>
        </w:rPr>
        <w:t>：density 与 potential（或 AB/A/B）不是同一网格 → 表面缺失或全灰。</w:t>
      </w:r>
    </w:p>
    <w:p>
      <w:pPr>
        <w:pStyle w:val="ListNumber"/>
        <w:spacing w:after="60"/>
      </w:pPr>
      <w:r>
        <w:rPr>
          <w:rFonts w:ascii="微软雅黑" w:hAnsi="微软雅黑" w:eastAsia="微软雅黑"/>
          <w:b/>
        </w:rPr>
        <w:t>iso 跨图不可比</w:t>
      </w:r>
      <w:r>
        <w:rPr>
          <w:rFonts w:ascii="微软雅黑" w:hAnsi="微软雅黑" w:eastAsia="微软雅黑"/>
        </w:rPr>
        <w:t>：不同图用了不同 iso，形状「看起来差很多」其实只是阈值不同。</w:t>
      </w:r>
    </w:p>
    <w:p>
      <w:pPr>
        <w:pStyle w:val="ListNumber"/>
        <w:spacing w:after="60"/>
      </w:pPr>
      <w:r>
        <w:rPr>
          <w:rFonts w:ascii="微软雅黑" w:hAnsi="微软雅黑" w:eastAsia="微软雅黑"/>
          <w:b/>
        </w:rPr>
        <w:t>自动范围跨分子比较</w:t>
      </w:r>
      <w:r>
        <w:rPr>
          <w:rFonts w:ascii="微软雅黑" w:hAnsi="微软雅黑" w:eastAsia="微软雅黑"/>
        </w:rPr>
        <w:t>：每张图各自 ±99.5 分位，颜色不可比；论文组图必须固定 vmin/vmax。</w:t>
      </w:r>
    </w:p>
    <w:p>
      <w:pPr>
        <w:pStyle w:val="ListNumber"/>
        <w:spacing w:after="60"/>
      </w:pPr>
      <w:r>
        <w:rPr>
          <w:rFonts w:ascii="微软雅黑" w:hAnsi="微软雅黑" w:eastAsia="微软雅黑"/>
          <w:b/>
        </w:rPr>
        <w:t>把 ESP 当总能</w:t>
      </w:r>
      <w:r>
        <w:rPr>
          <w:rFonts w:ascii="微软雅黑" w:hAnsi="微软雅黑" w:eastAsia="微软雅黑"/>
        </w:rPr>
        <w:t>：ESP 是静电势，不是能量；「能量势」只是口语。</w:t>
      </w:r>
    </w:p>
    <w:p>
      <w:pPr>
        <w:pStyle w:val="ListNumber"/>
        <w:spacing w:after="60"/>
      </w:pPr>
      <w:r>
        <w:rPr>
          <w:rFonts w:ascii="微软雅黑" w:hAnsi="微软雅黑" w:eastAsia="微软雅黑"/>
          <w:b/>
        </w:rPr>
        <w:t>轨道 iso 跨软件比较</w:t>
      </w:r>
      <w:r>
        <w:rPr>
          <w:rFonts w:ascii="微软雅黑" w:hAnsi="微软雅黑" w:eastAsia="微软雅黑"/>
        </w:rPr>
        <w:t>：不同程序 cube 归一化不同，0.02 在 A 软件和 B 软件不等价。</w:t>
      </w:r>
    </w:p>
    <w:p>
      <w:pPr>
        <w:pStyle w:val="ListNumber"/>
        <w:spacing w:after="60"/>
      </w:pPr>
      <w:r>
        <w:rPr>
          <w:rFonts w:ascii="微软雅黑" w:hAnsi="微软雅黑" w:eastAsia="微软雅黑"/>
          <w:b/>
        </w:rPr>
        <w:t>CDD 没固定几何/基组/BSSE</w:t>
      </w:r>
      <w:r>
        <w:rPr>
          <w:rFonts w:ascii="微软雅黑" w:hAnsi="微软雅黑" w:eastAsia="微软雅黑"/>
        </w:rPr>
        <w:t>：电荷转移被高估或方向反了。</w:t>
      </w:r>
    </w:p>
    <w:p>
      <w:pPr>
        <w:pStyle w:val="ListNumber"/>
        <w:spacing w:after="60"/>
      </w:pPr>
      <w:r>
        <w:rPr>
          <w:rFonts w:ascii="微软雅黑" w:hAnsi="微软雅黑" w:eastAsia="微软雅黑"/>
          <w:b/>
        </w:rPr>
        <w:t>自旋污染</w:t>
      </w:r>
      <w:r>
        <w:rPr>
          <w:rFonts w:ascii="微软雅黑" w:hAnsi="微软雅黑" w:eastAsia="微软雅黑"/>
        </w:rPr>
        <w:t>：</w:t>
      </w:r>
      <w:r>
        <w:rPr>
          <w:rFonts w:ascii="Consolas" w:hAnsi="Consolas" w:eastAsia="Consolas"/>
          <w:color w:val="B03060"/>
          <w:sz w:val="19"/>
        </w:rPr>
        <w:t>&lt;S²&gt;</w:t>
      </w:r>
      <w:r>
        <w:rPr>
          <w:rFonts w:ascii="微软雅黑" w:hAnsi="微软雅黑" w:eastAsia="微软雅黑"/>
        </w:rPr>
        <w:t xml:space="preserve"> 不对时自旋密度「好看但不可信」。</w:t>
      </w:r>
    </w:p>
    <w:p>
      <w:pPr>
        <w:pStyle w:val="ListNumber"/>
        <w:spacing w:after="60"/>
      </w:pPr>
      <w:r>
        <w:rPr>
          <w:rFonts w:ascii="微软雅黑" w:hAnsi="微软雅黑" w:eastAsia="微软雅黑"/>
          <w:b/>
        </w:rPr>
        <w:t>NCI 只看等值面不看 δg</w:t>
      </w:r>
      <w:r>
        <w:rPr>
          <w:rFonts w:ascii="微软雅黑" w:hAnsi="微软雅黑" w:eastAsia="微软雅黑"/>
        </w:rPr>
        <w:t>：绿斑不等于强相互作用，峰位要用散点确认。</w:t>
      </w:r>
    </w:p>
    <w:p>
      <w:pPr>
        <w:pStyle w:val="ListNumber"/>
        <w:spacing w:after="60"/>
      </w:pPr>
      <w:r>
        <w:rPr>
          <w:rFonts w:ascii="微软雅黑" w:hAnsi="微软雅黑" w:eastAsia="微软雅黑"/>
          <w:b/>
        </w:rPr>
        <w:t>出图分辨率不足</w:t>
      </w:r>
      <w:r>
        <w:rPr>
          <w:rFonts w:ascii="微软雅黑" w:hAnsi="微软雅黑" w:eastAsia="微软雅黑"/>
        </w:rPr>
        <w:t>：1× 截图放大到 300 dpi 会糊；用 4×/4K 再缩放，或用矢量图。</w:t>
      </w:r>
    </w:p>
    <w:p>
      <w:r>
        <w:br/>
      </w:r>
    </w:p>
    <w:p>
      <w:pPr>
        <w:pStyle w:val="Heading2"/>
      </w:pPr>
      <w:r>
        <w:rPr>
          <w:rFonts w:ascii="微软雅黑" w:hAnsi="微软雅黑" w:eastAsia="微软雅黑"/>
        </w:rPr>
        <w:t>16 与其它文档的关系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92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文档</w:t>
            </w:r>
          </w:p>
        </w:tc>
        <w:tc>
          <w:tcPr>
            <w:tcW w:type="dxa" w:w="4592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关系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01-软件架构书.md</w:t>
            </w:r>
          </w:p>
        </w:tc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渲染管线、命令流、持久化；§5.4.1 渲染风格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02-功能介绍书.md</w:t>
            </w:r>
          </w:p>
        </w:tc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能力矩阵、模块参数、已知限制、路线图（§4.4 ESP / §4.5 轨道 / §4.7 分析）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03-使用说明.md</w:t>
            </w:r>
          </w:p>
        </w:tc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分步操作：§4.2 ESP、§4.3 轨迹、§4.4 保存场景、§4.5 渲染风格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04-测试报告.md</w:t>
            </w:r>
          </w:p>
        </w:tc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实测数据：§5.9 GUI 复验、§5.10 无头回归（4K 659 ms、TRR 第 500 帧 1082 ms）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ESP_SURFACE.md</w:t>
            </w:r>
          </w:p>
        </w:tc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ESP 的 CLI 参数与 Multiwfn 流程原始记录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VERIFICATION.md</w:t>
            </w:r>
          </w:p>
        </w:tc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测试基线（176 例 / 193,708 断言）与已知遗留</w:t>
            </w:r>
          </w:p>
        </w:tc>
      </w:tr>
    </w:tbl>
    <w:p/>
    <w:p>
      <w:pPr>
        <w:ind w:left="454"/>
      </w:pPr>
      <w:r>
        <w:rPr>
          <w:rFonts w:ascii="微软雅黑" w:hAnsi="微软雅黑" w:eastAsia="微软雅黑"/>
          <w:i/>
          <w:color w:val="475569"/>
        </w:rPr>
        <w:t>本文只讲「怎么选工具、怎么设参数」；具体按钮位置与操作步骤请看 03，能力边界与路线图请看 02，性能与实测数字请看 04。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24" w:lineRule="auto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2937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F2937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F2937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2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1F2937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