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Noto Sans CJK SC" w:hAnsi="Noto Sans CJK SC" w:eastAsia="Noto Sans CJK SC"/>
          <w:b/>
          <w:color w:val="0F9F8F"/>
          <w:sz w:val="36"/>
        </w:rPr>
        <w:t>YC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172A"/>
          <w:sz w:val="56"/>
        </w:rPr>
        <w:t>战略规划、战略路径与商业计划书</w:t>
      </w:r>
    </w:p>
    <w:p>
      <w:pPr>
        <w:jc w:val="center"/>
      </w:pPr>
      <w:r>
        <w:rPr>
          <w:rFonts w:ascii="Noto Sans CJK SC" w:hAnsi="Noto Sans CJK SC" w:eastAsia="Noto Sans CJK SC"/>
          <w:b/>
          <w:color w:val="2563EB"/>
          <w:sz w:val="27"/>
        </w:rPr>
        <w:t>v3.0 · 面向品牌电商企业的AI业务运营商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866"/>
            <w:shd w:fill="EFF6FF"/>
            <w:tcBorders>
              <w:top w:val="single" w:sz="8" w:color="BFDBFE"/>
              <w:left w:val="single" w:sz="8" w:color="BFDBFE"/>
              <w:bottom w:val="single" w:sz="8" w:color="BFDBFE"/>
              <w:right w:val="single" w:sz="8" w:color="BFDBFE"/>
            </w:tcBorders>
          </w:tcPr>
          <w:p>
            <w:pPr>
              <w:spacing w:before="100" w:after="10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25"/>
              </w:rPr>
              <w:t>当前唯一主任务：30天内完成“YC KOC合作经营中枢 v0.1”</w:t>
              <w:br/>
              <w:t>一个薄业务壳 + 云仓寄样履约Cell + 抖音合作单Cell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4748B"/>
          <w:sz w:val="21"/>
        </w:rPr>
        <w:t>用途：创始人决策、Agent持续读取、协作者对齐、月度迭代</w:t>
      </w:r>
    </w:p>
    <w:p>
      <w:pPr>
        <w:jc w:val="center"/>
      </w:pPr>
      <w:r>
        <w:rPr>
          <w:rFonts w:ascii="Noto Sans CJK SC" w:hAnsi="Noto Sans CJK SC" w:eastAsia="Noto Sans CJK SC"/>
          <w:color w:val="94A3B8"/>
          <w:sz w:val="19"/>
        </w:rPr>
        <w:t>更新日期：2026-08-06</w:t>
      </w:r>
    </w:p>
    <w:p>
      <w:r>
        <w:br w:type="page"/>
      </w:r>
    </w:p>
    <w:p>
      <w:pPr>
        <w:pStyle w:val="Heading1"/>
      </w:pPr>
      <w:r>
        <w:t>目录与阅读方式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color w:val="475569"/>
          <w:sz w:val="21"/>
        </w:rPr>
        <w:t>0. 执行摘要与创始人判断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color w:val="475569"/>
          <w:sz w:val="21"/>
        </w:rPr>
        <w:t>1. 三层定位与市场假设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color w:val="475569"/>
          <w:sz w:val="21"/>
        </w:rPr>
        <w:t>2. 产品架构与第一产品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color w:val="475569"/>
          <w:sz w:val="21"/>
        </w:rPr>
        <w:t>3. 部署、数据与多租户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color w:val="475569"/>
          <w:sz w:val="21"/>
        </w:rPr>
        <w:t>4. 商业产品、现金回流与获客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color w:val="475569"/>
          <w:sz w:val="21"/>
        </w:rPr>
        <w:t>5. 30/90/180/365天路线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color w:val="475569"/>
          <w:sz w:val="21"/>
        </w:rPr>
        <w:t>6. 本体论、Wiki、Skill与专家网络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color w:val="475569"/>
          <w:sz w:val="21"/>
        </w:rPr>
        <w:t>7. 团队、融资、IP与治理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/>
          <w:color w:val="475569"/>
          <w:sz w:val="21"/>
        </w:rPr>
        <w:t>8. 指标、风险、战略纪律与30天主任务</w:t>
      </w:r>
    </w:p>
    <w:p>
      <w:pPr>
        <w:pStyle w:val="YCQuote"/>
        <w:shd w:fill="F1F5F9"/>
      </w:pPr>
      <w:r>
        <w:t>阅读优先级：本计划说明“为什么和往哪里走”；具体实现以最新产品技术方案和当前任务书为准。</w:t>
      </w:r>
    </w:p>
    <w:p>
      <w:r>
        <w:br w:type="page"/>
      </w:r>
    </w:p>
    <w:p>
      <w:pPr>
        <w:pStyle w:val="Heading2"/>
      </w:pPr>
      <w:r>
        <w:t>0. 执行摘要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YC未来三年的方向不应被定义为“AI SaaS”“RPA公司”“详情页设计公司”或“Agent平台”。更准确的长期位置是：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面向品牌电商企业的AI业务运营商。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YC位于大模型和电脑操作基础设施、电商平台、企业已有SaaS与企业员工之间，将通用AI能力封装成企业能够采购、部署、运行、监督和持续迭代的业务能力。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当前阶段不能直接销售宏大平台。最适合的商业身份是：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外部企业AI业务落地负责人。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最适合的第一产品是：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YC KOC合作经营中枢 v0.1：一个薄业务壳 + 两个深自动化Cell。</w:t>
      </w:r>
    </w:p>
    <w:p>
      <w:pPr>
        <w:pStyle w:val="YCCode"/>
        <w:shd w:fill="F1F5F9"/>
      </w:pPr>
      <w:r>
        <w:rPr>
          <w:rFonts w:ascii="Noto Sans Mono" w:hAnsi="Noto Sans Mono" w:eastAsia="Noto Sans Mono"/>
          <w:color w:val="0F172A"/>
          <w:sz w:val="18"/>
        </w:rPr>
        <w:t>薄业务壳：KOC合作案例、七条业务轨道、任务、审批、异常、证据、成本和看板</w:t>
        <w:br/>
        <w:t>深Cell A：云仓寄样履约</w:t>
        <w:br/>
        <w:t>深Cell B：抖音合作单创建与确认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现金回流不依赖实践基地立即盈利，也不依赖创始人做重IP或详情页接单。第一阶段以以下方式启动：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5—10天AI业务诊断；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30天AI业务单元付费试点；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三个月外部AI业务负责人服务；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上线后的托管运行与小版本适配。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所有收入必须反哺YC核心资产：Business Cell、Connector、字段映射、异常库、案例、采购者语言、本体、Wiki和Skill，而不是形成无法复用的定制外包。</w:t>
      </w:r>
    </w:p>
    <w:p>
      <w:pPr>
        <w:pStyle w:val="Heading1"/>
      </w:pPr>
      <w:r>
        <w:t>1. 创始人判断：YC为什么适合由你来做</w:t>
      </w:r>
    </w:p>
    <w:p>
      <w:pPr>
        <w:pStyle w:val="Heading2"/>
      </w:pPr>
      <w:r>
        <w:t>1.1 组合优势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你的优势不在于某一个岗位做到全国顶尖，而在于少见的组合：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从高端女装门店销售做到大区销售经理，理解顾客、成交、团队和经营绩效；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独立经营线下美容门店，经历现金流、小生意和创业失败；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负责美容/医美企业私域运营，理解用户持续服务；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实际负责过品牌电商内部创业的整体业务，接触产品、达人BD、达播、电商、渠道、直播、市场、供应链和组织；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主导过高客单智能终端的头部达人合作并取得高规模单场销售结果；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经历过约3000万元投入项目的合伙、股权和解散问题；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非IT科班，但能独立完成前后端、FastAPI、浏览器自动化和AI应用搭建。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因此，你在YC中的最佳角色不是“所有垂直业务的第一专家”，而是：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业务架构师、产品负责人、第一交付人和CEO。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你要负责识别高价值业务、组织AI/程序/人的分工、建立结果指标、设计产品边界，并把专家和一线员工的方法转化为系统。</w:t>
      </w:r>
    </w:p>
    <w:p>
      <w:pPr>
        <w:pStyle w:val="Heading2"/>
      </w:pPr>
      <w:r>
        <w:t>1.2 核心短板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必须正视：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一个人的精力无法同时覆盖平台研发、客户交付、销售、IP、设计和企业管理；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业务理解广，但KOC、投流、内容、财务等单点深度仍需真实业务人员和专家补足；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缺少成熟企业软件销售、客户成功和交付团队；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现金有限，需要尽快形成与主航道一致的收入；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拥有大量业务机会，反而容易范围失控；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上一个项目的合作和股权问题说明，知识产权与治理必须前置。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最大的战略风险不是做不出来，而是：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看见太多机会，做出很多单独脚本和定制项目，却始终没有一个标准产品。</w:t>
      </w:r>
    </w:p>
    <w:p>
      <w:r>
        <w:br w:type="page"/>
      </w:r>
    </w:p>
    <w:p>
      <w:pPr>
        <w:pStyle w:val="Heading1"/>
      </w:pPr>
      <w:r>
        <w:t>2. 三层定位：公司、产品、当前商业身份</w:t>
      </w:r>
    </w:p>
    <w:p>
      <w:pPr>
        <w:pStyle w:val="Heading2"/>
      </w:pPr>
      <w:r>
        <w:t>2.1 长期公司定位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YC是品牌电商企业的AI业务运营商。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YC不训练基础大模型，也不替代抖音、天猫、飞书、ERP和仓库系统。YC承担的是中间层工作：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发现什么业务值得AI化；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连接企业已有系统和人员；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将流程拆成程序、AI、人和审批；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对关键动作建立风险、责任和证据；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长期托管业务能力；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将真实运行沉淀为业务Know-how和专家能力。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这与历史上的TP、DP、MCN有相似之处，但不能直接照搬。YC只有在掌握“已部署业务单元、企业流程、运行数据和专家方法”后，才真正成为生态玩家。</w:t>
      </w:r>
    </w:p>
    <w:p>
      <w:pPr>
        <w:pStyle w:val="Heading2"/>
      </w:pPr>
      <w:r>
        <w:t>2.2 产品定位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YC是一套AI业务单元部署与运营平台。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Business Cell不是一个Prompt、脚本或Agent。一个可交付Cell至少包含：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业务目标；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标准输入输出；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状态与责任人；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外部系统连接；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风险策略与审批；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幂等、对账与异常；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运行证据；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业务指标；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配置、规则和版本；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可持续维护方式。</w:t>
      </w:r>
    </w:p>
    <w:p>
      <w:pPr>
        <w:pStyle w:val="Heading2"/>
      </w:pPr>
      <w:r>
        <w:t>2.3 当前商业身份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外部企业AI业务落地负责人。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不对外说“兼职”，不把自己包装成泛AI培训师。你销售的是：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业务诊断；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一项AI业务能力的30天落地；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企业内部推动和人员协同；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上线后的托管运行；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可量化的效率、风险和管理结果。</w:t>
      </w:r>
    </w:p>
    <w:p>
      <w:r>
        <w:br w:type="page"/>
      </w:r>
    </w:p>
    <w:p>
      <w:pPr>
        <w:pStyle w:val="Heading1"/>
      </w:pPr>
      <w:r>
        <w:t>3. 市场机会与核心商业假设</w:t>
      </w:r>
    </w:p>
    <w:p>
      <w:pPr>
        <w:pStyle w:val="Heading2"/>
      </w:pPr>
      <w:r>
        <w:t>3.1 企业不缺AI工具，缺AI进入组织工作的方式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通用AI越来越擅长写文案、处理表格、分析视频和操作电脑，但企业真实工作通常具备：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多步骤；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跨平台；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跨岗位；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长时间等待；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数据持续变化；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风险和外部副作用；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需要人工判断；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需要追责和复盘。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企业采购的不是“一次AI回答”，而是稳定的业务结果。</w:t>
      </w:r>
    </w:p>
    <w:p>
      <w:pPr>
        <w:pStyle w:val="Heading2"/>
      </w:pPr>
      <w:r>
        <w:t>3.2 企业落地难点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/>
          <w:color w:val="0F172A"/>
          <w:sz w:val="20"/>
        </w:rPr>
        <w:t>稳定性</w:t>
      </w:r>
      <w:r>
        <w:rPr>
          <w:rFonts w:ascii="Noto Sans CJK SC" w:hAnsi="Noto Sans CJK SC" w:eastAsia="Noto Sans CJK SC"/>
          <w:b w:val="0"/>
          <w:color w:val="475569"/>
          <w:sz w:val="20"/>
        </w:rPr>
        <w:t>：概率模型不能直接承担全部关键动作。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/>
          <w:color w:val="0F172A"/>
          <w:sz w:val="20"/>
        </w:rPr>
        <w:t>责任</w:t>
      </w:r>
      <w:r>
        <w:rPr>
          <w:rFonts w:ascii="Noto Sans CJK SC" w:hAnsi="Noto Sans CJK SC" w:eastAsia="Noto Sans CJK SC"/>
          <w:b w:val="0"/>
          <w:color w:val="475569"/>
          <w:sz w:val="20"/>
        </w:rPr>
        <w:t>：价格、预算、订单等出错时必须知道谁批准、谁执行、如何恢复。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/>
          <w:color w:val="0F172A"/>
          <w:sz w:val="20"/>
        </w:rPr>
        <w:t>确定性</w:t>
      </w:r>
      <w:r>
        <w:rPr>
          <w:rFonts w:ascii="Noto Sans CJK SC" w:hAnsi="Noto Sans CJK SC" w:eastAsia="Noto Sans CJK SC"/>
          <w:b w:val="0"/>
          <w:color w:val="475569"/>
          <w:sz w:val="20"/>
        </w:rPr>
        <w:t>：老板和员工有当期KPI，不愿持续投入看不到结果的探索。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/>
          <w:color w:val="0F172A"/>
          <w:sz w:val="20"/>
        </w:rPr>
        <w:t>惰性与组织阻力</w:t>
      </w:r>
      <w:r>
        <w:rPr>
          <w:rFonts w:ascii="Noto Sans CJK SC" w:hAnsi="Noto Sans CJK SC" w:eastAsia="Noto Sans CJK SC"/>
          <w:b w:val="0"/>
          <w:color w:val="475569"/>
          <w:sz w:val="20"/>
        </w:rPr>
        <w:t>：员工不愿长期学习和维护新工具。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/>
          <w:color w:val="0F172A"/>
          <w:sz w:val="20"/>
        </w:rPr>
        <w:t>数据分散</w:t>
      </w:r>
      <w:r>
        <w:rPr>
          <w:rFonts w:ascii="Noto Sans CJK SC" w:hAnsi="Noto Sans CJK SC" w:eastAsia="Noto Sans CJK SC"/>
          <w:b w:val="0"/>
          <w:color w:val="475569"/>
          <w:sz w:val="20"/>
        </w:rPr>
        <w:t>：信息长期存在飞书、平台后台、Excel、SaaS和个人沟通中。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/>
          <w:color w:val="0F172A"/>
          <w:sz w:val="20"/>
        </w:rPr>
        <w:t>平台变化</w:t>
      </w:r>
      <w:r>
        <w:rPr>
          <w:rFonts w:ascii="Noto Sans CJK SC" w:hAnsi="Noto Sans CJK SC" w:eastAsia="Noto Sans CJK SC"/>
          <w:b w:val="0"/>
          <w:color w:val="475569"/>
          <w:sz w:val="20"/>
        </w:rPr>
        <w:t>：接口、页面和风控变化会持续发生。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/>
          <w:color w:val="0F172A"/>
          <w:sz w:val="20"/>
        </w:rPr>
        <w:t>Know-how隐性</w:t>
      </w:r>
      <w:r>
        <w:rPr>
          <w:rFonts w:ascii="Noto Sans CJK SC" w:hAnsi="Noto Sans CJK SC" w:eastAsia="Noto Sans CJK SC"/>
          <w:b w:val="0"/>
          <w:color w:val="475569"/>
          <w:sz w:val="20"/>
        </w:rPr>
        <w:t>：真正有价值的判断往往无法被专家完整口述。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YC的产品原则因此是：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程序保证确定性，AI处理非结构化信息，人承担关系、判断与责任；所有运行均可暂停、恢复、审计和复盘。</w:t>
      </w:r>
    </w:p>
    <w:p>
      <w:pPr>
        <w:pStyle w:val="Heading2"/>
      </w:pPr>
      <w:r>
        <w:t>3.3 商业假设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YC需要依次验证：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企业愿意为“把业务做完”而不是为AI功能付费；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30天试点可以形成明确ROI；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第二家企业主要通过配置而不是重写代码接入；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托管运行能够形成持续收入；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单客户维护时间随版本成熟而下降；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同类业务运行能持续沉淀规则、异常和案例。</w:t>
      </w:r>
    </w:p>
    <w:p>
      <w:r>
        <w:br w:type="page"/>
      </w:r>
    </w:p>
    <w:p>
      <w:pPr>
        <w:pStyle w:val="Heading1"/>
      </w:pPr>
      <w:r>
        <w:t>4. 产品架构：一个产品的四个能力面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客户看到的不是四套产品，而是同一产品的四层：</w:t>
      </w:r>
    </w:p>
    <w:p>
      <w:pPr>
        <w:pStyle w:val="YCCode"/>
        <w:shd w:fill="F1F5F9"/>
      </w:pPr>
      <w:r>
        <w:rPr>
          <w:rFonts w:ascii="Noto Sans Mono" w:hAnsi="Noto Sans Mono" w:eastAsia="Noto Sans Mono"/>
          <w:color w:val="0F172A"/>
          <w:sz w:val="18"/>
        </w:rPr>
        <w:t>1. 业务壳 Business Hub</w:t>
        <w:br/>
        <w:t xml:space="preserve">   让企业看见对象、状态、责任、异常、成本和结果</w:t>
        <w:br/>
        <w:br/>
        <w:t>2. 自动化Cell</w:t>
        <w:br/>
        <w:t xml:space="preserve">   将一个明确业务动作可靠做完</w:t>
        <w:br/>
        <w:br/>
        <w:t>3. 连接与执行层</w:t>
        <w:br/>
        <w:t xml:space="preserve">   Cloud、Edge、Browser Runtime、Connector、审批和证据</w:t>
        <w:br/>
        <w:br/>
        <w:t>4. 业务记忆层</w:t>
        <w:br/>
        <w:t xml:space="preserve">   本体、Wiki、Skill、案例、规则与评测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这一结构解决了过去“每个场景一个私人Skill”的问题：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低级操作由Connector复用；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稳定运行由Cell Runtime复用；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企业差异由Mapping和RuleSet配置；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业务状态由Business Hub统一呈现；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知识由真实运行沉淀，而不是预先空想。</w:t>
      </w:r>
    </w:p>
    <w:p>
      <w:r>
        <w:br w:type="page"/>
      </w:r>
    </w:p>
    <w:p>
      <w:pPr>
        <w:pStyle w:val="Heading1"/>
      </w:pPr>
      <w:r>
        <w:t>5. 第一产品：YC KOC合作经营中枢 v0.1</w:t>
      </w:r>
    </w:p>
    <w:p>
      <w:pPr>
        <w:pStyle w:val="Heading2"/>
      </w:pPr>
      <w:r>
        <w:t>5.1 为什么选择KOC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实践基地有真实业务和内部权限；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高频、跨平台、跨人员，痛点持续发生；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已经验证云仓发货单和抖音合作单自动化价值；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不依赖创始人拥有顶级设计审美；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容易量化员工工时、漏跟进、异常和数据及时性；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可向数据回收、内容、投流和财务核算自然扩展；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能充分展示YC区别于通用AI、RPA和传统SaaS的价值。</w:t>
      </w:r>
    </w:p>
    <w:p>
      <w:pPr>
        <w:pStyle w:val="Heading2"/>
      </w:pPr>
      <w:r>
        <w:t>5.2 产品结构</w:t>
      </w:r>
    </w:p>
    <w:p>
      <w:pPr>
        <w:pStyle w:val="Heading3"/>
      </w:pPr>
      <w:r>
        <w:t>薄业务壳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根对象是一次</w:t>
      </w:r>
      <w:r>
        <w:rPr>
          <w:rFonts w:ascii="Noto Sans Mono" w:hAnsi="Noto Sans Mono" w:eastAsia="Noto Sans Mono"/>
          <w:color w:val="2563EB"/>
          <w:sz w:val="19"/>
        </w:rPr>
        <w:t>CooperationCase</w:t>
      </w:r>
      <w:r>
        <w:rPr>
          <w:rFonts w:ascii="Noto Sans CJK SC" w:hAnsi="Noto Sans CJK SC" w:eastAsia="Noto Sans CJK SC"/>
          <w:b w:val="0"/>
          <w:color w:val="475569"/>
          <w:sz w:val="20"/>
        </w:rPr>
        <w:t>，包含七条并行轨道：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达人发现与沟通；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商务条件；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寄样与履约；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抖音合作单；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内容协作与发布；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数据与投流；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成本与财务。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第一版只要求所有轨道可见、有责任人、有下一步、有截止时间和异常；不要求全部自动化。</w:t>
      </w:r>
    </w:p>
    <w:p>
      <w:pPr>
        <w:pStyle w:val="Heading3"/>
      </w:pPr>
      <w:r>
        <w:t>深Cell A：云仓寄样履约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从飞书读取已达成合作和寄样信息；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校验达人、地址、商品和数量；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创建云仓发货单；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定时查询发货与物流；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回写飞书；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重复保护、异常、证据和恢复。</w:t>
      </w:r>
    </w:p>
    <w:p>
      <w:pPr>
        <w:pStyle w:val="Heading3"/>
      </w:pPr>
      <w:r>
        <w:t>深Cell B：抖音合作单创建与确认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读取KOC ID、合作码、产品和商务条件；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校验和重复检查；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创建抖音合作单；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回写合作单ID；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定时查询达人是否确认；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超时、拒绝或失效进入异常。</w:t>
      </w:r>
    </w:p>
    <w:p>
      <w:pPr>
        <w:pStyle w:val="Heading2"/>
      </w:pPr>
      <w:r>
        <w:t>5.3 第一版不做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自动操作个人微信；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自动完成商务谈判；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自动调整投流预算或ROI；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完整达人CRM；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复杂内容生产系统；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全量财务系统；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通用低代码工作流画布；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图数据库和大型Wiki平台。</w:t>
      </w:r>
    </w:p>
    <w:p>
      <w:r>
        <w:br w:type="page"/>
      </w:r>
    </w:p>
    <w:p>
      <w:pPr>
        <w:pStyle w:val="Heading1"/>
      </w:pPr>
      <w:r>
        <w:t>6. 部署和数据战略</w:t>
      </w:r>
    </w:p>
    <w:p>
      <w:pPr>
        <w:pStyle w:val="Heading2"/>
      </w:pPr>
      <w:r>
        <w:t>6.1 联邦式数据原则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YC不要求企业迁移全部数据：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飞书仍保存员工台账；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抖音仍保存合作单、视频和销售数据；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云仓仍保存发货事实；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微信仍承载关系沟通；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YC保存必要业务对象、状态、来源引用、运行快照、决策、动作、异常、证据和结果。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一句话：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原始数据尽量留在原处，业务状态进入YC，经过验证的经验进入Wiki。</w:t>
      </w:r>
    </w:p>
    <w:p>
      <w:pPr>
        <w:pStyle w:val="Heading2"/>
      </w:pPr>
      <w:r>
        <w:t>6.2 云端控制、本地执行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YC Cloud部署于阿里云，管理租户、业务状态、Cell、审批、异常和看板；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YC Edge部署在企业内部长期在线Windows设备；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Browser Service与Edge同机，保留平台登录态；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云端只下发受限业务命令，不下发任意JavaScript、URL、Fetch或Shell；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浏览器Profile、Cookie和登录态不上传云端。</w:t>
      </w:r>
    </w:p>
    <w:p>
      <w:pPr>
        <w:pStyle w:val="Heading2"/>
      </w:pPr>
      <w:r>
        <w:t>6.3 多租户与角色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从第一天预留：</w:t>
      </w:r>
    </w:p>
    <w:p>
      <w:pPr>
        <w:pStyle w:val="ListBullet"/>
        <w:spacing w:before="0" w:after="40" w:line="269" w:lineRule="auto"/>
      </w:pPr>
      <w:r>
        <w:rPr>
          <w:rFonts w:ascii="Noto Sans Mono" w:hAnsi="Noto Sans Mono" w:eastAsia="Noto Sans Mono"/>
          <w:color w:val="2563EB"/>
          <w:sz w:val="19"/>
        </w:rPr>
        <w:t>Tenant</w:t>
      </w:r>
      <w:r>
        <w:rPr>
          <w:rFonts w:ascii="Noto Sans CJK SC" w:hAnsi="Noto Sans CJK SC" w:eastAsia="Noto Sans CJK SC"/>
          <w:b w:val="0"/>
          <w:color w:val="475569"/>
          <w:sz w:val="20"/>
        </w:rPr>
        <w:t>：合同和数据隔离边界；</w:t>
      </w:r>
    </w:p>
    <w:p>
      <w:pPr>
        <w:pStyle w:val="ListBullet"/>
        <w:spacing w:before="0" w:after="40" w:line="269" w:lineRule="auto"/>
      </w:pPr>
      <w:r>
        <w:rPr>
          <w:rFonts w:ascii="Noto Sans Mono" w:hAnsi="Noto Sans Mono" w:eastAsia="Noto Sans Mono"/>
          <w:color w:val="2563EB"/>
          <w:sz w:val="19"/>
        </w:rPr>
        <w:t>BusinessUnit</w:t>
      </w:r>
      <w:r>
        <w:rPr>
          <w:rFonts w:ascii="Noto Sans CJK SC" w:hAnsi="Noto Sans CJK SC" w:eastAsia="Noto Sans CJK SC"/>
          <w:b w:val="0"/>
          <w:color w:val="475569"/>
          <w:sz w:val="20"/>
        </w:rPr>
        <w:t>：品牌、店铺或部门；</w:t>
      </w:r>
    </w:p>
    <w:p>
      <w:pPr>
        <w:pStyle w:val="ListBullet"/>
        <w:spacing w:before="0" w:after="40" w:line="269" w:lineRule="auto"/>
      </w:pPr>
      <w:r>
        <w:rPr>
          <w:rFonts w:ascii="Noto Sans Mono" w:hAnsi="Noto Sans Mono" w:eastAsia="Noto Sans Mono"/>
          <w:color w:val="2563EB"/>
          <w:sz w:val="19"/>
        </w:rPr>
        <w:t>User</w:t>
      </w:r>
      <w:r>
        <w:rPr>
          <w:rFonts w:ascii="Noto Sans CJK SC" w:hAnsi="Noto Sans CJK SC" w:eastAsia="Noto Sans CJK SC"/>
          <w:b w:val="0"/>
          <w:color w:val="475569"/>
          <w:sz w:val="20"/>
        </w:rPr>
        <w:t>与</w:t>
      </w:r>
      <w:r>
        <w:rPr>
          <w:rFonts w:ascii="Noto Sans Mono" w:hAnsi="Noto Sans Mono" w:eastAsia="Noto Sans Mono"/>
          <w:color w:val="2563EB"/>
          <w:sz w:val="19"/>
        </w:rPr>
        <w:t>Membership</w:t>
      </w:r>
      <w:r>
        <w:rPr>
          <w:rFonts w:ascii="Noto Sans CJK SC" w:hAnsi="Noto Sans CJK SC" w:eastAsia="Noto Sans CJK SC"/>
          <w:b w:val="0"/>
          <w:color w:val="475569"/>
          <w:sz w:val="20"/>
        </w:rPr>
        <w:t>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Tenant和BusinessUnit作用域角色；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KOC负责人、媒介、财务、审计、企业管理员、YC支持和Edge设备身份。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第一版不做复杂企业IAM，但必须通过自动化测试证明跨租户不可访问。</w:t>
      </w:r>
    </w:p>
    <w:p>
      <w:r>
        <w:br w:type="page"/>
      </w:r>
    </w:p>
    <w:p>
      <w:pPr>
        <w:pStyle w:val="Heading1"/>
      </w:pPr>
      <w:r>
        <w:t>7. 现金回流与商业产品</w:t>
      </w:r>
    </w:p>
    <w:p>
      <w:pPr>
        <w:pStyle w:val="Heading2"/>
      </w:pPr>
      <w:r>
        <w:t>7.1 现金回流原则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实践基地的主要价值是业务现场、产品验证和案例，不把其短期盈利作为YC启动前提。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外部现金来源必须与主航道一致：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每次诊断沉淀业务地图和采购者语言；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每次实施沉淀Cell和Connector；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每次托管沉淀异常、维护方式和客户成功；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每次顾问合作沉淀案例、ROI和组织落地方法。</w:t>
      </w:r>
    </w:p>
    <w:p>
      <w:pPr>
        <w:pStyle w:val="Heading2"/>
      </w:pPr>
      <w:r>
        <w:t>7.2 商业产品</w:t>
      </w:r>
    </w:p>
    <w:p>
      <w:pPr>
        <w:pStyle w:val="Heading3"/>
      </w:pPr>
      <w:r>
        <w:t>A. AI业务诊断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周期：5—10个工作日；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交付：流程现状、机会排序、风险、首个Cell、90天路线和ROI基线；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测试价格：0.8万—2万元。</w:t>
      </w:r>
    </w:p>
    <w:p>
      <w:pPr>
        <w:pStyle w:val="Heading3"/>
      </w:pPr>
      <w:r>
        <w:t>B. 30天AI业务单元付费试点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一个企业；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一个业务团队；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一个明确流程；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一个业务负责人；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有限平台和处理量；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交付部署、配置、培训、运行和结果报告；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测试价格：3万—8万元。</w:t>
      </w:r>
    </w:p>
    <w:p>
      <w:pPr>
        <w:pStyle w:val="Heading3"/>
      </w:pPr>
      <w:r>
        <w:t>C. 外部AI业务负责人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三个月为一周期；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每季度只承诺1—2项重点业务结果；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负责业务选择、落地、推动、复盘和下一轮路线；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测试价格：1万—2.5万元/月。</w:t>
      </w:r>
    </w:p>
    <w:p>
      <w:pPr>
        <w:pStyle w:val="Heading3"/>
      </w:pPr>
      <w:r>
        <w:t>D. 托管运行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节点监控；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登录态与平台变化告警；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常规字段映射和小规则调整；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异常支持；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月度业务与运行报告；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测试价格：0.5万—1.5万元/月或基础费+业务量。</w:t>
      </w:r>
    </w:p>
    <w:p>
      <w:pPr>
        <w:pStyle w:val="Heading2"/>
      </w:pPr>
      <w:r>
        <w:t>7.3 一个人阶段的容量边界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同时最多1个正在开发的核心产品；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同时最多2个外部付费客户；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同时最多1个深度实施项目；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任何新客户若每周增加超过8小时创始人维护，先暂停销售、降低交付成本；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详情页仅做内部需求或高质量转介绍，不主动重获客。</w:t>
      </w:r>
    </w:p>
    <w:p>
      <w:pPr>
        <w:pStyle w:val="Heading2"/>
      </w:pPr>
      <w:r>
        <w:t>7.4 12个月现金情景（验证目标，不是承诺）</w:t>
      </w:r>
    </w:p>
    <w:p>
      <w:pPr>
        <w:pStyle w:val="Heading3"/>
      </w:pPr>
      <w:r>
        <w:t>保守情景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2次业务诊断；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1次付费试点；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1家托管客户；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年度现金收入约8万—18万元。</w:t>
      </w:r>
    </w:p>
    <w:p>
      <w:pPr>
        <w:pStyle w:val="Heading3"/>
      </w:pPr>
      <w:r>
        <w:t>基准情景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3—4次业务诊断；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2—3次付费试点；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2家托管客户；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1份外部AI负责人合同；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年度现金收入约25万—55万元。</w:t>
      </w:r>
    </w:p>
    <w:p>
      <w:pPr>
        <w:pStyle w:val="Heading3"/>
      </w:pPr>
      <w:r>
        <w:t>进取情景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3家可复制试点；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3家托管客户；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1—2份负责人合同；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年度现金收入约60万—100万元。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进取情景需要在第一个外部客户后及时增加实施/客户成功人员，否则创始人会成为交付瓶颈。</w:t>
      </w:r>
    </w:p>
    <w:p>
      <w:r>
        <w:br w:type="page"/>
      </w:r>
    </w:p>
    <w:p>
      <w:pPr>
        <w:pStyle w:val="Heading1"/>
      </w:pPr>
      <w:r>
        <w:t>8. 获客与展示战略</w:t>
      </w:r>
    </w:p>
    <w:p>
      <w:pPr>
        <w:pStyle w:val="Heading2"/>
      </w:pPr>
      <w:r>
        <w:t>8.1 当前瓶颈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你不缺品牌老板朋友，缺的是一个可转发、可演示、能让采购者立即理解价值的标准范本。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因此30天交付物必须同时是：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产品样板；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技术样板；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销售样板；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案例样板。</w:t>
      </w:r>
    </w:p>
    <w:p>
      <w:pPr>
        <w:pStyle w:val="Heading2"/>
      </w:pPr>
      <w:r>
        <w:t>8.2 展示物组合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90秒产品演示视频；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5分钟可重复现场Demo；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12页采购者PPT；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一页产品卡；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ROI计算表；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30天付费试点方案；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技术与安全附录。</w:t>
      </w:r>
    </w:p>
    <w:p>
      <w:pPr>
        <w:pStyle w:val="Heading2"/>
      </w:pPr>
      <w:r>
        <w:t>8.3 第一批客户打法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不要向朋友问“你们有什么AI需求”。统一表达：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我们已经在品牌电商内部跑通了一个AI业务执行样板。它不替换飞书、云仓和抖音，而是把跨平台、跨人员的KOC合作流程部署成自动执行、异常可处理、成本可核算、全程可追踪的业务能力。我先用五分钟演示，再判断你公司是否有一条适合30天试点的流程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第一批客户采用“设计伙伴计划”：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必须有老板/高管Sponsor；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必须有一名业务负责人；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必须提供真实样本和每周复盘；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必须付费，即使价格友好；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必须约定案例和数据使用边界；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每家只做一个明确流程。</w:t>
      </w:r>
    </w:p>
    <w:p>
      <w:r>
        <w:br w:type="page"/>
      </w:r>
    </w:p>
    <w:p>
      <w:pPr>
        <w:pStyle w:val="Heading1"/>
      </w:pPr>
      <w:r>
        <w:t>9. 30、90、180、365天路线</w:t>
      </w:r>
    </w:p>
    <w:p>
      <w:pPr>
        <w:pStyle w:val="Heading2"/>
      </w:pPr>
      <w:r>
        <w:t>9.1 0—30天：产品样板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唯一主任务：完成KOC合作经营中枢v0.1。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必须交付：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多租户和基础RBAC；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KOC薄业务壳；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Cell Runtime最小耐久运行；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Edge与Browser Service安全边界；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云仓寄样履约Cell；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抖音合作单Cell；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飞书字段映射和写回；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异常、证据和基础看板；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Demo Mode；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5分钟采购演示。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30天结束门：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内部真实流程可连续运行；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成功与异常流程都可Demo；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不发生严重重复订单；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采购者五分钟内能复述价值；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至少约3位品牌老板演示。</w:t>
      </w:r>
    </w:p>
    <w:p>
      <w:pPr>
        <w:pStyle w:val="Heading2"/>
      </w:pPr>
      <w:r>
        <w:t>9.2 31—90天：实践基地稳定运行 + 首个外部试点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内部连续运行至少4周；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量化节省工时、成功率、异常和维护时间；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固化常见字段映射和异常分类；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邀请3—5位老板看Demo；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获得至少1个付费试点；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形成第一份内部案例和一份可公开案例。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90天结束门：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你每周维护内部产品不超过4小时；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首个外部客户确认流程和预算；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已明确第二家企业主要是配置还是重写；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没有被零散需求拖入泛AI顾问模式。</w:t>
      </w:r>
    </w:p>
    <w:p>
      <w:pPr>
        <w:pStyle w:val="Heading2"/>
      </w:pPr>
      <w:r>
        <w:t>9.3 3—6个月：第二家企业复制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完成1家外部付费部署；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核心代码复用率目标≥70%，后续提升到80%；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标准部署周期≤30天；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上线后形成托管收入；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完成Browser/Connector版本和变更管理；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验证多租户、权限、Edge安装和客户培训。</w:t>
      </w:r>
    </w:p>
    <w:p>
      <w:pPr>
        <w:pStyle w:val="Heading2"/>
      </w:pPr>
      <w:r>
        <w:t>9.4 6—12个月：KOC解决方案包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按价值和稳定性增加相邻Cell：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视频/销售数据定时回收；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达人发布和超时跟进；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标准日报；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基础KOC成本账单；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投流候选与证据准备（人工审批）。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不自动扩展到人资、财务、仓管等独立部门系统。</w:t>
      </w:r>
    </w:p>
    <w:p>
      <w:pPr>
        <w:pStyle w:val="Heading2"/>
      </w:pPr>
      <w:r>
        <w:t>9.5 12—24个月：软件驱动的产品化服务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标准Edge安装与诊断；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Solution/Cell目录；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配置发布和回滚；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客户实施工具；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统一业务对象和指标；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Wiki候选生成；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Skill Registry和评测；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2—5个可复制品牌电商场景。</w:t>
      </w:r>
    </w:p>
    <w:p>
      <w:pPr>
        <w:pStyle w:val="Heading2"/>
      </w:pPr>
      <w:r>
        <w:t>9.6 24—36个月：专家增强型业务运营商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专家只进入高价值、高不确定性节点。YC提前准备事实、争议点、历史案例和AI初步判断；专家做决策，系统跟踪动作与结果，并反向形成Skill候选。</w:t>
      </w:r>
    </w:p>
    <w:p>
      <w:r>
        <w:br w:type="page"/>
      </w:r>
    </w:p>
    <w:p>
      <w:pPr>
        <w:pStyle w:val="Heading1"/>
      </w:pPr>
      <w:r>
        <w:t>10. 本体论、业务Wiki和Skill</w:t>
      </w:r>
    </w:p>
    <w:p>
      <w:pPr>
        <w:pStyle w:val="Heading2"/>
      </w:pPr>
      <w:r>
        <w:t>10.1 本体论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本体不是第一天建设万物知识图谱，而是为YC提供统一业务语言。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第一版稳定内核：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Organization/Tenant；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BusinessUnit；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Person/User/Role；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Creator；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Product/SKU；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CooperationCase；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Track/Task；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Decision/Approval；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Action/Command；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Evidence；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Outcome/Cost。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场景对象按真实需求扩展，不因“未来可能用到”而预建。</w:t>
      </w:r>
    </w:p>
    <w:p>
      <w:pPr>
        <w:pStyle w:val="Heading2"/>
      </w:pPr>
      <w:r>
        <w:t>10.2 业务Wiki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Wiki应从业务运行自动生成候选，而不是要求员工额外写长文档：</w:t>
      </w:r>
    </w:p>
    <w:p>
      <w:pPr>
        <w:pStyle w:val="YCCode"/>
        <w:shd w:fill="F1F5F9"/>
      </w:pPr>
      <w:r>
        <w:rPr>
          <w:rFonts w:ascii="Noto Sans Mono" w:hAnsi="Noto Sans Mono" w:eastAsia="Noto Sans Mono"/>
          <w:color w:val="0F172A"/>
          <w:sz w:val="18"/>
        </w:rPr>
        <w:t>运行与异常</w:t>
        <w:br/>
        <w:t>→ 人工修改和理由</w:t>
        <w:br/>
        <w:t>→ 后续结果</w:t>
        <w:br/>
        <w:t>→ 重复模式</w:t>
        <w:br/>
        <w:t>→ 知识候选</w:t>
        <w:br/>
        <w:t>→ 负责人确认</w:t>
        <w:br/>
        <w:t>→ 发布到Wiki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每条正式知识应有来源、适用范围、责任人、版本、例外和验证结果。</w:t>
      </w:r>
    </w:p>
    <w:p>
      <w:pPr>
        <w:pStyle w:val="Heading2"/>
      </w:pPr>
      <w:r>
        <w:t>10.3 Skill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Skill不是Prompt，而是：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触发条件；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输入契约；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程序/AI/人工步骤；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工具权限；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风险等级；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异常处理；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输出契约；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测试案例；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版本和回滚。</w:t>
      </w:r>
    </w:p>
    <w:p>
      <w:r>
        <w:br w:type="page"/>
      </w:r>
    </w:p>
    <w:p>
      <w:pPr>
        <w:pStyle w:val="Heading1"/>
      </w:pPr>
      <w:r>
        <w:t>11. 团队、融资与个人IP</w:t>
      </w:r>
    </w:p>
    <w:p>
      <w:pPr>
        <w:pStyle w:val="Heading2"/>
      </w:pPr>
      <w:r>
        <w:t>11.1 团队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当前采用：创始人 + Codex + 按需外包/兼职。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第一位正式成员优先是：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懂电商业务、执行力强的实施/客户成功人员。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他/她负责现场、配置、异常、培训和复盘，让创始人继续聚焦产品、架构、销售和关键客户。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第二位根据瓶颈选择全栈/自动化工程师，而不是提前招聘算法团队。</w:t>
      </w:r>
    </w:p>
    <w:p>
      <w:pPr>
        <w:pStyle w:val="Heading2"/>
      </w:pPr>
      <w:r>
        <w:t>11.2 融资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当前不建议正式股权融资。融资触发条件：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内部产品稳定运行；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至少2家外部企业付费；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第二家客户复用大部分核心产品；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单客户维护时间下降；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明确资金用于招聘、部署和销售加速；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合伙、股权、知识产权和退出机制已经规范。</w:t>
      </w:r>
    </w:p>
    <w:p>
      <w:pPr>
        <w:pStyle w:val="Heading2"/>
      </w:pPr>
      <w:r>
        <w:t>11.3 个人IP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现在开始“低频、真实、可积累”的内容记录，不做重日更：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每两周1篇深度图文或简单视频；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只讲真实案例、失败、责任和ROI；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不做泛AI工具测评；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产品Demo稳定后，再把IP作为规模化获客资产。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强化IP的触发条件：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有可量化内部案例；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有稳定Demo；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有首个外部付费试点；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有明确承接产品和报价；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内容生产可复用产品资料，不单独吞噬大量时间。</w:t>
      </w:r>
    </w:p>
    <w:p>
      <w:r>
        <w:br w:type="page"/>
      </w:r>
    </w:p>
    <w:p>
      <w:pPr>
        <w:pStyle w:val="Heading1"/>
      </w:pPr>
      <w:r>
        <w:t>12. 治理、产权与实践基地边界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必须书面确认：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实践企业拥有自己的业务数据、客户数据和企业专属配置；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YC拥有通用运行时、Edge、Cell框架、通用Connector、通用数据模型和可复用代码；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企业专属规则和匿名案例能否用于产品改进需明确授权；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不公开任何达人、员工、销量、联系方式和平台凭证；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合作人、员工和外包的代码与知识产权必须有书面归属；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后续股权必须设置归属期、职责、退出和回购机制。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这不是法律文本，但必须在对外扩张前由专业法律人员落地。</w:t>
      </w:r>
    </w:p>
    <w:p>
      <w:r>
        <w:br w:type="page"/>
      </w:r>
    </w:p>
    <w:p>
      <w:pPr>
        <w:pStyle w:val="Heading1"/>
      </w:pPr>
      <w:r>
        <w:t>13. 核心指标与阶段门</w:t>
      </w:r>
    </w:p>
    <w:p>
      <w:pPr>
        <w:pStyle w:val="Heading2"/>
      </w:pPr>
      <w:r>
        <w:t>13.1 业务价值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自动处理量；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员工节省工时；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台账更新及时率；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重复/漏处理事故数；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异常平均处理时长；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寄样和合作单周期；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数据完整度。</w:t>
      </w:r>
    </w:p>
    <w:p>
      <w:pPr>
        <w:pStyle w:val="Heading2"/>
      </w:pPr>
      <w:r>
        <w:t>13.2 产品可靠性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自动成功率；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人工介入率；</w:t>
      </w:r>
    </w:p>
    <w:p>
      <w:pPr>
        <w:pStyle w:val="ListBullet"/>
        <w:spacing w:before="0" w:after="40" w:line="269" w:lineRule="auto"/>
      </w:pPr>
      <w:r>
        <w:rPr>
          <w:rFonts w:ascii="Noto Sans Mono" w:hAnsi="Noto Sans Mono" w:eastAsia="Noto Sans Mono"/>
          <w:color w:val="2563EB"/>
          <w:sz w:val="19"/>
        </w:rPr>
        <w:t>RESULT_UNKNOWN</w:t>
      </w:r>
      <w:r>
        <w:rPr>
          <w:rFonts w:ascii="Noto Sans CJK SC" w:hAnsi="Noto Sans CJK SC" w:eastAsia="Noto Sans CJK SC"/>
          <w:b w:val="0"/>
          <w:color w:val="475569"/>
          <w:sz w:val="20"/>
        </w:rPr>
        <w:t>数量；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重试后恢复率；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登录失效频次；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Connector变更修复时间；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Edge在线率。</w:t>
      </w:r>
    </w:p>
    <w:p>
      <w:pPr>
        <w:pStyle w:val="Heading2"/>
      </w:pPr>
      <w:r>
        <w:t>13.3 产品化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第二家客户核心代码复用率；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新客户配置和部署时长；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单客户每周维护时间；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相同异常被复用处理的比例；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标准Cell收入占总交付收入的比例。</w:t>
      </w:r>
    </w:p>
    <w:p>
      <w:pPr>
        <w:pStyle w:val="Heading2"/>
      </w:pPr>
      <w:r>
        <w:t>13.4 商业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Demo→试点转化率；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试点→托管转化率；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客户回收周期；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月度经常性收入；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单客户毛利和服务工时。</w:t>
      </w:r>
    </w:p>
    <w:p>
      <w:pPr>
        <w:pStyle w:val="Heading2"/>
      </w:pPr>
      <w:r>
        <w:t>13.5 创始人负担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YC研发时间；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企业管理时间；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客户实施时间；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每新增客户增加的每周工时；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是否连续两周因零散需求推迟核心产品。</w:t>
      </w:r>
    </w:p>
    <w:p>
      <w:r>
        <w:br w:type="page"/>
      </w:r>
    </w:p>
    <w:p>
      <w:pPr>
        <w:pStyle w:val="Heading1"/>
      </w:pPr>
      <w:r>
        <w:t>14. 风险与停止条件</w:t>
      </w:r>
    </w:p>
    <w:p>
      <w:pPr>
        <w:pStyle w:val="Heading2"/>
      </w:pPr>
      <w:r>
        <w:t>14.1 定制外包风险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停止条件：第二家企业需要重写大部分核心代码。处理：暂停销售，抽取配置和Connector边界。</w:t>
      </w:r>
    </w:p>
    <w:p>
      <w:pPr>
        <w:pStyle w:val="Heading2"/>
      </w:pPr>
      <w:r>
        <w:t>14.2 平台风控风险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处理：官方API优先；浏览器自动化为补充；建立限流、暂停和人工兜底；不宣传绕过风控。</w:t>
      </w:r>
    </w:p>
    <w:p>
      <w:pPr>
        <w:pStyle w:val="Heading2"/>
      </w:pPr>
      <w:r>
        <w:t>14.3 单人过载风险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停止条件：并行客户超过2家、每周支持超过16小时。处理：暂停接单或招聘实施人员。</w:t>
      </w:r>
    </w:p>
    <w:p>
      <w:pPr>
        <w:pStyle w:val="Heading2"/>
      </w:pPr>
      <w:r>
        <w:t>14.4 伪ROI风险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处理：建立上线前基线；区分节省工时、减少事故和业务增长；不把相关性包装为因果。</w:t>
      </w:r>
    </w:p>
    <w:p>
      <w:pPr>
        <w:pStyle w:val="Heading2"/>
      </w:pPr>
      <w:r>
        <w:t>14.5 安全与责任风险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处理：风险分级、审批、证据、权限、最小数据、紧急停止、合同边界。</w:t>
      </w:r>
    </w:p>
    <w:p>
      <w:pPr>
        <w:pStyle w:val="Heading2"/>
      </w:pPr>
      <w:r>
        <w:t>14.6 产品过度设计风险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停止条件：连续一周建设客户看不见的通用能力，且不能支撑当前两个Cell。处理：回到真实业务和Demo。</w:t>
      </w:r>
    </w:p>
    <w:p>
      <w:r>
        <w:br w:type="page"/>
      </w:r>
    </w:p>
    <w:p>
      <w:pPr>
        <w:pStyle w:val="Heading1"/>
      </w:pPr>
      <w:r>
        <w:t>15. 战略纪律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一个核心产品稳定前，不开第二条主航道。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第一产品的用户不是“AI玩家”，而是媒介员工、KOC负责人和老板。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员工继续用飞书；YC只增加必要结构化动作。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新对象、新Connector和新规则必须来自真实重复问题。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任何高风险动作必须有人类责任人。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任何客户收入都要留下可复用产品资产。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详情页不主动重获客，不与专业广告公司比纯视觉。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Demo和销售物料属于P0产品功能。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多租户、版本、证据和异常不能等第二家客户再补。</w:t>
      </w:r>
    </w:p>
    <w:p>
      <w:pPr>
        <w:pStyle w:val="ListNumber"/>
        <w:spacing w:before="0" w:after="40" w:line="269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专家知识通过决策现场、修改差异和结果验证萃取，不要求专家凭空写SOP。</w:t>
      </w:r>
    </w:p>
    <w:p>
      <w:r>
        <w:br w:type="page"/>
      </w:r>
    </w:p>
    <w:p>
      <w:pPr>
        <w:pStyle w:val="Heading1"/>
      </w:pPr>
      <w:r>
        <w:t>16. 当前30天唯一主任务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将现有单独脚本和Skill升级为YC KOC合作经营中枢v0.1，并形成可采购的演示与试点方案。</w:t>
      </w:r>
    </w:p>
    <w:p>
      <w:pPr>
        <w:spacing w:before="0" w:after="100" w:line="283" w:lineRule="auto"/>
      </w:pPr>
      <w:r>
        <w:rPr>
          <w:rFonts w:ascii="Noto Sans CJK SC" w:hAnsi="Noto Sans CJK SC" w:eastAsia="Noto Sans CJK SC"/>
          <w:b w:val="0"/>
          <w:color w:val="475569"/>
          <w:sz w:val="20"/>
        </w:rPr>
        <w:t>30天结束时，你必须能够打开产品向老板说：</w:t>
      </w:r>
    </w:p>
    <w:p>
      <w:pPr>
        <w:pStyle w:val="YCQuote"/>
        <w:shd w:fill="ECFDF5"/>
      </w:pPr>
      <w:r>
        <w:rPr>
          <w:rFonts w:ascii="Noto Sans CJK SC" w:hAnsi="Noto Sans CJK SC" w:eastAsia="Noto Sans CJK SC"/>
          <w:b/>
          <w:color w:val="0F172A"/>
          <w:sz w:val="22"/>
        </w:rPr>
        <w:t>这就是YC。员工仍然使用飞书和微信，云仓和抖音仍是原来的系统；YC在中间管理业务状态、自动执行确定性动作、把异常交给合适的人，并让管理者看见成本、进度和证据。当前已完成寄样履约和抖音合作单，后续可以在同一业务壳中继续增加数据、内容、投流和财务能力。</w:t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94A3B8"/>
          <w:sz w:val="18"/>
        </w:rPr>
        <w:t>— YC v3.0 Current Baseline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35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4A3B8"/>
        <w:sz w:val="16"/>
      </w:rPr>
      <w:t>YC · Current Baseline · 2026-08-06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7"/>
      </w:rPr>
      <w:t>YC战略规划、战略路径与商业计划书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9F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YCQuote">
    <w:name w:val="YC Quote"/>
    <w:pPr>
      <w:spacing w:before="100" w:after="140" w:line="288" w:lineRule="auto"/>
      <w:ind w:left="340" w:right="227"/>
    </w:pPr>
    <w:rPr>
      <w:rFonts w:ascii="Noto Sans CJK SC" w:hAnsi="Noto Sans CJK SC" w:eastAsia="Noto Sans CJK SC"/>
      <w:b/>
      <w:color w:val="0F172A"/>
      <w:sz w:val="22"/>
    </w:rPr>
  </w:style>
  <w:style w:type="paragraph" w:customStyle="1" w:styleId="YCCode">
    <w:name w:val="YC Code"/>
    <w:pPr>
      <w:spacing w:before="60" w:after="100" w:line="240" w:lineRule="auto"/>
      <w:ind w:left="255" w:right="170"/>
    </w:pPr>
    <w:rPr>
      <w:rFonts w:ascii="Noto Sans Mono" w:hAnsi="Noto Sans Mono" w:eastAsia="Noto Sans CJK SC"/>
      <w:color w:val="0F17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