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B1679" w14:textId="77777777" w:rsidR="00A00241" w:rsidRDefault="00A00241"/>
    <w:p w14:paraId="7889D753" w14:textId="77777777" w:rsidR="00A00241" w:rsidRDefault="00000000">
      <w:pPr>
        <w:pStyle w:val="1"/>
      </w:pPr>
      <w:r>
        <w:t>2027赛季雷达兵种 项目验收</w:t>
      </w:r>
    </w:p>
    <w:p w14:paraId="7D274873" w14:textId="77777777" w:rsidR="00A00241" w:rsidRDefault="00000000">
      <w:pPr>
        <w:pStyle w:val="2"/>
      </w:pPr>
      <w:r>
        <w:t>验收节点</w:t>
      </w:r>
    </w:p>
    <w:tbl>
      <w:tblPr>
        <w:tblStyle w:val="4-3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A00241" w14:paraId="370B8420" w14:textId="77777777" w:rsidTr="00A002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67135332" w14:textId="77777777" w:rsidR="00A00241" w:rsidRDefault="00000000">
            <w:pPr>
              <w:rPr>
                <w:b w:val="0"/>
                <w:bCs w:val="0"/>
              </w:rPr>
            </w:pPr>
            <w:r>
              <w:rPr>
                <w:rFonts w:hint="eastAsia"/>
              </w:rPr>
              <w:t>关键节点</w:t>
            </w:r>
          </w:p>
        </w:tc>
        <w:tc>
          <w:tcPr>
            <w:tcW w:w="2765" w:type="dxa"/>
          </w:tcPr>
          <w:p w14:paraId="6B6B82E6" w14:textId="77777777" w:rsidR="00A0024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时间</w:t>
            </w:r>
          </w:p>
        </w:tc>
        <w:tc>
          <w:tcPr>
            <w:tcW w:w="2766" w:type="dxa"/>
          </w:tcPr>
          <w:p w14:paraId="16899450" w14:textId="77777777" w:rsidR="00A0024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验收标准</w:t>
            </w:r>
          </w:p>
        </w:tc>
      </w:tr>
      <w:tr w:rsidR="00A00241" w14:paraId="5580F61D" w14:textId="77777777" w:rsidTr="00A002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EDEDED" w:themeFill="accent3" w:themeFillTint="33"/>
            <w:vAlign w:val="center"/>
          </w:tcPr>
          <w:p w14:paraId="4FD888E7" w14:textId="77777777" w:rsidR="00A00241" w:rsidRDefault="00000000">
            <w:pPr>
              <w:jc w:val="left"/>
              <w:rPr>
                <w:b w:val="0"/>
                <w:bCs w:val="0"/>
              </w:rPr>
            </w:pPr>
            <w:r>
              <w:rPr>
                <w:rFonts w:hint="eastAsia"/>
              </w:rPr>
              <w:t>新赛季地图适配</w:t>
            </w:r>
          </w:p>
        </w:tc>
        <w:tc>
          <w:tcPr>
            <w:tcW w:w="2765" w:type="dxa"/>
            <w:shd w:val="clear" w:color="auto" w:fill="EDEDED" w:themeFill="accent3" w:themeFillTint="33"/>
          </w:tcPr>
          <w:p w14:paraId="4108F87C" w14:textId="77777777" w:rsidR="00A0024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27.1.31</w:t>
            </w:r>
          </w:p>
        </w:tc>
        <w:tc>
          <w:tcPr>
            <w:tcW w:w="2766" w:type="dxa"/>
            <w:shd w:val="clear" w:color="auto" w:fill="EDEDED" w:themeFill="accent3" w:themeFillTint="33"/>
            <w:vAlign w:val="center"/>
          </w:tcPr>
          <w:p w14:paraId="10317C79" w14:textId="77777777" w:rsidR="00A00241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地图、掩码、标定矩阵、盲区点位全部换为2027场地</w:t>
            </w:r>
          </w:p>
        </w:tc>
      </w:tr>
      <w:tr w:rsidR="00A00241" w14:paraId="3C08352A" w14:textId="77777777" w:rsidTr="00A002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EDEDED" w:themeFill="accent3" w:themeFillTint="33"/>
            <w:vAlign w:val="center"/>
          </w:tcPr>
          <w:p w14:paraId="4F6E8D4D" w14:textId="77777777" w:rsidR="00A00241" w:rsidRDefault="00000000">
            <w:pPr>
              <w:jc w:val="left"/>
              <w:rPr>
                <w:b w:val="0"/>
                <w:bCs w:val="0"/>
              </w:rPr>
            </w:pPr>
            <w:r>
              <w:rPr>
                <w:rFonts w:hint="eastAsia"/>
              </w:rPr>
              <w:t>加固区面积A与加固指令</w:t>
            </w:r>
          </w:p>
        </w:tc>
        <w:tc>
          <w:tcPr>
            <w:tcW w:w="2765" w:type="dxa"/>
            <w:shd w:val="clear" w:color="auto" w:fill="EDEDED" w:themeFill="accent3" w:themeFillTint="33"/>
          </w:tcPr>
          <w:p w14:paraId="5F2FA9D9" w14:textId="77777777" w:rsidR="00A0024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27.2.28</w:t>
            </w:r>
          </w:p>
        </w:tc>
        <w:tc>
          <w:tcPr>
            <w:tcW w:w="2766" w:type="dxa"/>
            <w:shd w:val="clear" w:color="auto" w:fill="EDEDED" w:themeFill="accent3" w:themeFillTint="33"/>
          </w:tcPr>
          <w:p w14:paraId="4293D2BB" w14:textId="77777777" w:rsidR="00A0024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正确计算η、σ、ρ、A，加固指令可被裁判系统接受</w:t>
            </w:r>
          </w:p>
        </w:tc>
      </w:tr>
      <w:tr w:rsidR="00A00241" w14:paraId="070CF370" w14:textId="77777777" w:rsidTr="00A002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EDEDED" w:themeFill="accent3" w:themeFillTint="33"/>
            <w:vAlign w:val="center"/>
          </w:tcPr>
          <w:p w14:paraId="21EC4EF2" w14:textId="77777777" w:rsidR="00A00241" w:rsidRDefault="00000000">
            <w:pPr>
              <w:jc w:val="left"/>
              <w:rPr>
                <w:b w:val="0"/>
                <w:bCs w:val="0"/>
              </w:rPr>
            </w:pPr>
            <w:r>
              <w:rPr>
                <w:rFonts w:hint="eastAsia"/>
              </w:rPr>
              <w:t>规则差异、受击信息解析与接收链路</w:t>
            </w:r>
          </w:p>
        </w:tc>
        <w:tc>
          <w:tcPr>
            <w:tcW w:w="2765" w:type="dxa"/>
            <w:shd w:val="clear" w:color="auto" w:fill="EDEDED" w:themeFill="accent3" w:themeFillTint="33"/>
          </w:tcPr>
          <w:p w14:paraId="019D66B8" w14:textId="77777777" w:rsidR="00A0024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26.12.31</w:t>
            </w:r>
          </w:p>
        </w:tc>
        <w:tc>
          <w:tcPr>
            <w:tcW w:w="2766" w:type="dxa"/>
            <w:shd w:val="clear" w:color="auto" w:fill="EDEDED" w:themeFill="accent3" w:themeFillTint="33"/>
          </w:tcPr>
          <w:p w14:paraId="0E7A5B4B" w14:textId="77777777" w:rsidR="00A0024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正确解析落库弹丸击中位置（x，y，区域类别）；接收链路搭建完成，可解调6位密钥</w:t>
            </w:r>
          </w:p>
        </w:tc>
      </w:tr>
      <w:tr w:rsidR="00A00241" w14:paraId="43ACA24E" w14:textId="77777777" w:rsidTr="00A002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EDEDED" w:themeFill="accent3" w:themeFillTint="33"/>
            <w:vAlign w:val="center"/>
          </w:tcPr>
          <w:p w14:paraId="16E3CE98" w14:textId="77777777" w:rsidR="00A00241" w:rsidRDefault="00000000">
            <w:pPr>
              <w:jc w:val="left"/>
              <w:rPr>
                <w:b w:val="0"/>
                <w:bCs w:val="0"/>
              </w:rPr>
            </w:pPr>
            <w:r>
              <w:rPr>
                <w:rFonts w:hint="eastAsia"/>
              </w:rPr>
              <w:t>装甲板模型重训与全链路联调</w:t>
            </w:r>
          </w:p>
        </w:tc>
        <w:tc>
          <w:tcPr>
            <w:tcW w:w="2765" w:type="dxa"/>
            <w:shd w:val="clear" w:color="auto" w:fill="EDEDED" w:themeFill="accent3" w:themeFillTint="33"/>
          </w:tcPr>
          <w:p w14:paraId="3C795035" w14:textId="77777777" w:rsidR="00A0024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27.3.8</w:t>
            </w:r>
          </w:p>
        </w:tc>
        <w:tc>
          <w:tcPr>
            <w:tcW w:w="2766" w:type="dxa"/>
            <w:shd w:val="clear" w:color="auto" w:fill="EDEDED" w:themeFill="accent3" w:themeFillTint="33"/>
          </w:tcPr>
          <w:p w14:paraId="1506DF2E" w14:textId="77777777" w:rsidR="00A0024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重训后检出率不低于现役模型；识别＋加固＋解析波全链路稳定</w:t>
            </w:r>
          </w:p>
        </w:tc>
      </w:tr>
      <w:tr w:rsidR="00A00241" w14:paraId="465F3CF1" w14:textId="77777777" w:rsidTr="00A002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  <w:shd w:val="clear" w:color="auto" w:fill="EDEDED" w:themeFill="accent3" w:themeFillTint="33"/>
            <w:vAlign w:val="center"/>
          </w:tcPr>
          <w:p w14:paraId="50DB65D3" w14:textId="77777777" w:rsidR="00A00241" w:rsidRDefault="00000000">
            <w:pPr>
              <w:jc w:val="left"/>
              <w:rPr>
                <w:b w:val="0"/>
                <w:bCs w:val="0"/>
              </w:rPr>
            </w:pPr>
            <w:r>
              <w:rPr>
                <w:rFonts w:hint="eastAsia"/>
              </w:rPr>
              <w:t>四位数板卡与参数标定</w:t>
            </w:r>
          </w:p>
        </w:tc>
        <w:tc>
          <w:tcPr>
            <w:tcW w:w="2765" w:type="dxa"/>
            <w:shd w:val="clear" w:color="auto" w:fill="EDEDED" w:themeFill="accent3" w:themeFillTint="33"/>
          </w:tcPr>
          <w:p w14:paraId="0BDE212E" w14:textId="77777777" w:rsidR="00A0024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官方参数发布后</w:t>
            </w:r>
          </w:p>
        </w:tc>
        <w:tc>
          <w:tcPr>
            <w:tcW w:w="2766" w:type="dxa"/>
            <w:shd w:val="clear" w:color="auto" w:fill="EDEDED" w:themeFill="accent3" w:themeFillTint="33"/>
          </w:tcPr>
          <w:p w14:paraId="63AB86CC" w14:textId="77777777" w:rsidR="00A0024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采购AD9361板卡并完成参数标定</w:t>
            </w:r>
          </w:p>
        </w:tc>
      </w:tr>
    </w:tbl>
    <w:sectPr w:rsidR="00A0024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方正书宋_GBK">
    <w:charset w:val="86"/>
    <w:family w:val="auto"/>
    <w:pitch w:val="default"/>
    <w:sig w:usb0="A00002BF" w:usb1="38CF7CFA" w:usb2="00082016" w:usb3="00000000" w:csb0="00040001" w:csb1="00000000"/>
    <w:embedRegular r:id="rId1" w:fontKey="{9D5EF82E-9F3D-4AD9-8203-80345D509356}"/>
    <w:embedBold r:id="rId2" w:fontKey="{53C6921C-87A0-455C-86F4-E435DC5DBB2C}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  <w:embedRegular r:id="rId3" w:subsetted="1" w:fontKey="{F108BEE0-7097-44D2-8ACB-A55FEBF92B93}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黑体">
    <w:altName w:val="黑体"/>
    <w:charset w:val="86"/>
    <w:family w:val="auto"/>
    <w:pitch w:val="default"/>
    <w:sig w:usb0="00000000" w:usb1="00000000" w:usb2="00020017" w:usb3="00000000" w:csb0="0016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A1C02E"/>
    <w:multiLevelType w:val="singleLevel"/>
    <w:tmpl w:val="89A1C02E"/>
    <w:lvl w:ilvl="0">
      <w:start w:val="2"/>
      <w:numFmt w:val="decimal"/>
      <w:suff w:val="nothing"/>
      <w:lvlText w:val="%1、"/>
      <w:lvlJc w:val="left"/>
      <w:pPr>
        <w:ind w:left="630" w:firstLine="0"/>
      </w:pPr>
    </w:lvl>
  </w:abstractNum>
  <w:num w:numId="1" w16cid:durableId="2068525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MTVkMDZlY2MwMDI4M2RjMmU4N2U5ZmI5YzNkYjM4MzkifQ=="/>
  </w:docVars>
  <w:rsids>
    <w:rsidRoot w:val="009D0252"/>
    <w:rsid w:val="00102B96"/>
    <w:rsid w:val="001C2309"/>
    <w:rsid w:val="00216D83"/>
    <w:rsid w:val="0033343C"/>
    <w:rsid w:val="00372CAC"/>
    <w:rsid w:val="003C127F"/>
    <w:rsid w:val="00503E12"/>
    <w:rsid w:val="0053040C"/>
    <w:rsid w:val="00585AA3"/>
    <w:rsid w:val="005D302E"/>
    <w:rsid w:val="00641490"/>
    <w:rsid w:val="006559F9"/>
    <w:rsid w:val="006F4BDD"/>
    <w:rsid w:val="007E11F8"/>
    <w:rsid w:val="00823EE8"/>
    <w:rsid w:val="00831854"/>
    <w:rsid w:val="008D1D4E"/>
    <w:rsid w:val="00983DF3"/>
    <w:rsid w:val="00995D3E"/>
    <w:rsid w:val="009D0252"/>
    <w:rsid w:val="00A00241"/>
    <w:rsid w:val="00B04E19"/>
    <w:rsid w:val="00B86E75"/>
    <w:rsid w:val="00C933EE"/>
    <w:rsid w:val="00CC7D1F"/>
    <w:rsid w:val="00CE1281"/>
    <w:rsid w:val="00E5665E"/>
    <w:rsid w:val="00FB65BD"/>
    <w:rsid w:val="17252504"/>
    <w:rsid w:val="1A365CE8"/>
    <w:rsid w:val="45E3056E"/>
    <w:rsid w:val="49A23897"/>
    <w:rsid w:val="50E362CD"/>
    <w:rsid w:val="6168419B"/>
    <w:rsid w:val="6C743119"/>
    <w:rsid w:val="7DDE6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01D070"/>
  <w15:docId w15:val="{668C5DED-6981-4ED1-80B8-2EC1C734B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Times New Roman" w:eastAsia="方正书宋_GBK" w:hAnsi="Times New Roman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spacing w:before="480" w:after="80"/>
      <w:outlineLvl w:val="0"/>
    </w:pPr>
    <w:rPr>
      <w:rFonts w:ascii="华文楷体" w:eastAsia="华文楷体" w:hAnsiTheme="majorHAnsi" w:cstheme="majorBidi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spacing w:before="160" w:after="80"/>
      <w:outlineLvl w:val="1"/>
    </w:pPr>
    <w:rPr>
      <w:rFonts w:asciiTheme="majorHAnsi" w:eastAsia="华文楷体" w:hAnsiTheme="majorHAnsi" w:cstheme="majorBidi"/>
      <w:color w:val="000000" w:themeColor="text1"/>
      <w:sz w:val="28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spacing w:before="160" w:after="80"/>
      <w:outlineLvl w:val="2"/>
    </w:pPr>
    <w:rPr>
      <w:rFonts w:asciiTheme="majorHAnsi" w:eastAsia="华文黑体" w:hAnsiTheme="majorHAnsi" w:cstheme="majorBidi"/>
      <w:color w:val="2E74B5" w:themeColor="accent1" w:themeShade="BF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="华文楷体" w:eastAsia="华文楷体" w:hAnsiTheme="majorHAnsi" w:cstheme="majorBidi"/>
      <w:sz w:val="32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="华文楷体" w:hAnsiTheme="majorHAnsi" w:cstheme="majorBidi"/>
      <w:color w:val="000000" w:themeColor="text1"/>
      <w:sz w:val="28"/>
      <w:szCs w:val="40"/>
    </w:rPr>
  </w:style>
  <w:style w:type="character" w:customStyle="1" w:styleId="30">
    <w:name w:val="标题 3 字符"/>
    <w:basedOn w:val="a0"/>
    <w:link w:val="3"/>
    <w:uiPriority w:val="9"/>
    <w:qFormat/>
    <w:rPr>
      <w:rFonts w:asciiTheme="majorHAnsi" w:eastAsia="华文黑体" w:hAnsiTheme="majorHAnsi" w:cstheme="majorBidi"/>
      <w:color w:val="2E74B5" w:themeColor="accent1" w:themeShade="BF"/>
      <w:szCs w:val="32"/>
    </w:rPr>
  </w:style>
  <w:style w:type="character" w:customStyle="1" w:styleId="40">
    <w:name w:val="标题 4 字符"/>
    <w:basedOn w:val="a0"/>
    <w:link w:val="4"/>
    <w:uiPriority w:val="9"/>
    <w:qFormat/>
    <w:rPr>
      <w:rFonts w:ascii="Times New Roman" w:eastAsia="方正书宋_GBK" w:hAnsi="Times New Roman"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ascii="Times New Roman" w:eastAsia="方正书宋_GBK" w:hAnsi="Times New Roman"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ascii="Times New Roman" w:eastAsia="方正书宋_GBK" w:hAnsi="Times New Roman"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ascii="Times New Roman" w:eastAsia="方正书宋_GBK" w:hAnsi="Times New Roman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ascii="Times New Roman" w:eastAsia="方正书宋_GBK" w:hAnsi="Times New Roman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ascii="Times New Roman" w:eastAsiaTheme="majorEastAsia" w:hAnsi="Times New Roman" w:cstheme="majorBidi"/>
      <w:color w:val="595959" w:themeColor="text1" w:themeTint="A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参考1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customStyle="1" w:styleId="12">
    <w:name w:val="明显强调1"/>
    <w:basedOn w:val="a0"/>
    <w:uiPriority w:val="21"/>
    <w:qFormat/>
    <w:rPr>
      <w:i/>
      <w:iCs/>
      <w:color w:val="2E74B5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e">
    <w:name w:val="明显引用 字符"/>
    <w:basedOn w:val="a0"/>
    <w:link w:val="ad"/>
    <w:uiPriority w:val="30"/>
    <w:qFormat/>
    <w:rPr>
      <w:rFonts w:ascii="Times New Roman" w:eastAsia="方正书宋_GBK" w:hAnsi="Times New Roman"/>
      <w:i/>
      <w:iCs/>
      <w:color w:val="2E74B5" w:themeColor="accent1" w:themeShade="BF"/>
    </w:rPr>
  </w:style>
  <w:style w:type="character" w:customStyle="1" w:styleId="a4">
    <w:name w:val="页脚 字符"/>
    <w:basedOn w:val="a0"/>
    <w:link w:val="a3"/>
    <w:uiPriority w:val="99"/>
    <w:qFormat/>
    <w:rPr>
      <w:rFonts w:ascii="Times New Roman" w:eastAsia="方正书宋_GBK" w:hAnsi="Times New Roman"/>
      <w:sz w:val="18"/>
      <w:szCs w:val="18"/>
    </w:rPr>
  </w:style>
  <w:style w:type="character" w:customStyle="1" w:styleId="a6">
    <w:name w:val="页眉 字符"/>
    <w:basedOn w:val="a0"/>
    <w:link w:val="a5"/>
    <w:uiPriority w:val="99"/>
    <w:qFormat/>
    <w:rPr>
      <w:rFonts w:ascii="Times New Roman" w:eastAsia="方正书宋_GBK" w:hAnsi="Times New Roman"/>
      <w:sz w:val="18"/>
      <w:szCs w:val="18"/>
    </w:rPr>
  </w:style>
  <w:style w:type="paragraph" w:styleId="af">
    <w:name w:val="Quote"/>
    <w:basedOn w:val="a"/>
    <w:next w:val="a"/>
    <w:link w:val="af0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0">
    <w:name w:val="引用 字符"/>
    <w:basedOn w:val="a0"/>
    <w:link w:val="af"/>
    <w:uiPriority w:val="29"/>
    <w:qFormat/>
    <w:rPr>
      <w:rFonts w:ascii="Times New Roman" w:eastAsia="方正书宋_GBK" w:hAnsi="Times New Roman"/>
      <w:i/>
      <w:iCs/>
      <w:color w:val="404040" w:themeColor="text1" w:themeTint="BF"/>
    </w:rPr>
  </w:style>
  <w:style w:type="table" w:customStyle="1" w:styleId="21">
    <w:name w:val="清单表 21"/>
    <w:basedOn w:val="a1"/>
    <w:uiPriority w:val="47"/>
    <w:qFormat/>
    <w:tblPr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110">
    <w:name w:val="清单表 1 浅色1"/>
    <w:basedOn w:val="a1"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31">
    <w:name w:val="清单表 4 - 着色 31"/>
    <w:basedOn w:val="a1"/>
    <w:uiPriority w:val="49"/>
    <w:qFormat/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190</Words>
  <Characters>1088</Characters>
  <Application>Microsoft Office Word</Application>
  <DocSecurity>0</DocSecurity>
  <Lines>9</Lines>
  <Paragraphs>2</Paragraphs>
  <ScaleCrop>false</ScaleCrop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庆杨 张</dc:creator>
  <cp:lastModifiedBy>展鸣 苏</cp:lastModifiedBy>
  <cp:revision>18</cp:revision>
  <dcterms:created xsi:type="dcterms:W3CDTF">2025-10-13T16:08:00Z</dcterms:created>
  <dcterms:modified xsi:type="dcterms:W3CDTF">2026-10-20T13:07:00Z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2052-11.1.0.12165</vt:lpwstr>
  </property>
  <property fmtid="{D5CDD505-2E9C-101B-9397-08002B2CF9AE}" pid="3" name="ICV">
    <vt:lpwstr>74437A90F0CD4276BEAC66E8BFEBA2C1_13</vt:lpwstr>
  </property>
</Properties>
</file>