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9CD6" w14:textId="77777777" w:rsidR="004577E4" w:rsidRDefault="00000000">
      <w:pPr>
        <w:pStyle w:val="2"/>
      </w:pPr>
      <w:r>
        <w:rPr>
          <w:rFonts w:hint="eastAsia"/>
        </w:rPr>
        <w:t>需求分析及设计思路</w:t>
      </w:r>
    </w:p>
    <w:p w14:paraId="47C83847" w14:textId="77777777" w:rsidR="004577E4" w:rsidRDefault="00000000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需求分析部分需要结合规则进行分析，各技术组成员分别编写自己的部分。</w:t>
      </w:r>
    </w:p>
    <w:p w14:paraId="6EC12712" w14:textId="77777777" w:rsidR="004577E4" w:rsidRDefault="00000000">
      <w:pPr>
        <w:pStyle w:val="3"/>
      </w:pPr>
      <w:r>
        <w:rPr>
          <w:rFonts w:hint="eastAsia"/>
        </w:rPr>
        <w:t>机械</w:t>
      </w:r>
    </w:p>
    <w:p w14:paraId="0ED80954" w14:textId="77777777" w:rsidR="004577E4" w:rsidRDefault="00000000">
      <w:r>
        <w:rPr>
          <w:rFonts w:hint="eastAsia"/>
        </w:rPr>
        <w:t>需求分析</w:t>
      </w:r>
    </w:p>
    <w:p w14:paraId="12BE22F4" w14:textId="77777777" w:rsidR="004577E4" w:rsidRDefault="00000000">
      <w:r>
        <w:rPr>
          <w:rFonts w:hint="eastAsia"/>
        </w:rPr>
        <w:t>镖架：增大底盘可调角度至</w:t>
      </w:r>
      <w:r>
        <w:rPr>
          <w:rFonts w:hint="eastAsia"/>
        </w:rPr>
        <w:t>16</w:t>
      </w:r>
      <w:r>
        <w:rPr>
          <w:rFonts w:hint="eastAsia"/>
        </w:rPr>
        <w:t>度；提升镖架发射镖体初始状态的一致性；拥有击打前哨站与基地能力</w:t>
      </w:r>
    </w:p>
    <w:p w14:paraId="168AD941" w14:textId="77777777" w:rsidR="004577E4" w:rsidRDefault="00000000">
      <w:r>
        <w:rPr>
          <w:rFonts w:hint="eastAsia"/>
        </w:rPr>
        <w:t>镖体：保证镖体结构、质量、重心的一致性和合理性，尽可能提高制导镖机械方面的强度和精度，配合硬件合理布局，确保电控和视觉有一个良好的测试环境</w:t>
      </w:r>
    </w:p>
    <w:p w14:paraId="4EBBC6B8" w14:textId="77777777" w:rsidR="004577E4" w:rsidRDefault="00000000">
      <w:r>
        <w:rPr>
          <w:rFonts w:hint="eastAsia"/>
        </w:rPr>
        <w:t>设计思路</w:t>
      </w:r>
    </w:p>
    <w:p w14:paraId="28D0D676" w14:textId="77777777" w:rsidR="004577E4" w:rsidRDefault="00000000">
      <w:r>
        <w:rPr>
          <w:rFonts w:hint="eastAsia"/>
        </w:rPr>
        <w:t>镖架：精简底盘，调整丝杆、底盘后端位置增大可调角度；增加缓冲制退机构减小发射时整体抖动；重新构建发射机构空间布局，优化发射状态，为以后设计更改留余量，更改皮筋选型</w:t>
      </w:r>
    </w:p>
    <w:p w14:paraId="2CA2AECD" w14:textId="77777777" w:rsidR="004577E4" w:rsidRDefault="00000000">
      <w:r>
        <w:rPr>
          <w:rFonts w:hint="eastAsia"/>
        </w:rPr>
        <w:t>镖体：通过仿真和测试持续优化镖体整体结构，设计一体式电池仓，提高布局合理性、装配便捷性和整体强度，优化舵机固定方式</w:t>
      </w:r>
    </w:p>
    <w:p w14:paraId="23A75C33" w14:textId="77777777" w:rsidR="004577E4" w:rsidRDefault="00000000">
      <w:pPr>
        <w:pStyle w:val="3"/>
      </w:pPr>
      <w:r>
        <w:rPr>
          <w:rFonts w:hint="eastAsia"/>
        </w:rPr>
        <w:t>电控</w:t>
      </w:r>
    </w:p>
    <w:p w14:paraId="5C8CD3FC" w14:textId="77777777" w:rsidR="004577E4" w:rsidRDefault="00000000">
      <w:pPr>
        <w:spacing w:before="40" w:after="40"/>
        <w:ind w:firstLine="420"/>
      </w:pPr>
      <w:r>
        <w:rPr>
          <w:rFonts w:ascii="方正书宋_GBK" w:hAnsi="方正书宋_GBK"/>
        </w:rPr>
        <w:t>27赛季飞镖系统</w:t>
      </w:r>
      <w:r>
        <w:rPr>
          <w:rFonts w:ascii="方正书宋_GBK" w:hAnsi="方正书宋_GBK" w:hint="eastAsia"/>
        </w:rPr>
        <w:t>大致延续26赛季机制。</w:t>
      </w:r>
      <w:r>
        <w:rPr>
          <w:rFonts w:ascii="方正书宋_GBK" w:hAnsi="方正书宋_GBK"/>
        </w:rPr>
        <w:t>本赛季获胜条件新增占领度机制，</w:t>
      </w:r>
      <w:r>
        <w:rPr>
          <w:rFonts w:ascii="方正书宋_GBK" w:hAnsi="方正书宋_GBK" w:hint="eastAsia"/>
        </w:rPr>
        <w:t>且基地摧毁难度大幅提高，因此</w:t>
      </w:r>
      <w:r>
        <w:rPr>
          <w:rFonts w:ascii="方正书宋_GBK" w:hAnsi="方正书宋_GBK"/>
        </w:rPr>
        <w:t>飞镖转为战术武器，需要配合地面单位对前哨站进行占领，并通过制导镖</w:t>
      </w:r>
      <w:r>
        <w:rPr>
          <w:rFonts w:ascii="方正书宋_GBK" w:hAnsi="方正书宋_GBK" w:hint="eastAsia"/>
        </w:rPr>
        <w:t>收益</w:t>
      </w:r>
      <w:r>
        <w:rPr>
          <w:rFonts w:ascii="方正书宋_GBK" w:hAnsi="方正书宋_GBK"/>
        </w:rPr>
        <w:t>增强我方对中央区域的争夺优势。综合来看，本赛季飞镖的主要击打目标为前哨站和基地随机移动靶。</w:t>
      </w:r>
    </w:p>
    <w:p w14:paraId="6F252DA6" w14:textId="77777777" w:rsidR="004577E4" w:rsidRDefault="00000000">
      <w:pPr>
        <w:spacing w:before="40" w:after="40"/>
        <w:ind w:firstLine="420"/>
        <w:rPr>
          <w:rFonts w:ascii="方正书宋_GBK" w:hAnsi="方正书宋_GBK"/>
        </w:rPr>
      </w:pPr>
      <w:r>
        <w:rPr>
          <w:rFonts w:ascii="方正书宋_GBK" w:hAnsi="方正书宋_GBK"/>
        </w:rPr>
        <w:t>电控组负责飞镖系统的发射机构控制、瞄准与标定、镖架制导、镖体制导以及与指挥端和裁判系统的通信。目标是使系统在开闸后的30秒发射期内可靠完成</w:t>
      </w:r>
      <w:r>
        <w:rPr>
          <w:rFonts w:ascii="方正书宋_GBK" w:hAnsi="方正书宋_GBK" w:hint="eastAsia"/>
        </w:rPr>
        <w:t>至少2</w:t>
      </w:r>
      <w:r>
        <w:rPr>
          <w:rFonts w:ascii="方正书宋_GBK" w:hAnsi="方正书宋_GBK"/>
        </w:rPr>
        <w:t>发镖的发射，并具备在第一发命中前哨后快速转换目标、完成再标定与击打的能力</w:t>
      </w:r>
      <w:r>
        <w:rPr>
          <w:rFonts w:ascii="方正书宋_GBK" w:hAnsi="方正书宋_GBK" w:hint="eastAsia"/>
        </w:rPr>
        <w:t>。</w:t>
      </w:r>
    </w:p>
    <w:p w14:paraId="3A2B09CF" w14:textId="77777777" w:rsidR="004577E4" w:rsidRDefault="00000000">
      <w:pPr>
        <w:spacing w:before="40" w:after="40"/>
        <w:ind w:firstLine="420"/>
      </w:pPr>
      <w:r>
        <w:rPr>
          <w:rFonts w:ascii="方正书宋_GBK" w:hAnsi="方正书宋_GBK"/>
        </w:rPr>
        <w:lastRenderedPageBreak/>
        <w:t>研发思路上，先完成机械结构与散布测试，建立基础发射流程和弹道一致性；随后以镖架制导击打前哨站为研发重心，验证瞄准、标定、首发命中与快速目标转换；再开展镖体制导对基地随机移动靶的验证。整镖配置暂按“3前哨1制导”或“2前哨2制导”两种方案</w:t>
      </w:r>
    </w:p>
    <w:p w14:paraId="348E589A" w14:textId="77777777" w:rsidR="004577E4" w:rsidRDefault="00000000">
      <w:pPr>
        <w:pStyle w:val="3"/>
      </w:pPr>
      <w:r>
        <w:rPr>
          <w:rFonts w:hint="eastAsia"/>
        </w:rPr>
        <w:t>视觉</w:t>
      </w:r>
    </w:p>
    <w:p w14:paraId="406CF4C8" w14:textId="77777777" w:rsidR="004577E4" w:rsidRDefault="00000000">
      <w:r>
        <w:rPr>
          <w:rFonts w:hint="eastAsia"/>
        </w:rPr>
        <w:t>需求分析</w:t>
      </w:r>
    </w:p>
    <w:p w14:paraId="2EF77273" w14:textId="4B5A13D1" w:rsidR="004577E4" w:rsidRDefault="00000000">
      <w:r>
        <w:rPr>
          <w:rFonts w:hint="eastAsia"/>
        </w:rPr>
        <w:t>镖架制导：视觉负责镖架的瞄准与标定，使飞镖在开闸后的发射期内稳定击打前哨站</w:t>
      </w:r>
    </w:p>
    <w:p w14:paraId="65EE7ECA" w14:textId="77777777" w:rsidR="004577E4" w:rsidRDefault="00000000">
      <w:r>
        <w:rPr>
          <w:rFonts w:hint="eastAsia"/>
        </w:rPr>
        <w:t>镖体制导：制导镖在飞行中依据相机图像修正姿态，实现对基地随机移动靶的跟踪与击打</w:t>
      </w:r>
    </w:p>
    <w:p w14:paraId="0983037F" w14:textId="77777777" w:rsidR="004577E4" w:rsidRDefault="00000000">
      <w:r>
        <w:rPr>
          <w:rFonts w:hint="eastAsia"/>
        </w:rPr>
        <w:t>设计思路</w:t>
      </w:r>
    </w:p>
    <w:p w14:paraId="0229D923" w14:textId="77777777" w:rsidR="004577E4" w:rsidRDefault="00000000">
      <w:r>
        <w:rPr>
          <w:rFonts w:hint="eastAsia"/>
        </w:rPr>
        <w:t>先学习镖架：在电控开始测试飞镖机构时同步介入，与电控一起测试镖架制导（瞄准、标定、首发命中）</w:t>
      </w:r>
    </w:p>
    <w:p w14:paraId="1A7BB775" w14:textId="77777777" w:rsidR="004577E4" w:rsidRDefault="00000000">
      <w:r>
        <w:rPr>
          <w:rFonts w:hint="eastAsia"/>
        </w:rPr>
        <w:t>再制作镖体制导：镖架制导稳定后，完成制导镖的视觉跟踪与指令下发，配合电控击打基地随机移动靶</w:t>
      </w:r>
    </w:p>
    <w:p w14:paraId="5D11DA35" w14:textId="77777777" w:rsidR="004577E4" w:rsidRDefault="00000000">
      <w:pPr>
        <w:pStyle w:val="3"/>
      </w:pPr>
      <w:r>
        <w:rPr>
          <w:rFonts w:hint="eastAsia"/>
        </w:rPr>
        <w:t>硬件</w:t>
      </w:r>
    </w:p>
    <w:p w14:paraId="5C63E570" w14:textId="77777777" w:rsidR="004577E4" w:rsidRDefault="00000000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这部分如果本兵种有涉及就写，如果没有，删除标题即可</w:t>
      </w:r>
    </w:p>
    <w:p w14:paraId="43389852" w14:textId="77777777" w:rsidR="004577E4" w:rsidRDefault="00000000">
      <w:pPr>
        <w:pStyle w:val="2"/>
      </w:pPr>
      <w:r>
        <w:rPr>
          <w:rFonts w:hint="eastAsia"/>
        </w:rPr>
        <w:t>进度安排</w:t>
      </w:r>
    </w:p>
    <w:p w14:paraId="680B94CF" w14:textId="77777777" w:rsidR="004577E4" w:rsidRDefault="00000000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具体进度安排由项目验收时间节点体现，此处为整个赛季开发周期的大致预估，具体细化程度可参考往年规划文档。</w:t>
      </w:r>
    </w:p>
    <w:p w14:paraId="116737B6" w14:textId="77777777" w:rsidR="004577E4" w:rsidRDefault="00000000">
      <w:pPr>
        <w:pStyle w:val="3"/>
      </w:pPr>
      <w:r>
        <w:rPr>
          <w:rFonts w:hint="eastAsia"/>
        </w:rPr>
        <w:t>机械部分</w:t>
      </w:r>
    </w:p>
    <w:tbl>
      <w:tblPr>
        <w:tblStyle w:val="6"/>
        <w:tblW w:w="0" w:type="auto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552D819A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1C4E14B8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时间段</w:t>
            </w:r>
          </w:p>
        </w:tc>
        <w:tc>
          <w:tcPr>
            <w:tcW w:w="2765" w:type="dxa"/>
            <w:tcBorders>
              <w:top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7A7D90FC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进度要求</w:t>
            </w:r>
          </w:p>
        </w:tc>
        <w:tc>
          <w:tcPr>
            <w:tcW w:w="2766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3E3011F4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负责人</w:t>
            </w:r>
          </w:p>
        </w:tc>
      </w:tr>
      <w:tr w14:paraId="27E9CF60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4DD1C11E">
            <w:pPr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10.24-11.4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02EA8361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镖架出车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79BECDCB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林泽斌，邹凌韬</w:t>
            </w:r>
          </w:p>
        </w:tc>
      </w:tr>
      <w:tr w14:paraId="74FD49D6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70677666">
            <w:pPr>
              <w:rPr>
                <w:rFonts w:hint="default" w:eastAsia="方正书宋_GBK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10.24-10.30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04F93E02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造出新版机械镖体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2236A0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邹凌韬，林泽斌</w:t>
            </w:r>
          </w:p>
        </w:tc>
      </w:tr>
      <w:tr w14:paraId="1E1FF9F4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3AAFA462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10.30-11.4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6D39340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完成新版制导镖图纸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2EE44CB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邹凌韬，林泽斌</w:t>
            </w:r>
          </w:p>
        </w:tc>
      </w:tr>
      <w:tr w14:paraId="30C09434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3C7482B2">
            <w:p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11.7-4.13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2D3CFE4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配合测试持续优化镖架镖体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29C924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林泽斌，邹凌韬</w:t>
            </w:r>
          </w:p>
        </w:tc>
      </w:tr>
      <w:tr w14:paraId="72E0ECE2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</w:tcPr>
          <w:p w14:paraId="4D86ED7A">
            <w:pPr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2765" w:type="dxa"/>
            <w:shd w:val="clear" w:color="auto" w:fill="FEF2CA" w:themeFill="accent3" w:themeFillTint="33"/>
          </w:tcPr>
          <w:p w14:paraId="36AC91C7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766" w:type="dxa"/>
            <w:shd w:val="clear" w:color="auto" w:fill="FEF2CA" w:themeFill="accent3" w:themeFillTint="33"/>
          </w:tcPr>
          <w:p w14:paraId="1BC7359F">
            <w:pPr>
              <w:rPr>
                <w:rFonts w:hint="eastAsia"/>
                <w:lang w:val="en-US" w:eastAsia="zh-CN"/>
              </w:rPr>
            </w:pPr>
          </w:p>
        </w:tc>
      </w:tr>
    </w:tbl>
    <w:p w14:paraId="7F06054D" w14:textId="77777777" w:rsidR="004577E4" w:rsidRDefault="00000000">
      <w:pPr>
        <w:pStyle w:val="3"/>
      </w:pPr>
      <w:r>
        <w:rPr>
          <w:rFonts w:hint="eastAsia"/>
        </w:rPr>
        <w:lastRenderedPageBreak/>
        <w:t>电控部分</w:t>
      </w:r>
    </w:p>
    <w:tbl>
      <w:tblPr>
        <w:tblStyle w:val="6"/>
        <w:tblW w:w="0" w:type="auto"/>
        <w:tblInd w:w="0" w:type="dxa"/>
        <w:tblBorders>
          <w:top w:val="single" w:color="FDD960" w:themeColor="accent3" w:themeTint="99" w:sz="4" w:space="0"/>
          <w:left w:val="single" w:color="FDD960" w:themeColor="accent3" w:themeTint="99" w:sz="4" w:space="0"/>
          <w:bottom w:val="single" w:color="FDD960" w:themeColor="accent3" w:themeTint="99" w:sz="4" w:space="0"/>
          <w:right w:val="single" w:color="FDD960" w:themeColor="accent3" w:themeTint="99" w:sz="4" w:space="0"/>
          <w:insideH w:val="single" w:color="FDD960" w:themeColor="accent3" w:themeTint="9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04F1FDE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F2BA02" w:themeColor="accent3" w:sz="4" w:space="0"/>
              <w:left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2BD6C89F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时间段</w:t>
            </w:r>
          </w:p>
        </w:tc>
        <w:tc>
          <w:tcPr>
            <w:tcW w:w="2765" w:type="dxa"/>
            <w:tcBorders>
              <w:top w:val="single" w:color="F2BA02" w:themeColor="accent3" w:sz="4" w:space="0"/>
              <w:bottom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69DB4F61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进度要求</w:t>
            </w:r>
          </w:p>
        </w:tc>
        <w:tc>
          <w:tcPr>
            <w:tcW w:w="2766" w:type="dxa"/>
            <w:tcBorders>
              <w:top w:val="single" w:color="F2BA02" w:themeColor="accent3" w:sz="4" w:space="0"/>
              <w:bottom w:val="single" w:color="F2BA02" w:themeColor="accent3" w:sz="4" w:space="0"/>
              <w:right w:val="single" w:color="F2BA02" w:themeColor="accent3" w:sz="4" w:space="0"/>
              <w:insideH w:val="single" w:sz="4" w:space="0"/>
            </w:tcBorders>
            <w:shd w:val="clear" w:color="auto" w:fill="F2BA02" w:themeFill="accent3"/>
          </w:tcPr>
          <w:p w14:paraId="1D81315B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负责人</w:t>
            </w:r>
          </w:p>
        </w:tc>
      </w:tr>
      <w:tr w14:paraId="033B1EA3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  <w:vAlign w:val="top"/>
          </w:tcPr>
          <w:p w14:paraId="768636C6">
            <w:pPr>
              <w:rPr>
                <w:rFonts w:hint="default" w:ascii="Times New Roman" w:hAnsi="Times New Roman" w:eastAsia="方正书宋_GBK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  <w:t>11.4-12.6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15F053CD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飞镖机构测试与控制散布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3FCBA9BA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颜晨翔，彭锦溪</w:t>
            </w:r>
          </w:p>
        </w:tc>
      </w:tr>
      <w:tr w14:paraId="7E0F1209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  <w:vAlign w:val="top"/>
          </w:tcPr>
          <w:p w14:paraId="377A5C63">
            <w:pPr>
              <w:rPr>
                <w:rFonts w:hint="default" w:ascii="Times New Roman" w:hAnsi="Times New Roman" w:eastAsia="方正书宋_GBK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</w:pPr>
            <w:r>
              <w:rPr>
                <w:rFonts w:hint="eastAsia"/>
                <w:b/>
                <w:bCs/>
                <w:lang w:val="en-US" w:eastAsia="zh-CN"/>
                <w:woUserID w:val="1"/>
              </w:rPr>
              <w:t>12.6-1.12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6FB11A0B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具备击打前哨站的能力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2F148E4E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颜晨翔，彭锦溪</w:t>
            </w:r>
          </w:p>
        </w:tc>
      </w:tr>
      <w:tr w14:paraId="5398E88D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  <w:vAlign w:val="top"/>
          </w:tcPr>
          <w:p w14:paraId="73A7E592">
            <w:pPr>
              <w:rPr>
                <w:rFonts w:hint="default" w:ascii="Times New Roman" w:hAnsi="Times New Roman" w:eastAsia="方正书宋_GBK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  <w:t>11.4-1.12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4C85BEBC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制导镖初步完成</w:t>
            </w:r>
          </w:p>
        </w:tc>
        <w:tc>
          <w:tcPr>
            <w:tcW w:w="2766" w:type="dxa"/>
            <w:shd w:val="clear" w:color="auto" w:fill="FEF2CA" w:themeFill="accent3" w:themeFillTint="33"/>
            <w:vAlign w:val="top"/>
          </w:tcPr>
          <w:p w14:paraId="7CECDD9C">
            <w:pPr>
              <w:rPr>
                <w:rFonts w:hint="default" w:ascii="Times New Roman" w:hAnsi="Times New Roman" w:eastAsia="方正书宋_GBK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颜晨翔，彭锦溪</w:t>
            </w:r>
          </w:p>
        </w:tc>
      </w:tr>
      <w:tr w14:paraId="479580AF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  <w:vAlign w:val="top"/>
          </w:tcPr>
          <w:p w14:paraId="49477932">
            <w:pPr>
              <w:rPr>
                <w:rFonts w:hint="default" w:ascii="Times New Roman" w:hAnsi="Times New Roman" w:eastAsia="方正书宋_GBK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</w:pPr>
            <w:r>
              <w:rPr>
                <w:rFonts w:hint="eastAsia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  <w:t>1.12-2.28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17C4FF21">
            <w:pPr>
              <w:rPr>
                <w:rFonts w:hint="default" w:eastAsia="方正书宋_GBK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具备击打基地移动目标的能力</w:t>
            </w:r>
          </w:p>
        </w:tc>
        <w:tc>
          <w:tcPr>
            <w:tcW w:w="2766" w:type="dxa"/>
            <w:shd w:val="clear" w:color="auto" w:fill="FEF2CA" w:themeFill="accent3" w:themeFillTint="33"/>
            <w:vAlign w:val="top"/>
          </w:tcPr>
          <w:p w14:paraId="62F0057D">
            <w:pPr>
              <w:rPr>
                <w:rFonts w:hint="default" w:ascii="Times New Roman" w:hAnsi="Times New Roman" w:eastAsia="方正书宋_GBK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颜晨翔，彭锦溪</w:t>
            </w:r>
          </w:p>
        </w:tc>
      </w:tr>
      <w:tr w14:paraId="11053046">
        <w:tblPrEx>
          <w:tblBorders>
            <w:top w:val="single" w:color="FDD960" w:themeColor="accent3" w:themeTint="99" w:sz="4" w:space="0"/>
            <w:left w:val="single" w:color="FDD960" w:themeColor="accent3" w:themeTint="99" w:sz="4" w:space="0"/>
            <w:bottom w:val="single" w:color="FDD960" w:themeColor="accent3" w:themeTint="99" w:sz="4" w:space="0"/>
            <w:right w:val="single" w:color="FDD960" w:themeColor="accent3" w:themeTint="99" w:sz="4" w:space="0"/>
            <w:insideH w:val="single" w:color="FDD960" w:themeColor="accent3" w:themeTint="9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EF2CA" w:themeFill="accent3" w:themeFillTint="33"/>
            <w:vAlign w:val="top"/>
          </w:tcPr>
          <w:p w14:paraId="3563FDAD">
            <w:pPr>
              <w:rPr>
                <w:rFonts w:hint="eastAsia" w:ascii="Times New Roman" w:hAnsi="Times New Roman" w:eastAsia="方正书宋_GBK" w:cstheme="minorBidi"/>
                <w:b/>
                <w:bCs/>
                <w:kern w:val="2"/>
                <w:sz w:val="21"/>
                <w:szCs w:val="22"/>
                <w:lang w:val="en-US" w:eastAsia="zh-CN" w:bidi="ar-SA"/>
                <w:woUserID w:val="1"/>
              </w:rPr>
            </w:pPr>
            <w:r>
              <w:rPr>
                <w:rFonts w:hint="eastAsia"/>
                <w:b/>
                <w:bCs/>
                <w:lang w:val="en-US" w:eastAsia="zh-CN"/>
                <w:woUserID w:val="1"/>
              </w:rPr>
              <w:t>1.12-4.13</w:t>
            </w:r>
          </w:p>
        </w:tc>
        <w:tc>
          <w:tcPr>
            <w:tcW w:w="2765" w:type="dxa"/>
            <w:shd w:val="clear" w:color="auto" w:fill="FEF2CA" w:themeFill="accent3" w:themeFillTint="33"/>
            <w:vAlign w:val="top"/>
          </w:tcPr>
          <w:p w14:paraId="624668F2">
            <w:pPr>
              <w:rPr>
                <w:rFonts w:hint="eastAsia" w:ascii="Times New Roman" w:hAnsi="Times New Roman" w:eastAsia="方正书宋_GBK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完善飞镖系统性能</w:t>
            </w:r>
          </w:p>
        </w:tc>
        <w:tc>
          <w:tcPr>
            <w:tcW w:w="2766" w:type="dxa"/>
            <w:shd w:val="clear" w:color="auto" w:fill="FEF2CA" w:themeFill="accent3" w:themeFillTint="33"/>
            <w:vAlign w:val="top"/>
          </w:tcPr>
          <w:p w14:paraId="1244DB90">
            <w:pPr>
              <w:rPr>
                <w:rFonts w:hint="eastAsia" w:ascii="Times New Roman" w:hAnsi="Times New Roman" w:eastAsia="方正书宋_GBK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颜晨翔，彭锦溪</w:t>
            </w:r>
          </w:p>
        </w:tc>
      </w:tr>
    </w:tbl>
    <w:p w14:paraId="1739CFA3" w14:textId="77777777" w:rsidR="004577E4" w:rsidRDefault="00000000">
      <w:pPr>
        <w:pStyle w:val="3"/>
      </w:pPr>
      <w:r>
        <w:rPr>
          <w:rFonts w:hint="eastAsia"/>
        </w:rPr>
        <w:t>视觉部分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577E4" w14:paraId="2D2AA544" w14:textId="77777777" w:rsidTr="0045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FDF5950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时间段</w:t>
            </w:r>
          </w:p>
        </w:tc>
        <w:tc>
          <w:tcPr>
            <w:tcW w:w="2765" w:type="dxa"/>
          </w:tcPr>
          <w:p w14:paraId="56721546" w14:textId="77777777" w:rsidR="004577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进度要求</w:t>
            </w:r>
          </w:p>
        </w:tc>
        <w:tc>
          <w:tcPr>
            <w:tcW w:w="2766" w:type="dxa"/>
          </w:tcPr>
          <w:p w14:paraId="71A6F5A5" w14:textId="77777777" w:rsidR="004577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负责人</w:t>
            </w:r>
          </w:p>
        </w:tc>
      </w:tr>
      <w:tr w:rsidR="004577E4" w14:paraId="1479A35D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5812F1F3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11.4-12.6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69D8E5B8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学习镖架与镖架制导联调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40F1BA02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苏展鸣</w:t>
            </w:r>
          </w:p>
        </w:tc>
      </w:tr>
      <w:tr w:rsidR="004577E4" w14:paraId="6FC83EA6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197CE8F3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12.6-1.12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680174A9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镖架制导具备击打前哨站能力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1AE5750D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苏展鸣</w:t>
            </w:r>
          </w:p>
        </w:tc>
      </w:tr>
      <w:tr w:rsidR="004577E4" w14:paraId="3B5270AB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701858B8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1.12-2.28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711072C4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镖体制导制作完成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1F0FC703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苏展鸣</w:t>
            </w:r>
          </w:p>
        </w:tc>
      </w:tr>
      <w:tr w:rsidR="004577E4" w14:paraId="7D6A44A5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64B91AE6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2.28-4.13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2C49CE09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完善飞镖系统视觉性能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2671F900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苏展鸣</w:t>
            </w:r>
          </w:p>
        </w:tc>
      </w:tr>
    </w:tbl>
    <w:p w14:paraId="1EEBC413" w14:textId="77777777" w:rsidR="004577E4" w:rsidRDefault="00000000">
      <w:pPr>
        <w:pStyle w:val="2"/>
      </w:pPr>
      <w:r>
        <w:rPr>
          <w:rFonts w:hint="eastAsia"/>
        </w:rPr>
        <w:t>人员安排</w:t>
      </w:r>
    </w:p>
    <w:p w14:paraId="60063E3C" w14:textId="77777777" w:rsidR="004577E4" w:rsidRDefault="00000000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分技术组编写，视觉组、硬件组成员同样列出。</w:t>
      </w:r>
    </w:p>
    <w:tbl>
      <w:tblPr>
        <w:tblStyle w:val="4-3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577E4" w14:paraId="6A3E6564" w14:textId="77777777" w:rsidTr="004577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65111CC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组别</w:t>
            </w:r>
          </w:p>
        </w:tc>
        <w:tc>
          <w:tcPr>
            <w:tcW w:w="2765" w:type="dxa"/>
          </w:tcPr>
          <w:p w14:paraId="4F24A4C9" w14:textId="77777777" w:rsidR="004577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4BD29F84" w14:textId="77777777" w:rsidR="004577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分工</w:t>
            </w:r>
          </w:p>
        </w:tc>
      </w:tr>
      <w:tr w:rsidR="004577E4" w14:paraId="0B89994C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05D8A642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机械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0EA55AC8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林泽斌，邹凌韬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777C6860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镖架、镖体的结构设计、组</w:t>
            </w:r>
            <w:r>
              <w:rPr>
                <w:rFonts w:hint="eastAsia"/>
              </w:rPr>
              <w:lastRenderedPageBreak/>
              <w:t>装、维护和优化</w:t>
            </w:r>
          </w:p>
        </w:tc>
      </w:tr>
      <w:tr w:rsidR="004577E4" w14:paraId="30CCD9BF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18E2FEEA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电控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6ECEA465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颜晨翔，彭锦溪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03D2DA5F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飞镖系统电控</w:t>
            </w:r>
          </w:p>
        </w:tc>
      </w:tr>
      <w:tr w:rsidR="004577E4" w14:paraId="4F8147B9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242E33FB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视觉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25D27537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苏展鸣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4D667E46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镖架制导和镖体制导</w:t>
            </w:r>
          </w:p>
        </w:tc>
      </w:tr>
      <w:tr w:rsidR="004577E4" w14:paraId="578C3790" w14:textId="77777777" w:rsidTr="004577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EF2CA" w:themeFill="accent3" w:themeFillTint="33"/>
          </w:tcPr>
          <w:p w14:paraId="6C24B4D4" w14:textId="77777777" w:rsidR="004577E4" w:rsidRDefault="00000000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硬件</w:t>
            </w:r>
          </w:p>
        </w:tc>
        <w:tc>
          <w:tcPr>
            <w:tcW w:w="2765" w:type="dxa"/>
            <w:shd w:val="clear" w:color="auto" w:fill="FEF2CA" w:themeFill="accent3" w:themeFillTint="33"/>
          </w:tcPr>
          <w:p w14:paraId="04E8E3FC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王文凯，吴俊涵</w:t>
            </w:r>
          </w:p>
        </w:tc>
        <w:tc>
          <w:tcPr>
            <w:tcW w:w="2766" w:type="dxa"/>
            <w:shd w:val="clear" w:color="auto" w:fill="FEF2CA" w:themeFill="accent3" w:themeFillTint="33"/>
          </w:tcPr>
          <w:p w14:paraId="0342D1A8" w14:textId="77777777" w:rsidR="004577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制导镖电路板的制作</w:t>
            </w:r>
          </w:p>
        </w:tc>
      </w:tr>
    </w:tbl>
    <w:p w14:paraId="43C59C21" w14:textId="77777777" w:rsidR="004577E4" w:rsidRDefault="00000000">
      <w:pPr>
        <w:pStyle w:val="2"/>
      </w:pPr>
      <w:r>
        <w:rPr>
          <w:rFonts w:hint="eastAsia"/>
        </w:rPr>
        <w:t>技术难点</w:t>
      </w:r>
    </w:p>
    <w:p w14:paraId="2ED92C91" w14:textId="77777777" w:rsidR="004577E4" w:rsidRDefault="00000000">
      <w:pPr>
        <w:pStyle w:val="3"/>
      </w:pPr>
      <w:r>
        <w:rPr>
          <w:rFonts w:hint="eastAsia"/>
        </w:rPr>
        <w:t>新技术研发</w:t>
      </w:r>
    </w:p>
    <w:p w14:paraId="01B80C57" w14:textId="77777777" w:rsidR="004577E4" w:rsidRDefault="00000000">
      <w:r>
        <w:rPr>
          <w:rFonts w:hint="eastAsia"/>
        </w:rPr>
        <w:t>机械：发射机构布局优化，发射架整体制退机构，提高发射稳定性；制导镖机械结构的设计</w:t>
      </w:r>
    </w:p>
    <w:p w14:paraId="00EEBE23" w14:textId="77777777" w:rsidR="004577E4" w:rsidRDefault="00000000">
      <w:r>
        <w:rPr>
          <w:rFonts w:hint="eastAsia"/>
        </w:rPr>
        <w:t>电控：对飞镖参数量化处理，增加击打的精准度和科学调参</w:t>
      </w:r>
    </w:p>
    <w:p w14:paraId="70D8715D" w14:textId="77777777" w:rsidR="004577E4" w:rsidRDefault="00000000">
      <w:r>
        <w:rPr>
          <w:rFonts w:hint="eastAsia"/>
        </w:rPr>
        <w:t>视觉：镖架制导的瞄准标定与弹道一致性补偿；镖体制导的移动目标跟踪与指令下发实时性</w:t>
      </w:r>
    </w:p>
    <w:p w14:paraId="3DB9FF46" w14:textId="77777777" w:rsidR="004577E4" w:rsidRDefault="00000000">
      <w:pPr>
        <w:pStyle w:val="3"/>
      </w:pPr>
      <w:r>
        <w:rPr>
          <w:rFonts w:hint="eastAsia"/>
        </w:rPr>
        <w:t>已有技术改进</w:t>
      </w:r>
    </w:p>
    <w:p w14:paraId="03409137" w14:textId="77777777" w:rsidR="004577E4" w:rsidRDefault="00000000">
      <w:r>
        <w:rPr>
          <w:rFonts w:hint="eastAsia"/>
          <w:lang w:eastAsia="zh"/>
        </w:rPr>
        <w:t>电控：</w:t>
      </w:r>
      <w:r>
        <w:rPr>
          <w:rFonts w:hint="eastAsia"/>
        </w:rPr>
        <w:t>对上赛季代码进行重构，规范代码。</w:t>
      </w:r>
    </w:p>
    <w:p w14:paraId="5DA86A85" w14:textId="77777777" w:rsidR="004577E4" w:rsidRDefault="004577E4"/>
    <w:p w14:paraId="292EAF23" w14:textId="77777777" w:rsidR="004577E4" w:rsidRDefault="004577E4"/>
    <w:sectPr w:rsidR="004577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书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黑体">
    <w:altName w:val="黑体"/>
    <w:charset w:val="86"/>
    <w:family w:val="auto"/>
    <w:pitch w:val="default"/>
    <w:sig w:usb0="00000000" w:usb1="00000000" w:usb2="00020017" w:usb3="00000000" w:csb0="0016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77E4"/>
    <w:rsid w:val="00386256"/>
    <w:rsid w:val="004577E4"/>
    <w:rsid w:val="00812588"/>
    <w:rsid w:val="00E92E90"/>
    <w:rsid w:val="01A324E9"/>
    <w:rsid w:val="04367644"/>
    <w:rsid w:val="08302EDC"/>
    <w:rsid w:val="1484731C"/>
    <w:rsid w:val="16E573D4"/>
    <w:rsid w:val="17FF1280"/>
    <w:rsid w:val="1B495A57"/>
    <w:rsid w:val="26C1503C"/>
    <w:rsid w:val="28F84B23"/>
    <w:rsid w:val="2D1319FF"/>
    <w:rsid w:val="33DC1C9B"/>
    <w:rsid w:val="367125DA"/>
    <w:rsid w:val="3C2001AC"/>
    <w:rsid w:val="47425BDE"/>
    <w:rsid w:val="49ED4335"/>
    <w:rsid w:val="5445036A"/>
    <w:rsid w:val="5823301F"/>
    <w:rsid w:val="63B92966"/>
    <w:rsid w:val="786D5A56"/>
    <w:rsid w:val="7B4E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FEDB6"/>
  <w15:docId w15:val="{90BC370C-432C-402D-B225-F8D47275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方正书宋_GBK" w:hAnsi="Times New Roman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spacing w:before="160" w:after="80"/>
      <w:outlineLvl w:val="1"/>
    </w:pPr>
    <w:rPr>
      <w:rFonts w:asciiTheme="majorHAnsi" w:eastAsia="华文楷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uiPriority w:val="9"/>
    <w:unhideWhenUsed/>
    <w:qFormat/>
    <w:pPr>
      <w:spacing w:before="160" w:after="80"/>
      <w:outlineLvl w:val="2"/>
    </w:pPr>
    <w:rPr>
      <w:rFonts w:asciiTheme="majorHAnsi" w:eastAsia="华文黑体" w:hAnsiTheme="majorHAnsi" w:cstheme="majorBidi"/>
      <w:color w:val="2D53A0" w:themeColor="accent1" w:themeShade="BF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4-31">
    <w:name w:val="清单表 4 - 着色 31"/>
    <w:basedOn w:val="a1"/>
    <w:uiPriority w:val="49"/>
    <w:qFormat/>
    <w:tblPr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BA02" w:themeColor="accent3"/>
          <w:left w:val="single" w:sz="4" w:space="0" w:color="F2BA02" w:themeColor="accent3"/>
          <w:bottom w:val="single" w:sz="4" w:space="0" w:color="F2BA02" w:themeColor="accent3"/>
          <w:right w:val="single" w:sz="4" w:space="0" w:color="F2BA02" w:themeColor="accent3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97976</dc:creator>
  <cp:lastModifiedBy>展鸣 苏</cp:lastModifiedBy>
  <cp:revision>2</cp:revision>
  <dcterms:created xsi:type="dcterms:W3CDTF">2026-10-20T05:07:00Z</dcterms:created>
  <dcterms:modified xsi:type="dcterms:W3CDTF">2026-10-21T00:26:00Z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3076-12.1.0.29162</vt:lpwstr>
  </property>
  <property fmtid="{D5CDD505-2E9C-101B-9397-08002B2CF9AE}" pid="3" name="KSOTemplateDocerSaveRecord">
    <vt:lpwstr>eyJoZGlkIjoiN2JjMzFhOWYzYmI5YzE0MWQ2ZGUyMDU3NDg2YmM2YTAiLCJ1c2VySWQiOiIxMzc0NDY0NTcyNzQifQ==</vt:lpwstr>
  </property>
  <property fmtid="{D5CDD505-2E9C-101B-9397-08002B2CF9AE}" pid="4" name="ICV">
    <vt:lpwstr>313442A7E06C4E9F93DA416C1BB896C9_12</vt:lpwstr>
  </property>
</Properties>
</file>