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B1679" w14:textId="77777777" w:rsidR="00A00241" w:rsidRDefault="00A00241"/>
    <w:p w14:paraId="7889D753" w14:textId="77777777" w:rsidR="00A00241" w:rsidRDefault="00000000">
      <w:pPr>
        <w:pStyle w:val="1"/>
      </w:pPr>
      <w:r>
        <w:t>2027赛季雷达兵种 研发项目规划</w:t>
      </w:r>
    </w:p>
    <w:p w14:paraId="6332D37E" w14:textId="77777777" w:rsidR="00CE1281" w:rsidRDefault="00000000" w:rsidP="00CE1281">
      <w:pPr>
        <w:pStyle w:val="2"/>
      </w:pPr>
      <w:r>
        <w:t>进度安排</w:t>
      </w:r>
      <w:r w:rsidR="00CE1281">
        <w:t>需求分析及设计思路</w:t>
      </w:r>
    </w:p>
    <w:p w14:paraId="2FE88767" w14:textId="77777777" w:rsidR="00CE1281" w:rsidRDefault="00CE1281" w:rsidP="00CE1281">
      <w:r>
        <w:rPr>
          <w:rFonts w:ascii="华文楷体" w:eastAsia="华文楷体" w:hAnsi="华文楷体" w:hint="eastAsia"/>
        </w:rPr>
        <w:t>雷达兵种是团队的信息中枢与战术核心。2027赛季核心需求为三大功能：识别（上报双方地面机器人坐标，支撑“被标记进度P”与易伤）、加固（通过裁判系统指令为己方装甲选择加固中心点，降低被命中伤害）、解析（解析官方发射源的信息波与干扰波，获取对方状态信息）。相较2026赛季，取消激光反制，新增自适应装甲加固机制，并重做电磁波解析规则。</w:t>
      </w:r>
    </w:p>
    <w:p w14:paraId="069F5336" w14:textId="77777777" w:rsidR="00CE1281" w:rsidRDefault="00CE1281" w:rsidP="00CE1281">
      <w:r>
        <w:rPr>
          <w:rFonts w:ascii="华文楷体" w:eastAsia="华文楷体" w:hAnsi="华文楷体" w:hint="eastAsia"/>
        </w:rPr>
        <w:t>硬件需改造FSK解调与滤波电路，应对三级难度干扰波与6位随机密钥；软件需适配新地图与装甲模块，新增装甲受击信息采集与加固区面积A计算，并按“对方干扰波难度高于己方时准确标记也不产生易伤”的反制条款调整标记策略。</w:t>
      </w:r>
    </w:p>
    <w:p w14:paraId="0FAEBAD6" w14:textId="2947FB76" w:rsidR="00A00241" w:rsidRDefault="00A00241">
      <w:pPr>
        <w:pStyle w:val="2"/>
      </w:pPr>
    </w:p>
    <w:p w14:paraId="3D424C5B" w14:textId="77777777" w:rsidR="00A00241" w:rsidRDefault="00000000">
      <w:r>
        <w:rPr>
          <w:rFonts w:ascii="华文楷体" w:eastAsia="华文楷体" w:hAnsi="华文楷体" w:hint="eastAsia"/>
        </w:rPr>
        <w:t>RMUC 2027关键节点：11.18–11.19赛季规划评审；12.16–12.17规则测评；1.6–1.7中期进度文档；3.1–3.4裁判系统考核；3.1–3.3完整形态考核（文档）；3.8–3.10完整形态考核（视频）。以下进度按此倒排。</w:t>
      </w:r>
    </w:p>
    <w:p w14:paraId="337803C5" w14:textId="77777777" w:rsidR="00A00241" w:rsidRDefault="00000000">
      <w:r>
        <w:rPr>
          <w:rFonts w:ascii="华文楷体" w:eastAsia="华文楷体" w:hAnsi="华文楷体" w:hint="eastAsia"/>
        </w:rPr>
        <w:t>SDR采购：先买2块三位数价位SDR（AD9363，约¥398/块）做接收与自测；官方解析波参数发布后再买四位数价位SDR（AD9361，约¥1,799）并标定参数。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00241" w14:paraId="49F7EE6A" w14:textId="77777777" w:rsidTr="00A002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E3565B3" w14:textId="77777777" w:rsidR="00A00241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时间段</w:t>
            </w:r>
          </w:p>
        </w:tc>
        <w:tc>
          <w:tcPr>
            <w:tcW w:w="2765" w:type="dxa"/>
          </w:tcPr>
          <w:p w14:paraId="018B424C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进度要求</w:t>
            </w:r>
          </w:p>
        </w:tc>
        <w:tc>
          <w:tcPr>
            <w:tcW w:w="2766" w:type="dxa"/>
          </w:tcPr>
          <w:p w14:paraId="567B0EE9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负责人</w:t>
            </w:r>
          </w:p>
        </w:tc>
      </w:tr>
      <w:tr w:rsidR="00A00241" w14:paraId="45D1492F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478241C8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月–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6B22775C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梳理</w:t>
            </w:r>
            <w:r>
              <w:rPr>
                <w:rFonts w:hint="eastAsia"/>
              </w:rPr>
              <w:t>2027</w:t>
            </w:r>
            <w:r>
              <w:rPr>
                <w:rFonts w:hint="eastAsia"/>
              </w:rPr>
              <w:t>规则差异、解析装甲受击信息；</w:t>
            </w:r>
            <w:r>
              <w:rPr>
                <w:rFonts w:hint="eastAsia"/>
              </w:rPr>
              <w:t>SDR</w:t>
            </w:r>
            <w:r>
              <w:rPr>
                <w:rFonts w:hint="eastAsia"/>
              </w:rPr>
              <w:t>采购与接收链路搭建；干扰波三级难度接收与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位密钥解调验证</w:t>
            </w:r>
          </w:p>
        </w:tc>
        <w:tc>
          <w:tcPr>
            <w:tcW w:w="2766" w:type="dxa"/>
            <w:vMerge w:val="restart"/>
            <w:shd w:val="clear" w:color="auto" w:fill="EDEDED" w:themeFill="accent3" w:themeFillTint="33"/>
            <w:vAlign w:val="center"/>
          </w:tcPr>
          <w:p w14:paraId="2449FF3B" w14:textId="77777777" w:rsidR="00A00241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</w:tr>
      <w:tr w:rsidR="00A00241" w14:paraId="3FE5C33C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08F1663F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2027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月–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2FEC2E05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适配</w:t>
            </w:r>
            <w:r>
              <w:rPr>
                <w:rFonts w:hint="eastAsia"/>
              </w:rPr>
              <w:t>2027</w:t>
            </w:r>
            <w:r>
              <w:rPr>
                <w:rFonts w:hint="eastAsia"/>
              </w:rPr>
              <w:t>新地图（地图、掩码、标定矩阵、盲区点位）；加固区面积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计算与加固指令联调；搭建自测发射源完成接收端自测</w:t>
            </w:r>
          </w:p>
        </w:tc>
        <w:tc>
          <w:tcPr>
            <w:tcW w:w="2766" w:type="dxa"/>
            <w:vMerge/>
            <w:shd w:val="clear" w:color="auto" w:fill="EDEDED" w:themeFill="accent3" w:themeFillTint="33"/>
          </w:tcPr>
          <w:p w14:paraId="12AE32F6" w14:textId="77777777" w:rsidR="00A00241" w:rsidRDefault="00A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00241" w14:paraId="266FDA51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6C7FB3A7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2027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7A1C0C38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装甲板模型评估与重训；全链路联调（识别＋加固＋解析波）</w:t>
            </w:r>
          </w:p>
        </w:tc>
        <w:tc>
          <w:tcPr>
            <w:tcW w:w="2766" w:type="dxa"/>
            <w:vMerge/>
            <w:shd w:val="clear" w:color="auto" w:fill="EDEDED" w:themeFill="accent3" w:themeFillTint="33"/>
          </w:tcPr>
          <w:p w14:paraId="210DB89B" w14:textId="77777777" w:rsidR="00A00241" w:rsidRDefault="00A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00241" w14:paraId="07EF29E7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2C171E42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官方参数发布后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0DF092BC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采购四位数</w:t>
            </w:r>
            <w:r>
              <w:rPr>
                <w:rFonts w:hint="eastAsia"/>
              </w:rPr>
              <w:t>SDR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AD9361</w:t>
            </w:r>
            <w:r>
              <w:rPr>
                <w:rFonts w:hint="eastAsia"/>
              </w:rPr>
              <w:t>）并标定参数</w:t>
            </w:r>
          </w:p>
        </w:tc>
        <w:tc>
          <w:tcPr>
            <w:tcW w:w="2766" w:type="dxa"/>
            <w:vMerge/>
            <w:shd w:val="clear" w:color="auto" w:fill="EDEDED" w:themeFill="accent3" w:themeFillTint="33"/>
          </w:tcPr>
          <w:p w14:paraId="6139F815" w14:textId="77777777" w:rsidR="00A00241" w:rsidRDefault="00A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EB1B48E" w14:textId="77777777" w:rsidR="00A00241" w:rsidRDefault="00000000">
      <w:pPr>
        <w:pStyle w:val="2"/>
      </w:pPr>
      <w:r>
        <w:t>人员安排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00241" w14:paraId="432B7C47" w14:textId="77777777" w:rsidTr="00A002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2687E9C" w14:textId="77777777" w:rsidR="00A00241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组别</w:t>
            </w:r>
          </w:p>
        </w:tc>
        <w:tc>
          <w:tcPr>
            <w:tcW w:w="2765" w:type="dxa"/>
          </w:tcPr>
          <w:p w14:paraId="4DCDE40A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766" w:type="dxa"/>
          </w:tcPr>
          <w:p w14:paraId="6EB22467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分工</w:t>
            </w:r>
          </w:p>
        </w:tc>
      </w:tr>
      <w:tr w:rsidR="00A00241" w14:paraId="1DE99A8D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764B892E" w14:textId="77777777" w:rsidR="00A00241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雷达兵种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4ADA9E4D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3FF7BBBA" w14:textId="1F9EB8BC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视觉</w:t>
            </w:r>
          </w:p>
        </w:tc>
      </w:tr>
    </w:tbl>
    <w:p w14:paraId="25DACDBE" w14:textId="77777777" w:rsidR="00A00241" w:rsidRDefault="00000000">
      <w:pPr>
        <w:pStyle w:val="2"/>
      </w:pPr>
      <w:r>
        <w:t>技术难点</w:t>
      </w:r>
    </w:p>
    <w:p w14:paraId="5613C68B" w14:textId="77777777" w:rsidR="00A00241" w:rsidRDefault="00000000">
      <w:pPr>
        <w:pStyle w:val="3"/>
      </w:pPr>
      <w:r>
        <w:t>新技术研发</w:t>
      </w:r>
    </w:p>
    <w:p w14:paraId="4FB49823" w14:textId="77777777" w:rsidR="00A00241" w:rsidRDefault="00000000">
      <w:r>
        <w:rPr>
          <w:rFonts w:ascii="华文楷体" w:eastAsia="华文楷体" w:hAnsi="华文楷体" w:hint="eastAsia"/>
        </w:rPr>
        <w:t>视觉：1、加固区面积A的实时计算（统一装甲模块坐标系下的η、σ、ρ，A＝装甲板面积×ρ²/(2+ρ²)）</w:t>
      </w:r>
    </w:p>
    <w:p w14:paraId="5E3D6828" w14:textId="77777777" w:rsidR="00A00241" w:rsidRDefault="00000000">
      <w:r>
        <w:rPr>
          <w:rFonts w:ascii="华文楷体" w:eastAsia="华文楷体" w:hAnsi="华文楷体" w:hint="eastAsia"/>
        </w:rPr>
        <w:t>2、加固中心点选择策略与指令下发时机（累计命中≥10且持有加固机会时）</w:t>
      </w:r>
    </w:p>
    <w:p w14:paraId="74D1A084" w14:textId="77777777" w:rsidR="00A00241" w:rsidRDefault="00000000">
      <w:r>
        <w:rPr>
          <w:rFonts w:ascii="华文楷体" w:eastAsia="华文楷体" w:hAnsi="华文楷体" w:hint="eastAsia"/>
        </w:rPr>
        <w:t>3、解析波与视觉坐标融合，按干扰波难度差调整标记与双倍易伤策略</w:t>
      </w:r>
    </w:p>
    <w:p w14:paraId="2907EDED" w14:textId="77777777" w:rsidR="00A00241" w:rsidRDefault="00000000">
      <w:r>
        <w:rPr>
          <w:rFonts w:ascii="华文楷体" w:eastAsia="华文楷体" w:hAnsi="华文楷体" w:hint="eastAsia"/>
        </w:rPr>
        <w:t>硬件：1、三级难度干扰波解调与6位随机密钥实时解析</w:t>
      </w:r>
    </w:p>
    <w:p w14:paraId="303F6E3F" w14:textId="77777777" w:rsidR="00A00241" w:rsidRDefault="00000000">
      <w:r>
        <w:rPr>
          <w:rFonts w:ascii="华文楷体" w:eastAsia="华文楷体" w:hAnsi="华文楷体" w:hint="eastAsia"/>
        </w:rPr>
        <w:t>2、信息波解码（含装甲受击信息）</w:t>
      </w:r>
    </w:p>
    <w:p w14:paraId="07A02400" w14:textId="77777777" w:rsidR="00A00241" w:rsidRDefault="00000000">
      <w:pPr>
        <w:pStyle w:val="3"/>
      </w:pPr>
      <w:r>
        <w:t>已有技术改进</w:t>
      </w:r>
    </w:p>
    <w:p w14:paraId="1C3F000C" w14:textId="5C978728" w:rsidR="00A00241" w:rsidRDefault="00000000">
      <w:r>
        <w:rPr>
          <w:rFonts w:ascii="华文楷体" w:eastAsia="华文楷体" w:hAnsi="华文楷体" w:hint="eastAsia"/>
        </w:rPr>
        <w:t>视觉：</w:t>
      </w:r>
      <w:r w:rsidR="00C933EE">
        <w:rPr>
          <w:rFonts w:ascii="华文楷体" w:eastAsia="华文楷体" w:hAnsi="华文楷体" w:hint="eastAsia"/>
        </w:rPr>
        <w:t>1</w:t>
      </w:r>
      <w:r>
        <w:rPr>
          <w:rFonts w:ascii="华文楷体" w:eastAsia="华文楷体" w:hAnsi="华文楷体" w:hint="eastAsia"/>
        </w:rPr>
        <w:t>、装甲板模型按新装甲模块重新评估，变化大则重训</w:t>
      </w:r>
    </w:p>
    <w:p w14:paraId="37F193C4" w14:textId="77777777" w:rsidR="00A00241" w:rsidRDefault="00000000">
      <w:r>
        <w:rPr>
          <w:rFonts w:ascii="华文楷体" w:eastAsia="华文楷体" w:hAnsi="华文楷体" w:hint="eastAsia"/>
        </w:rPr>
        <w:t>硬件：1、将无线充电ASK解调技术改造为适配干扰波的FSK滤波解调电路</w:t>
      </w:r>
    </w:p>
    <w:p w14:paraId="49BEA403" w14:textId="77777777" w:rsidR="00A00241" w:rsidRDefault="00A00241"/>
    <w:p w14:paraId="31A6F0D1" w14:textId="77777777" w:rsidR="00A00241" w:rsidRDefault="00A00241"/>
    <w:sectPr w:rsidR="00A002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书宋_GBK">
    <w:charset w:val="86"/>
    <w:family w:val="auto"/>
    <w:pitch w:val="default"/>
    <w:sig w:usb0="A00002BF" w:usb1="38CF7CFA" w:usb2="00082016" w:usb3="00000000" w:csb0="00040001" w:csb1="00000000"/>
    <w:embedRegular r:id="rId1" w:fontKey="{9D5EF82E-9F3D-4AD9-8203-80345D509356}"/>
    <w:embedBold r:id="rId2" w:fontKey="{53C6921C-87A0-455C-86F4-E435DC5DBB2C}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  <w:embedRegular r:id="rId3" w:subsetted="1" w:fontKey="{F108BEE0-7097-44D2-8ACB-A55FEBF92B93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黑体">
    <w:altName w:val="黑体"/>
    <w:charset w:val="86"/>
    <w:family w:val="auto"/>
    <w:pitch w:val="default"/>
    <w:sig w:usb0="00000000" w:usb1="00000000" w:usb2="00020017" w:usb3="00000000" w:csb0="0016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A1C02E"/>
    <w:multiLevelType w:val="singleLevel"/>
    <w:tmpl w:val="89A1C02E"/>
    <w:lvl w:ilvl="0">
      <w:start w:val="2"/>
      <w:numFmt w:val="decimal"/>
      <w:suff w:val="nothing"/>
      <w:lvlText w:val="%1、"/>
      <w:lvlJc w:val="left"/>
      <w:pPr>
        <w:ind w:left="630" w:firstLine="0"/>
      </w:pPr>
    </w:lvl>
  </w:abstractNum>
  <w:num w:numId="1" w16cid:durableId="206852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TVkMDZlY2MwMDI4M2RjMmU4N2U5ZmI5YzNkYjM4MzkifQ=="/>
  </w:docVars>
  <w:rsids>
    <w:rsidRoot w:val="009D0252"/>
    <w:rsid w:val="00102B96"/>
    <w:rsid w:val="001C2309"/>
    <w:rsid w:val="00216D83"/>
    <w:rsid w:val="0033343C"/>
    <w:rsid w:val="00372CAC"/>
    <w:rsid w:val="003C127F"/>
    <w:rsid w:val="00503E12"/>
    <w:rsid w:val="0053040C"/>
    <w:rsid w:val="00585AA3"/>
    <w:rsid w:val="005D302E"/>
    <w:rsid w:val="00641490"/>
    <w:rsid w:val="006559F9"/>
    <w:rsid w:val="006F4BDD"/>
    <w:rsid w:val="007E11F8"/>
    <w:rsid w:val="00823EE8"/>
    <w:rsid w:val="00831854"/>
    <w:rsid w:val="008D1D4E"/>
    <w:rsid w:val="00983DF3"/>
    <w:rsid w:val="00995D3E"/>
    <w:rsid w:val="009D0252"/>
    <w:rsid w:val="00A00241"/>
    <w:rsid w:val="00B04E19"/>
    <w:rsid w:val="00B86E75"/>
    <w:rsid w:val="00C933EE"/>
    <w:rsid w:val="00CC7D1F"/>
    <w:rsid w:val="00CE1281"/>
    <w:rsid w:val="00E5665E"/>
    <w:rsid w:val="00FB65BD"/>
    <w:rsid w:val="17252504"/>
    <w:rsid w:val="1A365CE8"/>
    <w:rsid w:val="45E3056E"/>
    <w:rsid w:val="49A23897"/>
    <w:rsid w:val="50E362CD"/>
    <w:rsid w:val="6168419B"/>
    <w:rsid w:val="6C743119"/>
    <w:rsid w:val="7DDE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D070"/>
  <w15:docId w15:val="{668C5DED-6981-4ED1-80B8-2EC1C734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方正书宋_GBK" w:hAnsi="Times New Roman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before="160" w:after="80"/>
      <w:outlineLvl w:val="1"/>
    </w:pPr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before="160" w:after="80"/>
      <w:outlineLvl w:val="2"/>
    </w:pPr>
    <w:rPr>
      <w:rFonts w:asciiTheme="majorHAnsi" w:eastAsia="华文黑体" w:hAnsiTheme="majorHAnsi" w:cstheme="majorBidi"/>
      <w:color w:val="2E74B5" w:themeColor="accent1" w:themeShade="BF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="华文黑体" w:hAnsiTheme="majorHAnsi" w:cstheme="majorBidi"/>
      <w:color w:val="2E74B5" w:themeColor="accent1" w:themeShade="BF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方正书宋_GBK" w:hAnsi="Times New Roman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="Times New Roman" w:eastAsia="方正书宋_GBK" w:hAnsi="Times New Roman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="Times New Roman" w:eastAsia="方正书宋_GBK" w:hAnsi="Times New Roman"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方正书宋_GBK" w:hAnsi="Times New Roman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="Times New Roman" w:eastAsia="方正书宋_GBK" w:hAnsi="Times New Roman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参考1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12">
    <w:name w:val="明显强调1"/>
    <w:basedOn w:val="a0"/>
    <w:uiPriority w:val="21"/>
    <w:qFormat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明显引用 字符"/>
    <w:basedOn w:val="a0"/>
    <w:link w:val="ad"/>
    <w:uiPriority w:val="30"/>
    <w:qFormat/>
    <w:rPr>
      <w:rFonts w:ascii="Times New Roman" w:eastAsia="方正书宋_GBK" w:hAnsi="Times New Roman"/>
      <w:i/>
      <w:iCs/>
      <w:color w:val="2E74B5" w:themeColor="accent1" w:themeShade="BF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方正书宋_GBK" w:hAnsi="Times New Roman"/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方正书宋_GBK" w:hAnsi="Times New Roman"/>
      <w:sz w:val="18"/>
      <w:szCs w:val="1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rFonts w:ascii="Times New Roman" w:eastAsia="方正书宋_GBK" w:hAnsi="Times New Roman"/>
      <w:i/>
      <w:iCs/>
      <w:color w:val="404040" w:themeColor="text1" w:themeTint="BF"/>
    </w:rPr>
  </w:style>
  <w:style w:type="table" w:customStyle="1" w:styleId="21">
    <w:name w:val="清单表 21"/>
    <w:basedOn w:val="a1"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10">
    <w:name w:val="清单表 1 浅色1"/>
    <w:basedOn w:val="a1"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31">
    <w:name w:val="清单表 4 - 着色 31"/>
    <w:basedOn w:val="a1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庆杨 张</dc:creator>
  <cp:lastModifiedBy>展鸣 苏</cp:lastModifiedBy>
  <cp:revision>18</cp:revision>
  <dcterms:created xsi:type="dcterms:W3CDTF">2025-10-13T16:08:00Z</dcterms:created>
  <dcterms:modified xsi:type="dcterms:W3CDTF">2026-10-20T13:07:00Z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74437A90F0CD4276BEAC66E8BFEBA2C1_13</vt:lpwstr>
  </property>
</Properties>
</file>