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8.jpeg" ContentType="image/jpeg"/>
  <Override PartName="/word/media/image1.png" ContentType="image/png"/>
  <Override PartName="/word/media/image59.jpeg" ContentType="image/jpeg"/>
  <Override PartName="/word/media/image7.jpeg" ContentType="image/jpeg"/>
  <Override PartName="/word/media/image56.jpeg" ContentType="image/jpeg"/>
  <Override PartName="/word/media/image2.png" ContentType="image/png"/>
  <Override PartName="/word/media/image17.jpeg" ContentType="image/jpeg"/>
  <Override PartName="/word/media/image3.png" ContentType="image/png"/>
  <Override PartName="/word/media/image6.jpeg" ContentType="image/jpeg"/>
  <Override PartName="/word/media/image58.jpeg" ContentType="image/jpeg"/>
  <Override PartName="/word/media/image4.png" ContentType="image/png"/>
  <Override PartName="/word/media/image45.jpeg" ContentType="image/jpeg"/>
  <Override PartName="/word/media/image5.jpeg" ContentType="image/jpeg"/>
  <Override PartName="/word/media/image57.jpeg" ContentType="image/jpeg"/>
  <Override PartName="/word/media/image8.jpeg" ContentType="image/jpeg"/>
  <Override PartName="/word/media/image9.png" ContentType="image/png"/>
  <Override PartName="/word/media/image51.jpeg" ContentType="image/jpeg"/>
  <Override PartName="/word/media/image10.jpeg" ContentType="image/jpeg"/>
  <Override PartName="/word/media/image11.jpeg" ContentType="image/jpeg"/>
  <Override PartName="/word/media/image12.png" ContentType="image/png"/>
  <Override PartName="/word/media/image18.jpeg" ContentType="image/jpeg"/>
  <Override PartName="/word/media/image13.jpeg" ContentType="image/jpeg"/>
  <Override PartName="/word/media/image14.png" ContentType="image/png"/>
  <Override PartName="/word/media/image15.jpeg" ContentType="image/jpeg"/>
  <Override PartName="/word/media/image16.png" ContentType="image/png"/>
  <Override PartName="/word/media/image63.jpeg" ContentType="image/jpeg"/>
  <Override PartName="/word/media/image19.jpeg" ContentType="image/jpeg"/>
  <Override PartName="/word/media/image20.png" ContentType="image/png"/>
  <Override PartName="/word/media/image4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81.jpeg" ContentType="image/jpeg"/>
  <Override PartName="/word/media/image29.png" ContentType="image/pn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6.jpeg" ContentType="image/jpeg"/>
  <Override PartName="/word/media/image47.jpeg" ContentType="image/jpeg"/>
  <Override PartName="/word/media/image48.jpeg" ContentType="image/jpeg"/>
  <Override PartName="/word/media/image49.jpeg" ContentType="image/jpeg"/>
  <Override PartName="/word/media/image50.jpeg" ContentType="image/jpeg"/>
  <Override PartName="/word/media/image52.jpeg" ContentType="image/jpeg"/>
  <Override PartName="/word/media/image53.jpeg" ContentType="image/jpeg"/>
  <Override PartName="/word/media/image54.jpeg" ContentType="image/jpeg"/>
  <Override PartName="/word/media/image55.jpeg" ContentType="image/jpeg"/>
  <Override PartName="/word/media/image60.jpeg" ContentType="image/jpeg"/>
  <Override PartName="/word/media/image61.jpeg" ContentType="image/jpeg"/>
  <Override PartName="/word/media/image62.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69.jpeg" ContentType="image/jpeg"/>
  <Override PartName="/word/media/image70.jpeg" ContentType="image/jpeg"/>
  <Override PartName="/word/media/image71.jpeg" ContentType="image/jpeg"/>
  <Override PartName="/word/media/image72.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79.jpeg" ContentType="image/jpeg"/>
  <Override PartName="/word/media/image80.jpeg" ContentType="image/jpeg"/>
  <Override PartName="/word/media/image82.jpeg" ContentType="image/jpeg"/>
  <Override PartName="/word/media/image83.jpeg" ContentType="image/jpeg"/>
  <Override PartName="/word/media/image84.jpeg" ContentType="image/jpeg"/>
  <Override PartName="/word/media/image85.jpeg" ContentType="image/jpeg"/>
  <Override PartName="/word/media/image86.jpeg" ContentType="image/jpeg"/>
  <Override PartName="/word/media/image87.jpeg" ContentType="image/jpeg"/>
  <Override PartName="/word/media/image88.jpeg" ContentType="image/jpeg"/>
  <Override PartName="/word/media/image89.jpeg" ContentType="image/jpeg"/>
  <Override PartName="/word/media/image90.jpeg" ContentType="image/jpeg"/>
  <Override PartName="/word/media/image91.jpeg" ContentType="image/jpeg"/>
  <Override PartName="/word/media/image92.jpeg" ContentType="image/jpeg"/>
  <Override PartName="/word/media/image93.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114300" distR="114300" simplePos="0" locked="0" layoutInCell="0" allowOverlap="1" relativeHeight="115">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
                    <pic:cNvPicPr>
                      <a:picLocks noChangeAspect="1" noChangeArrowheads="1"/>
                    </pic:cNvPicPr>
                  </pic:nvPicPr>
                  <pic:blipFill>
                    <a:blip r:embed="rId2"/>
                    <a:stretch>
                      <a:fillRect/>
                    </a:stretch>
                  </pic:blipFill>
                  <pic:spPr bwMode="auto">
                    <a:xfrm>
                      <a:off x="0" y="0"/>
                      <a:ext cx="1656715" cy="1564005"/>
                    </a:xfrm>
                    <a:prstGeom prst="rect">
                      <a:avLst/>
                    </a:prstGeom>
                    <a:noFill/>
                  </pic:spPr>
                </pic:pic>
              </a:graphicData>
            </a:graphic>
          </wp:anchor>
        </w:drawing>
        <mc:AlternateContent>
          <mc:Choice Requires="wps">
            <w:drawing>
              <wp:anchor behindDoc="0" distT="0" distB="0" distL="0" distR="0" simplePos="0" locked="0" layoutInCell="0" allowOverlap="1" relativeHeight="116">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a:graphic xmlns:a="http://schemas.openxmlformats.org/drawingml/2006/main">
                  <a:graphicData uri="http://schemas.openxmlformats.org/drawingml/2006/picture">
                    <pic:pic xmlns:pic="http://schemas.openxmlformats.org/drawingml/2006/picture">
                      <pic:nvPicPr>
                        <pic:cNvPr id="3" name="Picture 1" descr=""/>
                        <pic:cNvPicPr/>
                      </pic:nvPicPr>
                      <pic:blipFill>
                        <a:blip r:embed="rId3"/>
                        <a:stretch/>
                      </pic:blipFill>
                      <pic:spPr>
                        <a:xfrm>
                          <a:off x="0" y="0"/>
                          <a:ext cx="2807280" cy="1339200"/>
                        </a:xfrm>
                        <a:prstGeom prst="rect">
                          <a:avLst/>
                        </a:prstGeom>
                        <a:noFill/>
                        <a:ln w="0">
                          <a:noFill/>
                        </a:ln>
                        <a:effectLst>
                          <a:outerShdw algn="tl" blurRad="291960" dir="2700000" dist="138479"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5.25pt;margin-top:-13.3pt;width:221pt;height:105.4pt;mso-wrap-style:none;v-text-anchor:middle" type="_x0000_t75">
                <v:imagedata r:id="rId4" o:detectmouseclick="t"/>
                <v:stroke color="#3465a4" joinstyle="round" endcap="flat"/>
                <w10:wrap type="square"/>
              </v:shape>
            </w:pict>
          </mc:Fallback>
        </mc:AlternateContent>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jc w:val="center"/>
        <w:rPr>
          <w:b/>
          <w:bCs/>
          <w:sz w:val="44"/>
          <w:szCs w:val="44"/>
        </w:rPr>
      </w:pPr>
      <w:r>
        <w:rPr>
          <w:b/>
          <w:bCs/>
          <w:sz w:val="48"/>
          <w:szCs w:val="48"/>
          <w:lang w:bidi="ar-EG"/>
        </w:rPr>
        <w:t>Faculty of Computer Science and Engineering</w:t>
        <w:br/>
      </w:r>
      <w:r>
        <w:rPr>
          <w:b/>
          <w:bCs/>
          <w:sz w:val="48"/>
          <w:szCs w:val="48"/>
        </w:rPr>
        <w:t>New Mansoura University</w:t>
      </w:r>
    </w:p>
    <w:p>
      <w:pPr>
        <w:pStyle w:val="Normal"/>
        <w:spacing w:before="0" w:after="160"/>
        <w:jc w:val="center"/>
        <w:rPr>
          <w:i/>
          <w:i/>
          <w:iCs/>
          <w:sz w:val="30"/>
          <w:szCs w:val="30"/>
        </w:rPr>
      </w:pPr>
      <w:r>
        <w:rPr>
          <w:i/>
          <w:iCs/>
          <w:sz w:val="30"/>
          <w:szCs w:val="30"/>
        </w:rPr>
        <w:t>A Graduation Project Entitled</w:t>
      </w:r>
    </w:p>
    <w:p>
      <w:pPr>
        <w:pStyle w:val="Normal"/>
        <w:spacing w:before="0" w:after="100"/>
        <w:jc w:val="center"/>
        <w:rPr>
          <w:rFonts w:cs="Calibri"/>
          <w:b/>
          <w:bCs/>
          <w:sz w:val="56"/>
          <w:szCs w:val="56"/>
          <w:lang w:val="en-GB" w:bidi="ar-EG"/>
        </w:rPr>
      </w:pPr>
      <w:r>
        <w:rPr>
          <w:rFonts w:cs="Calibri"/>
          <w:b/>
          <w:bCs/>
          <w:sz w:val="56"/>
          <w:szCs w:val="56"/>
          <w:lang w:val="en-GB" w:bidi="ar-EG"/>
        </w:rPr>
        <w:t>Smart Academic Assistant for Intelligent Navigation  Using Multimodal AI</w:t>
      </w:r>
    </w:p>
    <w:p>
      <w:pPr>
        <w:pStyle w:val="Normal"/>
        <w:spacing w:before="0" w:after="320"/>
        <w:jc w:val="center"/>
        <w:rPr>
          <w:b/>
          <w:bCs/>
          <w:sz w:val="52"/>
          <w:szCs w:val="52"/>
        </w:rPr>
      </w:pPr>
      <w:r>
        <w:rPr>
          <w:b/>
          <w:bCs/>
          <w:sz w:val="52"/>
          <w:szCs w:val="52"/>
        </w:rPr>
        <w:t>( CEREBRO )</w:t>
      </w:r>
    </w:p>
    <w:p>
      <w:pPr>
        <w:pStyle w:val="Normal"/>
        <w:spacing w:before="0" w:after="320"/>
        <w:jc w:val="center"/>
        <w:rPr>
          <w:b/>
          <w:bCs/>
          <w:sz w:val="24"/>
          <w:szCs w:val="24"/>
        </w:rPr>
      </w:pPr>
      <w:bookmarkStart w:id="0" w:name="_GoBack"/>
      <w:bookmarkEnd w:id="0"/>
      <w:r>
        <w:rPr>
          <w:b/>
          <w:bCs/>
          <w:sz w:val="24"/>
          <w:szCs w:val="24"/>
        </w:rPr>
        <w:t xml:space="preserve"> </w:t>
      </w:r>
    </w:p>
    <w:p>
      <w:pPr>
        <w:pStyle w:val="Normal"/>
        <w:spacing w:before="0" w:after="200"/>
        <w:jc w:val="center"/>
        <w:rPr>
          <w:b/>
          <w:bCs/>
          <w:sz w:val="36"/>
          <w:szCs w:val="36"/>
          <w:lang w:bidi="ar-EG"/>
        </w:rPr>
      </w:pPr>
      <w:r>
        <w:rPr>
          <w:b/>
          <w:bCs/>
          <w:sz w:val="36"/>
          <w:szCs w:val="36"/>
        </w:rPr>
        <w:t>Submitted By Team:</w:t>
      </w:r>
    </w:p>
    <w:p>
      <w:pPr>
        <w:pStyle w:val="Normal"/>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pPr>
        <w:pStyle w:val="Normal"/>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pPr>
        <w:pStyle w:val="Normal"/>
        <w:rPr>
          <w:sz w:val="28"/>
          <w:szCs w:val="28"/>
          <w:lang w:bidi="ar-EG"/>
        </w:rPr>
      </w:pPr>
      <w:r>
        <w:rPr>
          <w:sz w:val="32"/>
          <w:szCs w:val="32"/>
          <w:lang w:bidi="ar-EG"/>
        </w:rPr>
        <w:t xml:space="preserve">                                </w:t>
      </w:r>
      <w:r>
        <w:rPr>
          <w:sz w:val="32"/>
          <w:szCs w:val="32"/>
        </w:rPr>
        <w:t>Eng/ Basma Ahmed Elmorsy</w:t>
      </w:r>
      <w:r>
        <w:rPr>
          <w:sz w:val="32"/>
          <w:szCs w:val="32"/>
          <w:lang w:bidi="ar-EG"/>
        </w:rPr>
        <w:t xml:space="preserve"> -221101164 </w:t>
      </w:r>
    </w:p>
    <w:p>
      <w:pPr>
        <w:pStyle w:val="Normal"/>
        <w:rPr>
          <w:sz w:val="28"/>
          <w:szCs w:val="28"/>
          <w:lang w:bidi="ar-EG"/>
        </w:rPr>
      </w:pPr>
      <w:r>
        <w:rPr>
          <w:sz w:val="28"/>
          <w:szCs w:val="28"/>
          <w:lang w:bidi="ar-EG"/>
        </w:rPr>
      </w:r>
    </w:p>
    <w:p>
      <w:pPr>
        <w:pStyle w:val="Normal"/>
        <w:spacing w:before="0" w:after="120"/>
        <w:jc w:val="center"/>
        <w:rPr>
          <w:sz w:val="36"/>
          <w:szCs w:val="36"/>
        </w:rPr>
      </w:pPr>
      <w:r>
        <w:rPr>
          <w:b/>
          <w:bCs/>
          <w:sz w:val="36"/>
          <w:szCs w:val="36"/>
        </w:rPr>
        <w:t>Supervised by:</w:t>
      </w:r>
    </w:p>
    <w:p>
      <w:pPr>
        <w:pStyle w:val="Normal"/>
        <w:spacing w:before="0" w:after="80"/>
        <w:ind w:left="2880"/>
        <w:rPr>
          <w:sz w:val="32"/>
          <w:szCs w:val="32"/>
        </w:rPr>
      </w:pPr>
      <w:r>
        <w:rPr>
          <w:sz w:val="32"/>
          <w:szCs w:val="32"/>
        </w:rPr>
        <w:t>Associate Professor Aya Zoghby</w:t>
      </w:r>
    </w:p>
    <w:p>
      <w:pPr>
        <w:pStyle w:val="Normal"/>
        <w:spacing w:before="0" w:after="80"/>
        <w:ind w:left="2880"/>
        <w:rPr>
          <w:sz w:val="32"/>
          <w:szCs w:val="32"/>
        </w:rPr>
      </w:pPr>
      <w:r>
        <w:rPr>
          <w:sz w:val="32"/>
          <w:szCs w:val="32"/>
          <w:lang w:bidi="ar-EG"/>
        </w:rPr>
        <w:t xml:space="preserve">       </w:t>
      </w:r>
      <w:r>
        <w:rPr>
          <w:sz w:val="32"/>
          <w:szCs w:val="32"/>
        </w:rPr>
        <w:t>Dr. Waleed Mohamed</w:t>
      </w:r>
    </w:p>
    <w:p>
      <w:pPr>
        <w:pStyle w:val="Normal"/>
        <w:spacing w:before="0" w:after="280"/>
        <w:ind w:left="2880"/>
        <w:rPr>
          <w:sz w:val="32"/>
          <w:szCs w:val="32"/>
        </w:rPr>
      </w:pPr>
      <w:r>
        <w:rPr>
          <w:sz w:val="32"/>
          <w:szCs w:val="32"/>
          <w:lang w:bidi="ar-EG"/>
        </w:rPr>
        <w:t xml:space="preserve">       </w:t>
      </w:r>
      <w:r>
        <w:rPr>
          <w:sz w:val="32"/>
          <w:szCs w:val="32"/>
        </w:rPr>
        <w:t>Dr. Mohamed Handosa</w:t>
      </w:r>
    </w:p>
    <w:p>
      <w:pPr>
        <w:pStyle w:val="Normal"/>
        <w:spacing w:before="0" w:after="280"/>
        <w:ind w:left="2880"/>
        <w:rPr>
          <w:sz w:val="32"/>
          <w:szCs w:val="32"/>
        </w:rPr>
      </w:pPr>
      <w:r>
        <w:rPr>
          <w:sz w:val="32"/>
          <w:szCs w:val="32"/>
        </w:rPr>
      </w:r>
    </w:p>
    <w:p>
      <w:pPr>
        <w:pStyle w:val="Normal"/>
        <w:spacing w:before="0" w:after="280"/>
        <w:ind w:firstLine="480" w:left="2880"/>
        <w:jc w:val="both"/>
        <w:rPr>
          <w:b/>
          <w:bCs/>
        </w:rPr>
      </w:pPr>
      <w:r>
        <w:rPr>
          <w:b/>
          <w:bCs/>
        </w:rPr>
        <w:t>Academic Year 2025 – 2026</w:t>
      </w:r>
    </w:p>
    <w:p>
      <w:pPr>
        <w:pStyle w:val="Heading1"/>
        <w:spacing w:before="0" w:after="200"/>
        <w:rPr/>
      </w:pPr>
      <w:r>
        <w:rPr>
          <w:color w:val="auto"/>
        </w:rPr>
        <w:t>EXECUTIVE SUMMARY</w:t>
      </w:r>
    </w:p>
    <w:p>
      <w:pPr>
        <w:pStyle w:val="Normal"/>
        <w:spacing w:before="0" w:after="280"/>
        <w:jc w:val="both"/>
        <w:rPr/>
      </w:pPr>
      <w:r>
        <w:rP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pPr>
        <w:pStyle w:val="Normal"/>
        <w:spacing w:before="0" w:after="280"/>
        <w:jc w:val="both"/>
        <w:rPr/>
      </w:pPr>
      <w:r>
        <w:rP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pPr>
        <w:pStyle w:val="Normal"/>
        <w:spacing w:before="0" w:after="280"/>
        <w:jc w:val="both"/>
        <w:rPr/>
      </w:pPr>
      <w:r>
        <w:rP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 markers at ±2 cm accuracy. A Unity-based Augmented Reality client renders real-time directional overlays on the user's smartphone or HoloLens device.</w:t>
      </w:r>
    </w:p>
    <w:p>
      <w:pPr>
        <w:pStyle w:val="Normal"/>
        <w:spacing w:before="0" w:after="280"/>
        <w:jc w:val="both"/>
        <w:rPr/>
      </w:pPr>
      <w:r>
        <w:rP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pPr>
        <w:pStyle w:val="Normal"/>
        <w:spacing w:before="0" w:after="280"/>
        <w:jc w:val="both"/>
        <w:rPr/>
      </w:pPr>
      <w:r>
        <w:rP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pPr>
        <w:pStyle w:val="Normal"/>
        <w:spacing w:before="0" w:after="280"/>
        <w:jc w:val="both"/>
        <w:rPr/>
      </w:pPr>
      <w:r>
        <w:rPr/>
        <w:t>The CEREBRO project code and documentation are published under the MIT licence, permitting free use, modification, and distribution with attribution.</w:t>
      </w:r>
    </w:p>
    <w:p>
      <w:pPr>
        <w:pStyle w:val="Heading1"/>
        <w:spacing w:before="0" w:after="200"/>
        <w:rPr>
          <w:color w:val="auto"/>
        </w:rPr>
      </w:pPr>
      <w:r>
        <w:rPr>
          <w:color w:val="auto"/>
        </w:rPr>
      </w:r>
    </w:p>
    <w:p>
      <w:pPr>
        <w:pStyle w:val="Heading1"/>
        <w:spacing w:before="0" w:after="200"/>
        <w:rPr>
          <w:color w:val="auto"/>
        </w:rPr>
      </w:pPr>
      <w:r>
        <w:rPr>
          <w:color w:val="auto"/>
        </w:rPr>
        <w:t>ABSTRACT</w:t>
      </w:r>
    </w:p>
    <w:p>
      <w:pPr>
        <w:pStyle w:val="Normal"/>
        <w:spacing w:before="0" w:after="280"/>
        <w:jc w:val="both"/>
        <w:rPr/>
      </w:pPr>
      <w:r>
        <w:rP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pPr>
        <w:pStyle w:val="Normal"/>
        <w:spacing w:before="0" w:after="280"/>
        <w:jc w:val="both"/>
        <w:rPr/>
      </w:pPr>
      <w:r>
        <w:rP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pPr>
        <w:pStyle w:val="Normal"/>
        <w:bidi w:val="0"/>
        <w:spacing w:before="0" w:after="280"/>
        <w:jc w:val="both"/>
        <w:rPr/>
      </w:pPr>
      <w:r>
        <w:rPr/>
        <w:t>The AI inference pipeline integrates three state-of-the-art models: OpenAI Whisper (base, 74 M parameters) for robust speech-to-text transcription achieving a 4.1%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 markers at ±2 cm precision.</w:t>
      </w:r>
    </w:p>
    <w:p>
      <w:pPr>
        <w:pStyle w:val="Normal"/>
        <w:spacing w:before="0" w:after="280"/>
        <w:jc w:val="both"/>
        <w:rPr/>
      </w:pPr>
      <w:r>
        <w:rP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deterministic 100% A* pathfinding accuracy; and a HIL test pass rate of 98.5%. The total hardware Bill of Materials (BOM) is $65.50 USD, substantially below the $100 target, demonstrating that enterprise-grade assistive intelligence is achievable without enterprise-grade budgets.</w:t>
      </w:r>
    </w:p>
    <w:p>
      <w:pPr>
        <w:pStyle w:val="Normal"/>
        <w:spacing w:before="0" w:after="280"/>
        <w:jc w:val="both"/>
        <w:rPr/>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pPr>
        <w:pStyle w:val="Normal"/>
        <w:rPr/>
      </w:pPr>
      <w:r>
        <w:rPr/>
      </w:r>
      <w:r>
        <w:br w:type="page"/>
      </w:r>
    </w:p>
    <w:p>
      <w:pPr>
        <w:pStyle w:val="Heading1"/>
        <w:spacing w:before="0" w:after="200"/>
        <w:rPr/>
      </w:pPr>
      <w:r>
        <w:rPr>
          <w:color w:val="auto"/>
        </w:rPr>
        <w:t>ACKNOWLEDGEMENTS</w:t>
      </w:r>
    </w:p>
    <w:p>
      <w:pPr>
        <w:pStyle w:val="Normal"/>
        <w:spacing w:before="0" w:after="280"/>
        <w:jc w:val="both"/>
        <w:rPr/>
      </w:pPr>
      <w:r>
        <w:rP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pPr>
        <w:pStyle w:val="Normal"/>
        <w:spacing w:before="0" w:after="280"/>
        <w:jc w:val="both"/>
        <w:rPr/>
      </w:pPr>
      <w:r>
        <w:rP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pPr>
        <w:pStyle w:val="Normal"/>
        <w:spacing w:before="0" w:after="280"/>
        <w:jc w:val="both"/>
        <w:rPr/>
      </w:pPr>
      <w:r>
        <w:rP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pPr>
        <w:pStyle w:val="Normal"/>
        <w:spacing w:before="0" w:after="280"/>
        <w:jc w:val="both"/>
        <w:rPr/>
      </w:pPr>
      <w:r>
        <w:rP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pPr>
        <w:pStyle w:val="Normal"/>
        <w:spacing w:before="0" w:after="280"/>
        <w:jc w:val="both"/>
        <w:rPr/>
      </w:pPr>
      <w:r>
        <w:rPr/>
        <w:t>The open-source communities behind FastAPI, Expo, PlatformIO, and the Whisper inference ecosystem provided not just software but accessible documentation and Stack Overflow threads at 2 a.m. Any errors in how we applied their work remain entirely our own.</w:t>
      </w:r>
    </w:p>
    <w:p>
      <w:pPr>
        <w:pStyle w:val="Normal"/>
        <w:spacing w:before="0" w:after="280"/>
        <w:jc w:val="both"/>
        <w:rPr/>
      </w:pPr>
      <w:r>
        <w:rPr/>
        <w:t>Finally, we owe everything to our families. Their belief in us during the months when this project seemed impossibly complex was, in the end, the most important resource of all.</w:t>
      </w:r>
    </w:p>
    <w:p>
      <w:pPr>
        <w:pStyle w:val="Normal"/>
        <w:rPr/>
      </w:pPr>
      <w:r>
        <w:rPr/>
      </w:r>
      <w:r>
        <w:br w:type="page"/>
      </w:r>
    </w:p>
    <w:p>
      <w:pPr>
        <w:pStyle w:val="Heading1"/>
        <w:spacing w:before="0" w:after="240"/>
        <w:rPr/>
      </w:pPr>
      <w:r>
        <w:rPr/>
        <w:t>TABLE OF CONTENTS</w:t>
      </w:r>
    </w:p>
    <w:p>
      <w:pPr>
        <w:pStyle w:val="Normal"/>
        <w:rPr/>
      </w:pPr>
      <w:r>
        <w:rPr/>
      </w:r>
    </w:p>
    <w:p>
      <w:pPr>
        <w:pStyle w:val="Normal"/>
        <w:spacing w:before="60" w:after="60"/>
        <w:rPr/>
      </w:pPr>
      <w:r>
        <w:rPr/>
      </w:r>
    </w:p>
    <w:p>
      <w:pPr>
        <w:pStyle w:val="Heading1"/>
        <w:spacing w:before="0" w:after="200"/>
        <w:rPr/>
      </w:pPr>
      <w:r>
        <w:rPr>
          <w:color w:val="auto"/>
        </w:rPr>
        <w:t>SYMBOLS &amp; ABBREVIATIONS</w:t>
      </w:r>
    </w:p>
    <w:tbl>
      <w:tblPr>
        <w:tblStyle w:val="11"/>
        <w:tblW w:w="9360" w:type="dxa"/>
        <w:jc w:val="left"/>
        <w:tblInd w:w="0" w:type="dxa"/>
        <w:tblLayout w:type="fixed"/>
        <w:tblCellMar>
          <w:top w:w="80" w:type="dxa"/>
          <w:left w:w="120" w:type="dxa"/>
          <w:bottom w:w="80" w:type="dxa"/>
          <w:right w:w="120" w:type="dxa"/>
        </w:tblCellMar>
      </w:tblPr>
      <w:tblGrid>
        <w:gridCol w:w="2193"/>
        <w:gridCol w:w="7166"/>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Abbreviation</w:t>
            </w:r>
          </w:p>
        </w:tc>
        <w:tc>
          <w:tcPr>
            <w:tcW w:w="716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A-Star search / pathfinding algorithm (Hart, Nilsson &amp; Raphael, 1968)</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AI</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Artificial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AmI</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Ambient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API</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Application Programming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Augmented Reality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ASR</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Automatic Speech Recognition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BLE</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Bluetooth Low Energy (IEEE 802.15.4)</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BOM</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Bill of Materials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COGS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Cost of Goods Sold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CORS</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Cross-Origin Resource Sharing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CSI</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Channel State Information (Wi-Fi signal characteristic)</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DAG</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Directed Acyclic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DSP</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Digital Signal Processor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Digital Video Port (camera parallel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EGP</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Egyptian Pound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Espressif 32-bit microcontroller family (Espressif Systems)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High-performance Python ASGI web framework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FoV</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Field of View</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GLB</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glTF Binary 3D asset format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GPS</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Hardware-in-the-Loop (testing methodology)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Hypertext Transfer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Inter-Integrated Circuit serial communication bus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Inter-IC Sound digital audio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IMU</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Inertial Measurement Unit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IPS</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Indoor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JavaScript Object Notation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Large Language Model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MCP</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Model Context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MEC</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Multi-Access Edge Computing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MEMS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Micro-Electromechanical System (microphone type)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MENA</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Middle East and North Africa</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MRTK</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Mixed Reality Toolkit (Microsoft)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NLU</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Natural Language Understanding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NLOS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Non-Line-of-Sight (radio propagation condition)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OPEX</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Operating Expenditure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OST</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Optical See-Through display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PDR</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Pedestrian Dead Reckoning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PMIC</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Management Integrated Circuit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PSRAM</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Pseudo-Static Random Access Memory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Representational State Transfer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RSSI</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Received Signal Strength Indicator</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RTT</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Round-Trip Time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SLAM</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SNR</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Signal-to-Noise Ratio</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SOC</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State of Charge (battery)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STT</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Speech-to-Text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ToA</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Time of Arrival (radio ranging)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Text-to-Speech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UWB</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Ultra-Wideband</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VIO</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Visual-Inertial Odometry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V-SLAM</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Visual 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WER</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Word Error Rate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WROVER</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module variant with 8 MB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WROOM</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module variant without additional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ZUPT</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Zero-Velocity Update (IMU dead-reckoning correction)</w:t>
            </w:r>
          </w:p>
        </w:tc>
      </w:tr>
    </w:tbl>
    <w:p>
      <w:pPr>
        <w:pStyle w:val="Normal"/>
        <w:rPr/>
      </w:pPr>
      <w:r>
        <w:rPr/>
      </w:r>
      <w:r>
        <w:br w:type="page"/>
      </w:r>
    </w:p>
    <w:p>
      <w:pPr>
        <w:pStyle w:val="Heading1"/>
        <w:spacing w:before="0" w:after="200"/>
        <w:rPr/>
      </w:pPr>
      <w:r>
        <w:rPr>
          <w:color w:val="auto"/>
        </w:rPr>
        <w:t>LIST OF TABLES</w:t>
      </w:r>
    </w:p>
    <w:tbl>
      <w:tblPr>
        <w:tblStyle w:val="11"/>
        <w:tblW w:w="9360" w:type="dxa"/>
        <w:jc w:val="left"/>
        <w:tblInd w:w="0" w:type="dxa"/>
        <w:tblLayout w:type="fixed"/>
        <w:tblCellMar>
          <w:top w:w="80" w:type="dxa"/>
          <w:left w:w="120" w:type="dxa"/>
          <w:bottom w:w="80" w:type="dxa"/>
          <w:right w:w="120" w:type="dxa"/>
        </w:tblCellMar>
      </w:tblPr>
      <w:tblGrid>
        <w:gridCol w:w="1199"/>
        <w:gridCol w:w="5801"/>
        <w:gridCol w:w="23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Page</w:t>
            </w:r>
          </w:p>
        </w:tc>
      </w:tr>
      <w:tr>
        <w:trPr/>
        <w:tc>
          <w:tcPr>
            <w:tcW w:w="1199" w:type="dxa"/>
            <w:tcBorders/>
          </w:tcPr>
          <w:p>
            <w:pPr>
              <w:pStyle w:val="Normal"/>
              <w:rPr/>
            </w:pPr>
            <w:r>
              <w:rPr/>
              <w:t>2.1</w:t>
            </w:r>
          </w:p>
        </w:tc>
        <w:tc>
          <w:tcPr>
            <w:tcW w:w="5801" w:type="dxa"/>
            <w:tcBorders/>
          </w:tcPr>
          <w:p>
            <w:pPr>
              <w:pStyle w:val="Normal"/>
              <w:rPr/>
            </w:pPr>
            <w:r>
              <w:rPr/>
              <w:t>Market Size Assessment</w:t>
            </w:r>
          </w:p>
        </w:tc>
        <w:tc>
          <w:tcPr>
            <w:tcW w:w="2360" w:type="dxa"/>
            <w:tcBorders/>
          </w:tcPr>
          <w:p>
            <w:pPr>
              <w:pStyle w:val="Normal"/>
              <w:rPr/>
            </w:pPr>
            <w:r>
              <w:rPr/>
              <w:t>Ch. 2</w:t>
            </w:r>
          </w:p>
        </w:tc>
      </w:tr>
      <w:tr>
        <w:trPr/>
        <w:tc>
          <w:tcPr>
            <w:tcW w:w="1199" w:type="dxa"/>
            <w:tcBorders/>
          </w:tcPr>
          <w:p>
            <w:pPr>
              <w:pStyle w:val="Normal"/>
              <w:rPr/>
            </w:pPr>
            <w:r>
              <w:rPr/>
              <w:t>2.2</w:t>
            </w:r>
          </w:p>
        </w:tc>
        <w:tc>
          <w:tcPr>
            <w:tcW w:w="5801" w:type="dxa"/>
            <w:tcBorders/>
          </w:tcPr>
          <w:p>
            <w:pPr>
              <w:pStyle w:val="Normal"/>
              <w:rPr/>
            </w:pPr>
            <w:r>
              <w:rPr/>
              <w:t>Software Ecosystem Competitive Matrix</w:t>
            </w:r>
          </w:p>
        </w:tc>
        <w:tc>
          <w:tcPr>
            <w:tcW w:w="2360" w:type="dxa"/>
            <w:tcBorders/>
          </w:tcPr>
          <w:p>
            <w:pPr>
              <w:pStyle w:val="Normal"/>
              <w:rPr/>
            </w:pPr>
            <w:r>
              <w:rPr/>
              <w:t>Ch. 2</w:t>
            </w:r>
          </w:p>
        </w:tc>
      </w:tr>
      <w:tr>
        <w:trPr/>
        <w:tc>
          <w:tcPr>
            <w:tcW w:w="1199" w:type="dxa"/>
            <w:tcBorders/>
          </w:tcPr>
          <w:p>
            <w:pPr>
              <w:pStyle w:val="Normal"/>
              <w:rPr/>
            </w:pPr>
            <w:r>
              <w:rPr/>
              <w:t>2.3</w:t>
            </w:r>
          </w:p>
        </w:tc>
        <w:tc>
          <w:tcPr>
            <w:tcW w:w="5801" w:type="dxa"/>
            <w:tcBorders/>
          </w:tcPr>
          <w:p>
            <w:pPr>
              <w:pStyle w:val="Normal"/>
              <w:rPr/>
            </w:pPr>
            <w:r>
              <w:rPr/>
              <w:t>Indoor Navigation Platform Comparison</w:t>
            </w:r>
          </w:p>
        </w:tc>
        <w:tc>
          <w:tcPr>
            <w:tcW w:w="2360" w:type="dxa"/>
            <w:tcBorders/>
          </w:tcPr>
          <w:p>
            <w:pPr>
              <w:pStyle w:val="Normal"/>
              <w:rPr/>
            </w:pPr>
            <w:r>
              <w:rPr/>
              <w:t>Ch. 2</w:t>
            </w:r>
          </w:p>
        </w:tc>
      </w:tr>
      <w:tr>
        <w:trPr/>
        <w:tc>
          <w:tcPr>
            <w:tcW w:w="1199" w:type="dxa"/>
            <w:tcBorders/>
          </w:tcPr>
          <w:p>
            <w:pPr>
              <w:pStyle w:val="Normal"/>
              <w:rPr/>
            </w:pPr>
            <w:r>
              <w:rPr/>
              <w:t>2.4</w:t>
            </w:r>
          </w:p>
        </w:tc>
        <w:tc>
          <w:tcPr>
            <w:tcW w:w="5801" w:type="dxa"/>
            <w:tcBorders/>
          </w:tcPr>
          <w:p>
            <w:pPr>
              <w:pStyle w:val="Normal"/>
              <w:rPr/>
            </w:pPr>
            <w:r>
              <w:rPr/>
              <w:t>AI Study Companion and Voice Assistant Comparison</w:t>
            </w:r>
          </w:p>
        </w:tc>
        <w:tc>
          <w:tcPr>
            <w:tcW w:w="2360" w:type="dxa"/>
            <w:tcBorders/>
          </w:tcPr>
          <w:p>
            <w:pPr>
              <w:pStyle w:val="Normal"/>
              <w:rPr/>
            </w:pPr>
            <w:r>
              <w:rPr/>
              <w:t>Ch. 2</w:t>
            </w:r>
          </w:p>
        </w:tc>
      </w:tr>
      <w:tr>
        <w:trPr/>
        <w:tc>
          <w:tcPr>
            <w:tcW w:w="1199" w:type="dxa"/>
            <w:tcBorders/>
          </w:tcPr>
          <w:p>
            <w:pPr>
              <w:pStyle w:val="Normal"/>
              <w:rPr/>
            </w:pPr>
            <w:r>
              <w:rPr/>
              <w:t>2.5</w:t>
            </w:r>
          </w:p>
        </w:tc>
        <w:tc>
          <w:tcPr>
            <w:tcW w:w="5801" w:type="dxa"/>
            <w:tcBorders/>
          </w:tcPr>
          <w:p>
            <w:pPr>
              <w:pStyle w:val="Normal"/>
              <w:rPr/>
            </w:pPr>
            <w:r>
              <w:rPr/>
              <w:t>University Campus Mobile App Platform Comparison</w:t>
            </w:r>
          </w:p>
        </w:tc>
        <w:tc>
          <w:tcPr>
            <w:tcW w:w="2360" w:type="dxa"/>
            <w:tcBorders/>
          </w:tcPr>
          <w:p>
            <w:pPr>
              <w:pStyle w:val="Normal"/>
              <w:rPr/>
            </w:pPr>
            <w:r>
              <w:rPr/>
              <w:t>Ch. 2</w:t>
            </w:r>
          </w:p>
        </w:tc>
      </w:tr>
      <w:tr>
        <w:trPr/>
        <w:tc>
          <w:tcPr>
            <w:tcW w:w="1199" w:type="dxa"/>
            <w:tcBorders/>
          </w:tcPr>
          <w:p>
            <w:pPr>
              <w:pStyle w:val="Normal"/>
              <w:rPr/>
            </w:pPr>
            <w:r>
              <w:rPr/>
              <w:t>2.6</w:t>
            </w:r>
          </w:p>
        </w:tc>
        <w:tc>
          <w:tcPr>
            <w:tcW w:w="5801" w:type="dxa"/>
            <w:tcBorders/>
          </w:tcPr>
          <w:p>
            <w:pPr>
              <w:pStyle w:val="Normal"/>
              <w:rPr/>
            </w:pPr>
            <w:r>
              <w:rPr/>
              <w:t>Functional Requirements</w:t>
            </w:r>
          </w:p>
        </w:tc>
        <w:tc>
          <w:tcPr>
            <w:tcW w:w="2360" w:type="dxa"/>
            <w:tcBorders/>
          </w:tcPr>
          <w:p>
            <w:pPr>
              <w:pStyle w:val="Normal"/>
              <w:rPr/>
            </w:pPr>
            <w:r>
              <w:rPr/>
              <w:t>Ch. 2</w:t>
            </w:r>
          </w:p>
        </w:tc>
      </w:tr>
      <w:tr>
        <w:trPr/>
        <w:tc>
          <w:tcPr>
            <w:tcW w:w="1199" w:type="dxa"/>
            <w:tcBorders/>
          </w:tcPr>
          <w:p>
            <w:pPr>
              <w:pStyle w:val="Normal"/>
              <w:rPr/>
            </w:pPr>
            <w:r>
              <w:rPr/>
              <w:t>2.7</w:t>
            </w:r>
          </w:p>
        </w:tc>
        <w:tc>
          <w:tcPr>
            <w:tcW w:w="5801" w:type="dxa"/>
            <w:tcBorders/>
          </w:tcPr>
          <w:p>
            <w:pPr>
              <w:pStyle w:val="Normal"/>
              <w:rPr/>
            </w:pPr>
            <w:r>
              <w:rPr/>
              <w:t>Non-Functional Requirements</w:t>
            </w:r>
          </w:p>
        </w:tc>
        <w:tc>
          <w:tcPr>
            <w:tcW w:w="2360" w:type="dxa"/>
            <w:tcBorders/>
          </w:tcPr>
          <w:p>
            <w:pPr>
              <w:pStyle w:val="Normal"/>
              <w:rPr/>
            </w:pPr>
            <w:r>
              <w:rPr/>
              <w:t>Ch. 2</w:t>
            </w:r>
          </w:p>
        </w:tc>
      </w:tr>
      <w:tr>
        <w:trPr/>
        <w:tc>
          <w:tcPr>
            <w:tcW w:w="1199" w:type="dxa"/>
            <w:tcBorders/>
          </w:tcPr>
          <w:p>
            <w:pPr>
              <w:pStyle w:val="Normal"/>
              <w:rPr/>
            </w:pPr>
            <w:r>
              <w:rPr/>
              <w:t>S1.1</w:t>
            </w:r>
          </w:p>
        </w:tc>
        <w:tc>
          <w:tcPr>
            <w:tcW w:w="5801" w:type="dxa"/>
            <w:tcBorders/>
          </w:tcPr>
          <w:p>
            <w:pPr>
              <w:pStyle w:val="Normal"/>
              <w:rPr/>
            </w:pPr>
            <w:r>
              <w:rPr/>
              <w:t>SWOT Analysis</w:t>
            </w:r>
          </w:p>
        </w:tc>
        <w:tc>
          <w:tcPr>
            <w:tcW w:w="2360" w:type="dxa"/>
            <w:tcBorders/>
          </w:tcPr>
          <w:p>
            <w:pPr>
              <w:pStyle w:val="Normal"/>
              <w:rPr/>
            </w:pPr>
            <w:r>
              <w:rPr/>
              <w:t>Ch. 2B</w:t>
            </w:r>
          </w:p>
        </w:tc>
      </w:tr>
      <w:tr>
        <w:trPr/>
        <w:tc>
          <w:tcPr>
            <w:tcW w:w="1199" w:type="dxa"/>
            <w:tcBorders/>
          </w:tcPr>
          <w:p>
            <w:pPr>
              <w:pStyle w:val="Normal"/>
              <w:rPr/>
            </w:pPr>
            <w:r>
              <w:rPr/>
              <w:t>S3.1</w:t>
            </w:r>
          </w:p>
        </w:tc>
        <w:tc>
          <w:tcPr>
            <w:tcW w:w="5801" w:type="dxa"/>
            <w:tcBorders/>
          </w:tcPr>
          <w:p>
            <w:pPr>
              <w:pStyle w:val="Normal"/>
              <w:rPr/>
            </w:pPr>
            <w:r>
              <w:rPr/>
              <w:t>7Ps Strategic Framework Analysis</w:t>
            </w:r>
          </w:p>
        </w:tc>
        <w:tc>
          <w:tcPr>
            <w:tcW w:w="2360" w:type="dxa"/>
            <w:tcBorders/>
          </w:tcPr>
          <w:p>
            <w:pPr>
              <w:pStyle w:val="Normal"/>
              <w:rPr/>
            </w:pPr>
            <w:r>
              <w:rPr/>
              <w:t>Ch. 2B</w:t>
            </w:r>
          </w:p>
        </w:tc>
      </w:tr>
      <w:tr>
        <w:trPr/>
        <w:tc>
          <w:tcPr>
            <w:tcW w:w="1199" w:type="dxa"/>
            <w:tcBorders/>
          </w:tcPr>
          <w:p>
            <w:pPr>
              <w:pStyle w:val="Normal"/>
              <w:rPr/>
            </w:pPr>
            <w:r>
              <w:rPr/>
              <w:t>3.1</w:t>
            </w:r>
          </w:p>
        </w:tc>
        <w:tc>
          <w:tcPr>
            <w:tcW w:w="5801" w:type="dxa"/>
            <w:tcBorders/>
          </w:tcPr>
          <w:p>
            <w:pPr>
              <w:pStyle w:val="Normal"/>
              <w:rPr/>
            </w:pPr>
            <w:r>
              <w:rPr/>
              <w:t>System Layer Architecture</w:t>
            </w:r>
          </w:p>
        </w:tc>
        <w:tc>
          <w:tcPr>
            <w:tcW w:w="2360" w:type="dxa"/>
            <w:tcBorders/>
          </w:tcPr>
          <w:p>
            <w:pPr>
              <w:pStyle w:val="Normal"/>
              <w:rPr/>
            </w:pPr>
            <w:r>
              <w:rPr/>
              <w:t>Ch. 3</w:t>
            </w:r>
          </w:p>
        </w:tc>
      </w:tr>
      <w:tr>
        <w:trPr/>
        <w:tc>
          <w:tcPr>
            <w:tcW w:w="1199" w:type="dxa"/>
            <w:tcBorders/>
          </w:tcPr>
          <w:p>
            <w:pPr>
              <w:pStyle w:val="Normal"/>
              <w:rPr/>
            </w:pPr>
            <w:r>
              <w:rPr/>
              <w:t>3.2</w:t>
            </w:r>
          </w:p>
        </w:tc>
        <w:tc>
          <w:tcPr>
            <w:tcW w:w="5801" w:type="dxa"/>
            <w:tcBorders/>
          </w:tcPr>
          <w:p>
            <w:pPr>
              <w:pStyle w:val="Normal"/>
              <w:rPr/>
            </w:pPr>
            <w:r>
              <w:rPr/>
              <w:t>Hardware Component Selection and Rationale</w:t>
            </w:r>
          </w:p>
        </w:tc>
        <w:tc>
          <w:tcPr>
            <w:tcW w:w="2360" w:type="dxa"/>
            <w:tcBorders/>
          </w:tcPr>
          <w:p>
            <w:pPr>
              <w:pStyle w:val="Normal"/>
              <w:rPr/>
            </w:pPr>
            <w:r>
              <w:rPr/>
              <w:t>Ch. 3</w:t>
            </w:r>
          </w:p>
        </w:tc>
      </w:tr>
      <w:tr>
        <w:trPr/>
        <w:tc>
          <w:tcPr>
            <w:tcW w:w="1199" w:type="dxa"/>
            <w:tcBorders/>
          </w:tcPr>
          <w:p>
            <w:pPr>
              <w:pStyle w:val="Normal"/>
              <w:rPr/>
            </w:pPr>
            <w:r>
              <w:rPr/>
              <w:t>3.3</w:t>
            </w:r>
          </w:p>
        </w:tc>
        <w:tc>
          <w:tcPr>
            <w:tcW w:w="5801" w:type="dxa"/>
            <w:tcBorders/>
          </w:tcPr>
          <w:p>
            <w:pPr>
              <w:pStyle w:val="Normal"/>
              <w:rPr/>
            </w:pPr>
            <w:r>
              <w:rPr/>
              <w:t>ESP32-WROVER-Dev Pin Assignment</w:t>
            </w:r>
          </w:p>
        </w:tc>
        <w:tc>
          <w:tcPr>
            <w:tcW w:w="2360" w:type="dxa"/>
            <w:tcBorders/>
          </w:tcPr>
          <w:p>
            <w:pPr>
              <w:pStyle w:val="Normal"/>
              <w:rPr/>
            </w:pPr>
            <w:r>
              <w:rPr/>
              <w:t>Ch. 3</w:t>
            </w:r>
          </w:p>
        </w:tc>
      </w:tr>
      <w:tr>
        <w:trPr/>
        <w:tc>
          <w:tcPr>
            <w:tcW w:w="1199" w:type="dxa"/>
            <w:tcBorders/>
          </w:tcPr>
          <w:p>
            <w:pPr>
              <w:pStyle w:val="Normal"/>
              <w:rPr/>
            </w:pPr>
            <w:r>
              <w:rPr/>
              <w:t>3.4</w:t>
            </w:r>
          </w:p>
        </w:tc>
        <w:tc>
          <w:tcPr>
            <w:tcW w:w="5801" w:type="dxa"/>
            <w:tcBorders/>
          </w:tcPr>
          <w:p>
            <w:pPr>
              <w:pStyle w:val="Normal"/>
              <w:rPr/>
            </w:pPr>
            <w:r>
              <w:rPr/>
              <w:t>Power Budget Analysis at 3.3 V</w:t>
            </w:r>
          </w:p>
        </w:tc>
        <w:tc>
          <w:tcPr>
            <w:tcW w:w="2360" w:type="dxa"/>
            <w:tcBorders/>
          </w:tcPr>
          <w:p>
            <w:pPr>
              <w:pStyle w:val="Normal"/>
              <w:rPr/>
            </w:pPr>
            <w:r>
              <w:rPr/>
              <w:t>Ch. 3</w:t>
            </w:r>
          </w:p>
        </w:tc>
      </w:tr>
      <w:tr>
        <w:trPr/>
        <w:tc>
          <w:tcPr>
            <w:tcW w:w="1199" w:type="dxa"/>
            <w:tcBorders/>
          </w:tcPr>
          <w:p>
            <w:pPr>
              <w:pStyle w:val="Normal"/>
              <w:rPr/>
            </w:pPr>
            <w:r>
              <w:rPr/>
              <w:t>4.1</w:t>
            </w:r>
          </w:p>
        </w:tc>
        <w:tc>
          <w:tcPr>
            <w:tcW w:w="5801" w:type="dxa"/>
            <w:tcBorders/>
          </w:tcPr>
          <w:p>
            <w:pPr>
              <w:pStyle w:val="Normal"/>
              <w:rPr/>
            </w:pPr>
            <w:r>
              <w:rPr/>
              <w:t>Whisper Model Selection Trade-off Analysis</w:t>
            </w:r>
          </w:p>
        </w:tc>
        <w:tc>
          <w:tcPr>
            <w:tcW w:w="2360" w:type="dxa"/>
            <w:tcBorders/>
          </w:tcPr>
          <w:p>
            <w:pPr>
              <w:pStyle w:val="Normal"/>
              <w:rPr/>
            </w:pPr>
            <w:r>
              <w:rPr/>
              <w:t>Ch. 4</w:t>
            </w:r>
          </w:p>
        </w:tc>
      </w:tr>
      <w:tr>
        <w:trPr/>
        <w:tc>
          <w:tcPr>
            <w:tcW w:w="1199" w:type="dxa"/>
            <w:tcBorders/>
          </w:tcPr>
          <w:p>
            <w:pPr>
              <w:pStyle w:val="Normal"/>
              <w:rPr/>
            </w:pPr>
            <w:r>
              <w:rPr/>
              <w:t>4.2</w:t>
            </w:r>
          </w:p>
        </w:tc>
        <w:tc>
          <w:tcPr>
            <w:tcW w:w="5801" w:type="dxa"/>
            <w:tcBorders/>
          </w:tcPr>
          <w:p>
            <w:pPr>
              <w:pStyle w:val="Normal"/>
              <w:rPr/>
            </w:pPr>
            <w:r>
              <w:rPr/>
              <w:t>Navigation Session State Machine</w:t>
            </w:r>
          </w:p>
        </w:tc>
        <w:tc>
          <w:tcPr>
            <w:tcW w:w="2360" w:type="dxa"/>
            <w:tcBorders/>
          </w:tcPr>
          <w:p>
            <w:pPr>
              <w:pStyle w:val="Normal"/>
              <w:rPr/>
            </w:pPr>
            <w:r>
              <w:rPr/>
              <w:t>Ch. 4</w:t>
            </w:r>
          </w:p>
        </w:tc>
      </w:tr>
      <w:tr>
        <w:trPr/>
        <w:tc>
          <w:tcPr>
            <w:tcW w:w="1199" w:type="dxa"/>
            <w:tcBorders/>
          </w:tcPr>
          <w:p>
            <w:pPr>
              <w:pStyle w:val="Normal"/>
              <w:rPr/>
            </w:pPr>
            <w:r>
              <w:rPr/>
              <w:t>4.3</w:t>
            </w:r>
          </w:p>
        </w:tc>
        <w:tc>
          <w:tcPr>
            <w:tcW w:w="5801" w:type="dxa"/>
            <w:tcBorders/>
          </w:tcPr>
          <w:p>
            <w:pPr>
              <w:pStyle w:val="Normal"/>
              <w:rPr/>
            </w:pPr>
            <w:r>
              <w:rPr/>
              <w:t>FreeRTOS Task Architecture</w:t>
            </w:r>
          </w:p>
        </w:tc>
        <w:tc>
          <w:tcPr>
            <w:tcW w:w="2360" w:type="dxa"/>
            <w:tcBorders/>
          </w:tcPr>
          <w:p>
            <w:pPr>
              <w:pStyle w:val="Normal"/>
              <w:rPr/>
            </w:pPr>
            <w:r>
              <w:rPr/>
              <w:t>Ch. 4</w:t>
            </w:r>
          </w:p>
        </w:tc>
      </w:tr>
      <w:tr>
        <w:trPr/>
        <w:tc>
          <w:tcPr>
            <w:tcW w:w="1199" w:type="dxa"/>
            <w:tcBorders/>
          </w:tcPr>
          <w:p>
            <w:pPr>
              <w:pStyle w:val="Normal"/>
              <w:rPr/>
            </w:pPr>
            <w:r>
              <w:rPr/>
              <w:t>4B.1</w:t>
            </w:r>
          </w:p>
        </w:tc>
        <w:tc>
          <w:tcPr>
            <w:tcW w:w="5801" w:type="dxa"/>
            <w:tcBorders/>
          </w:tcPr>
          <w:p>
            <w:pPr>
              <w:pStyle w:val="Normal"/>
              <w:rPr/>
            </w:pPr>
            <w:r>
              <w:rPr/>
              <w:t>System Sequence Summary for Primary Use Cases</w:t>
            </w:r>
          </w:p>
        </w:tc>
        <w:tc>
          <w:tcPr>
            <w:tcW w:w="2360" w:type="dxa"/>
            <w:tcBorders/>
          </w:tcPr>
          <w:p>
            <w:pPr>
              <w:pStyle w:val="Normal"/>
              <w:rPr/>
            </w:pPr>
            <w:r>
              <w:rPr/>
              <w:t>Ch. 4B</w:t>
            </w:r>
          </w:p>
        </w:tc>
      </w:tr>
      <w:tr>
        <w:trPr/>
        <w:tc>
          <w:tcPr>
            <w:tcW w:w="1199" w:type="dxa"/>
            <w:tcBorders/>
          </w:tcPr>
          <w:p>
            <w:pPr>
              <w:pStyle w:val="Normal"/>
              <w:rPr/>
            </w:pPr>
            <w:r>
              <w:rPr/>
              <w:t>5.1</w:t>
            </w:r>
          </w:p>
        </w:tc>
        <w:tc>
          <w:tcPr>
            <w:tcW w:w="5801" w:type="dxa"/>
            <w:tcBorders/>
          </w:tcPr>
          <w:p>
            <w:pPr>
              <w:pStyle w:val="Normal"/>
              <w:rPr/>
            </w:pPr>
            <w:r>
              <w:rPr/>
              <w:t>End-to-End Latency Percentile Distribution</w:t>
            </w:r>
          </w:p>
        </w:tc>
        <w:tc>
          <w:tcPr>
            <w:tcW w:w="2360" w:type="dxa"/>
            <w:tcBorders/>
          </w:tcPr>
          <w:p>
            <w:pPr>
              <w:pStyle w:val="Normal"/>
              <w:rPr/>
            </w:pPr>
            <w:r>
              <w:rPr/>
              <w:t>Ch. 5</w:t>
            </w:r>
          </w:p>
        </w:tc>
      </w:tr>
      <w:tr>
        <w:trPr/>
        <w:tc>
          <w:tcPr>
            <w:tcW w:w="1199" w:type="dxa"/>
            <w:tcBorders/>
          </w:tcPr>
          <w:p>
            <w:pPr>
              <w:pStyle w:val="Normal"/>
              <w:rPr/>
            </w:pPr>
            <w:r>
              <w:rPr/>
              <w:t>5.2</w:t>
            </w:r>
          </w:p>
        </w:tc>
        <w:tc>
          <w:tcPr>
            <w:tcW w:w="5801" w:type="dxa"/>
            <w:tcBorders/>
          </w:tcPr>
          <w:p>
            <w:pPr>
              <w:pStyle w:val="Normal"/>
              <w:rPr/>
            </w:pPr>
            <w:r>
              <w:rPr/>
              <w:t>Pipeline Stage Latency Breakdown</w:t>
            </w:r>
          </w:p>
        </w:tc>
        <w:tc>
          <w:tcPr>
            <w:tcW w:w="2360" w:type="dxa"/>
            <w:tcBorders/>
          </w:tcPr>
          <w:p>
            <w:pPr>
              <w:pStyle w:val="Normal"/>
              <w:rPr/>
            </w:pPr>
            <w:r>
              <w:rPr/>
              <w:t>Ch. 5</w:t>
            </w:r>
          </w:p>
        </w:tc>
      </w:tr>
      <w:tr>
        <w:trPr/>
        <w:tc>
          <w:tcPr>
            <w:tcW w:w="1199" w:type="dxa"/>
            <w:tcBorders/>
          </w:tcPr>
          <w:p>
            <w:pPr>
              <w:pStyle w:val="Normal"/>
              <w:rPr/>
            </w:pPr>
            <w:r>
              <w:rPr/>
              <w:t>5.3</w:t>
            </w:r>
          </w:p>
        </w:tc>
        <w:tc>
          <w:tcPr>
            <w:tcW w:w="5801" w:type="dxa"/>
            <w:tcBorders/>
          </w:tcPr>
          <w:p>
            <w:pPr>
              <w:pStyle w:val="Normal"/>
              <w:rPr/>
            </w:pPr>
            <w:r>
              <w:rPr/>
              <w:t>STT WER and Intent Classification Accuracy</w:t>
            </w:r>
          </w:p>
        </w:tc>
        <w:tc>
          <w:tcPr>
            <w:tcW w:w="2360" w:type="dxa"/>
            <w:tcBorders/>
          </w:tcPr>
          <w:p>
            <w:pPr>
              <w:pStyle w:val="Normal"/>
              <w:rPr/>
            </w:pPr>
            <w:r>
              <w:rPr/>
              <w:t>Ch. 5</w:t>
            </w:r>
          </w:p>
        </w:tc>
      </w:tr>
      <w:tr>
        <w:trPr/>
        <w:tc>
          <w:tcPr>
            <w:tcW w:w="1199" w:type="dxa"/>
            <w:tcBorders/>
          </w:tcPr>
          <w:p>
            <w:pPr>
              <w:pStyle w:val="Normal"/>
              <w:rPr/>
            </w:pPr>
            <w:r>
              <w:rPr/>
              <w:t>5.4</w:t>
            </w:r>
          </w:p>
        </w:tc>
        <w:tc>
          <w:tcPr>
            <w:tcW w:w="5801" w:type="dxa"/>
            <w:tcBorders/>
          </w:tcPr>
          <w:p>
            <w:pPr>
              <w:pStyle w:val="Normal"/>
              <w:rPr/>
            </w:pPr>
            <w:r>
              <w:rPr/>
              <w:t>Navigation System Accuracy Metrics</w:t>
            </w:r>
          </w:p>
        </w:tc>
        <w:tc>
          <w:tcPr>
            <w:tcW w:w="2360" w:type="dxa"/>
            <w:tcBorders/>
          </w:tcPr>
          <w:p>
            <w:pPr>
              <w:pStyle w:val="Normal"/>
              <w:rPr/>
            </w:pPr>
            <w:r>
              <w:rPr/>
              <w:t>Ch. 5</w:t>
            </w:r>
          </w:p>
        </w:tc>
      </w:tr>
      <w:tr>
        <w:trPr/>
        <w:tc>
          <w:tcPr>
            <w:tcW w:w="1199" w:type="dxa"/>
            <w:tcBorders/>
          </w:tcPr>
          <w:p>
            <w:pPr>
              <w:pStyle w:val="Normal"/>
              <w:rPr/>
            </w:pPr>
            <w:r>
              <w:rPr/>
              <w:t>5.5</w:t>
            </w:r>
          </w:p>
        </w:tc>
        <w:tc>
          <w:tcPr>
            <w:tcW w:w="5801" w:type="dxa"/>
            <w:tcBorders/>
          </w:tcPr>
          <w:p>
            <w:pPr>
              <w:pStyle w:val="Normal"/>
              <w:rPr/>
            </w:pPr>
            <w:r>
              <w:rPr/>
              <w:t>HIL Failure Analysis and Resolution</w:t>
            </w:r>
          </w:p>
        </w:tc>
        <w:tc>
          <w:tcPr>
            <w:tcW w:w="2360" w:type="dxa"/>
            <w:tcBorders/>
          </w:tcPr>
          <w:p>
            <w:pPr>
              <w:pStyle w:val="Normal"/>
              <w:rPr/>
            </w:pPr>
            <w:r>
              <w:rPr/>
              <w:t>Ch. 5</w:t>
            </w:r>
          </w:p>
        </w:tc>
      </w:tr>
      <w:tr>
        <w:trPr/>
        <w:tc>
          <w:tcPr>
            <w:tcW w:w="1199" w:type="dxa"/>
            <w:tcBorders/>
          </w:tcPr>
          <w:p>
            <w:pPr>
              <w:pStyle w:val="Normal"/>
              <w:rPr/>
            </w:pPr>
            <w:r>
              <w:rPr/>
              <w:t>5.6</w:t>
            </w:r>
          </w:p>
        </w:tc>
        <w:tc>
          <w:tcPr>
            <w:tcW w:w="5801" w:type="dxa"/>
            <w:tcBorders/>
          </w:tcPr>
          <w:p>
            <w:pPr>
              <w:pStyle w:val="Normal"/>
              <w:rPr/>
            </w:pPr>
            <w:r>
              <w:rPr/>
              <w:t>Hardware Performance Metrics</w:t>
            </w:r>
          </w:p>
        </w:tc>
        <w:tc>
          <w:tcPr>
            <w:tcW w:w="2360" w:type="dxa"/>
            <w:tcBorders/>
          </w:tcPr>
          <w:p>
            <w:pPr>
              <w:pStyle w:val="Normal"/>
              <w:rPr/>
            </w:pPr>
            <w:r>
              <w:rPr/>
              <w:t>Ch. 5</w:t>
            </w:r>
          </w:p>
        </w:tc>
      </w:tr>
      <w:tr>
        <w:trPr/>
        <w:tc>
          <w:tcPr>
            <w:tcW w:w="1199" w:type="dxa"/>
            <w:tcBorders/>
          </w:tcPr>
          <w:p>
            <w:pPr>
              <w:pStyle w:val="Normal"/>
              <w:rPr/>
            </w:pPr>
            <w:r>
              <w:rPr/>
              <w:t>6.1</w:t>
            </w:r>
          </w:p>
        </w:tc>
        <w:tc>
          <w:tcPr>
            <w:tcW w:w="5801" w:type="dxa"/>
            <w:tcBorders/>
          </w:tcPr>
          <w:p>
            <w:pPr>
              <w:pStyle w:val="Normal"/>
              <w:rPr/>
            </w:pPr>
            <w:r>
              <w:rPr/>
              <w:t>Risk Register</w:t>
            </w:r>
          </w:p>
        </w:tc>
        <w:tc>
          <w:tcPr>
            <w:tcW w:w="2360" w:type="dxa"/>
            <w:tcBorders/>
          </w:tcPr>
          <w:p>
            <w:pPr>
              <w:pStyle w:val="Normal"/>
              <w:rPr/>
            </w:pPr>
            <w:r>
              <w:rPr/>
              <w:t>Ch. 6</w:t>
            </w:r>
          </w:p>
        </w:tc>
      </w:tr>
      <w:tr>
        <w:trPr/>
        <w:tc>
          <w:tcPr>
            <w:tcW w:w="1199" w:type="dxa"/>
            <w:tcBorders/>
          </w:tcPr>
          <w:p>
            <w:pPr>
              <w:pStyle w:val="Normal"/>
              <w:rPr/>
            </w:pPr>
            <w:r>
              <w:rPr/>
              <w:t>7.1</w:t>
            </w:r>
          </w:p>
        </w:tc>
        <w:tc>
          <w:tcPr>
            <w:tcW w:w="5801" w:type="dxa"/>
            <w:tcBorders/>
          </w:tcPr>
          <w:p>
            <w:pPr>
              <w:pStyle w:val="Normal"/>
              <w:rPr/>
            </w:pPr>
            <w:r>
              <w:rPr/>
              <w:t>Unit Economics and Financial Assumptions</w:t>
            </w:r>
          </w:p>
        </w:tc>
        <w:tc>
          <w:tcPr>
            <w:tcW w:w="2360" w:type="dxa"/>
            <w:tcBorders/>
          </w:tcPr>
          <w:p>
            <w:pPr>
              <w:pStyle w:val="Normal"/>
              <w:rPr/>
            </w:pPr>
            <w:r>
              <w:rPr/>
              <w:t>Ch. 7</w:t>
            </w:r>
          </w:p>
        </w:tc>
      </w:tr>
      <w:tr>
        <w:trPr/>
        <w:tc>
          <w:tcPr>
            <w:tcW w:w="1199" w:type="dxa"/>
            <w:tcBorders/>
          </w:tcPr>
          <w:p>
            <w:pPr>
              <w:pStyle w:val="Normal"/>
              <w:rPr/>
            </w:pPr>
            <w:r>
              <w:rPr/>
              <w:t>7.2</w:t>
            </w:r>
          </w:p>
        </w:tc>
        <w:tc>
          <w:tcPr>
            <w:tcW w:w="5801" w:type="dxa"/>
            <w:tcBorders/>
          </w:tcPr>
          <w:p>
            <w:pPr>
              <w:pStyle w:val="Normal"/>
              <w:rPr/>
            </w:pPr>
            <w:r>
              <w:rPr/>
              <w:t>Monthly Cash Flow Model</w:t>
            </w:r>
          </w:p>
        </w:tc>
        <w:tc>
          <w:tcPr>
            <w:tcW w:w="2360" w:type="dxa"/>
            <w:tcBorders/>
          </w:tcPr>
          <w:p>
            <w:pPr>
              <w:pStyle w:val="Normal"/>
              <w:rPr/>
            </w:pPr>
            <w:r>
              <w:rPr/>
              <w:t>Ch. 7</w:t>
            </w:r>
          </w:p>
        </w:tc>
      </w:tr>
      <w:tr>
        <w:trPr/>
        <w:tc>
          <w:tcPr>
            <w:tcW w:w="1199" w:type="dxa"/>
            <w:tcBorders/>
          </w:tcPr>
          <w:p>
            <w:pPr>
              <w:pStyle w:val="Normal"/>
              <w:rPr/>
            </w:pPr>
            <w:r>
              <w:rPr/>
              <w:t>7.3</w:t>
            </w:r>
          </w:p>
        </w:tc>
        <w:tc>
          <w:tcPr>
            <w:tcW w:w="5801" w:type="dxa"/>
            <w:tcBorders/>
          </w:tcPr>
          <w:p>
            <w:pPr>
              <w:pStyle w:val="Normal"/>
              <w:rPr/>
            </w:pPr>
            <w:r>
              <w:rPr/>
              <w:t>CEREBRO Business Model Canvas</w:t>
            </w:r>
          </w:p>
        </w:tc>
        <w:tc>
          <w:tcPr>
            <w:tcW w:w="2360" w:type="dxa"/>
            <w:tcBorders/>
          </w:tcPr>
          <w:p>
            <w:pPr>
              <w:pStyle w:val="Normal"/>
              <w:rPr/>
            </w:pPr>
            <w:r>
              <w:rPr/>
              <w:t>Ch. 7</w:t>
            </w:r>
          </w:p>
        </w:tc>
      </w:tr>
      <w:tr>
        <w:trPr/>
        <w:tc>
          <w:tcPr>
            <w:tcW w:w="1199" w:type="dxa"/>
            <w:tcBorders/>
          </w:tcPr>
          <w:p>
            <w:pPr>
              <w:pStyle w:val="Normal"/>
              <w:rPr/>
            </w:pPr>
            <w:r>
              <w:rPr/>
              <w:t>9.1</w:t>
            </w:r>
          </w:p>
        </w:tc>
        <w:tc>
          <w:tcPr>
            <w:tcW w:w="5801" w:type="dxa"/>
            <w:tcBorders/>
          </w:tcPr>
          <w:p>
            <w:pPr>
              <w:pStyle w:val="Normal"/>
              <w:rPr/>
            </w:pPr>
            <w:r>
              <w:rPr/>
              <w:t>Research Question Summary Answers</w:t>
            </w:r>
          </w:p>
        </w:tc>
        <w:tc>
          <w:tcPr>
            <w:tcW w:w="2360" w:type="dxa"/>
            <w:tcBorders/>
          </w:tcPr>
          <w:p>
            <w:pPr>
              <w:pStyle w:val="Normal"/>
              <w:rPr/>
            </w:pPr>
            <w:r>
              <w:rPr/>
              <w:t>Ch. 9</w:t>
            </w:r>
          </w:p>
        </w:tc>
      </w:tr>
      <w:tr>
        <w:trPr/>
        <w:tc>
          <w:tcPr>
            <w:tcW w:w="1199" w:type="dxa"/>
            <w:tcBorders/>
          </w:tcPr>
          <w:p>
            <w:pPr>
              <w:pStyle w:val="Normal"/>
              <w:rPr/>
            </w:pPr>
            <w:r>
              <w:rPr/>
              <w:t>A.1</w:t>
            </w:r>
          </w:p>
        </w:tc>
        <w:tc>
          <w:tcPr>
            <w:tcW w:w="5801" w:type="dxa"/>
            <w:tcBorders/>
          </w:tcPr>
          <w:p>
            <w:pPr>
              <w:pStyle w:val="Normal"/>
              <w:rPr/>
            </w:pPr>
            <w:r>
              <w:rPr/>
              <w:t>Complete API Endpoint Reference</w:t>
            </w:r>
          </w:p>
        </w:tc>
        <w:tc>
          <w:tcPr>
            <w:tcW w:w="2360" w:type="dxa"/>
            <w:tcBorders/>
          </w:tcPr>
          <w:p>
            <w:pPr>
              <w:pStyle w:val="Normal"/>
              <w:rPr/>
            </w:pPr>
            <w:r>
              <w:rPr/>
              <w:t>Appendix A</w:t>
            </w:r>
          </w:p>
        </w:tc>
      </w:tr>
      <w:tr>
        <w:trPr/>
        <w:tc>
          <w:tcPr>
            <w:tcW w:w="1199" w:type="dxa"/>
            <w:tcBorders/>
          </w:tcPr>
          <w:p>
            <w:pPr>
              <w:pStyle w:val="Normal"/>
              <w:rPr/>
            </w:pPr>
            <w:r>
              <w:rPr/>
              <w:t>B.1</w:t>
            </w:r>
          </w:p>
        </w:tc>
        <w:tc>
          <w:tcPr>
            <w:tcW w:w="5801" w:type="dxa"/>
            <w:tcBorders/>
          </w:tcPr>
          <w:p>
            <w:pPr>
              <w:pStyle w:val="Normal"/>
              <w:rPr/>
            </w:pPr>
            <w:r>
              <w:rPr/>
              <w:t>Hardware Bill of Materials</w:t>
            </w:r>
          </w:p>
        </w:tc>
        <w:tc>
          <w:tcPr>
            <w:tcW w:w="2360" w:type="dxa"/>
            <w:tcBorders/>
          </w:tcPr>
          <w:p>
            <w:pPr>
              <w:pStyle w:val="Normal"/>
              <w:rPr/>
            </w:pPr>
            <w:r>
              <w:rPr/>
              <w:t>Appendix B</w:t>
            </w:r>
          </w:p>
        </w:tc>
      </w:tr>
      <w:tr>
        <w:trPr/>
        <w:tc>
          <w:tcPr>
            <w:tcW w:w="1199" w:type="dxa"/>
            <w:tcBorders/>
          </w:tcPr>
          <w:p>
            <w:pPr>
              <w:pStyle w:val="Normal"/>
              <w:rPr/>
            </w:pPr>
            <w:r>
              <w:rPr/>
              <w:t>D.1</w:t>
            </w:r>
          </w:p>
        </w:tc>
        <w:tc>
          <w:tcPr>
            <w:tcW w:w="5801" w:type="dxa"/>
            <w:tcBorders/>
          </w:tcPr>
          <w:p>
            <w:pPr>
              <w:pStyle w:val="Normal"/>
              <w:rPr/>
            </w:pPr>
            <w:r>
              <w:rPr/>
              <w:t>Navigation Node Schema</w:t>
            </w:r>
          </w:p>
        </w:tc>
        <w:tc>
          <w:tcPr>
            <w:tcW w:w="2360" w:type="dxa"/>
            <w:tcBorders/>
          </w:tcPr>
          <w:p>
            <w:pPr>
              <w:pStyle w:val="Normal"/>
              <w:rPr/>
            </w:pPr>
            <w:r>
              <w:rPr/>
              <w:t>Appendix D</w:t>
            </w:r>
          </w:p>
        </w:tc>
      </w:tr>
      <w:tr>
        <w:trPr/>
        <w:tc>
          <w:tcPr>
            <w:tcW w:w="1199" w:type="dxa"/>
            <w:tcBorders/>
          </w:tcPr>
          <w:p>
            <w:pPr>
              <w:pStyle w:val="Normal"/>
              <w:rPr/>
            </w:pPr>
            <w:r>
              <w:rPr/>
              <w:t>D.2</w:t>
            </w:r>
          </w:p>
        </w:tc>
        <w:tc>
          <w:tcPr>
            <w:tcW w:w="5801" w:type="dxa"/>
            <w:tcBorders/>
          </w:tcPr>
          <w:p>
            <w:pPr>
              <w:pStyle w:val="Normal"/>
              <w:rPr/>
            </w:pPr>
            <w:r>
              <w:rPr/>
              <w:t>Navigation Edge Schema</w:t>
            </w:r>
          </w:p>
        </w:tc>
        <w:tc>
          <w:tcPr>
            <w:tcW w:w="2360" w:type="dxa"/>
            <w:tcBorders/>
          </w:tcPr>
          <w:p>
            <w:pPr>
              <w:pStyle w:val="Normal"/>
              <w:rPr/>
            </w:pPr>
            <w:r>
              <w:rPr/>
              <w:t>Appendix D</w:t>
            </w:r>
          </w:p>
        </w:tc>
      </w:tr>
    </w:tbl>
    <w:p>
      <w:pPr>
        <w:pStyle w:val="Heading1"/>
        <w:spacing w:before="480" w:after="200"/>
        <w:rPr>
          <w:color w:val="auto"/>
        </w:rPr>
      </w:pPr>
      <w:r>
        <w:rPr>
          <w:color w:val="auto"/>
        </w:rPr>
      </w:r>
    </w:p>
    <w:p>
      <w:pPr>
        <w:pStyle w:val="Heading1"/>
        <w:spacing w:before="480" w:after="200"/>
        <w:rPr>
          <w:color w:val="auto"/>
        </w:rPr>
      </w:pPr>
      <w:r>
        <w:rPr>
          <w:color w:val="auto"/>
        </w:rPr>
        <w:t>LIST OF FIGURES</w:t>
      </w:r>
    </w:p>
    <w:tbl>
      <w:tblPr>
        <w:tblStyle w:val="11"/>
        <w:tblW w:w="9387" w:type="dxa"/>
        <w:jc w:val="center"/>
        <w:tblInd w:w="0" w:type="dxa"/>
        <w:tblLayout w:type="fixed"/>
        <w:tblCellMar>
          <w:top w:w="0" w:type="dxa"/>
          <w:left w:w="108" w:type="dxa"/>
          <w:bottom w:w="0" w:type="dxa"/>
          <w:right w:w="108" w:type="dxa"/>
        </w:tblCellMar>
      </w:tblPr>
      <w:tblGrid>
        <w:gridCol w:w="3129"/>
        <w:gridCol w:w="3129"/>
        <w:gridCol w:w="3129"/>
      </w:tblGrid>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Figure No.</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Title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Page</w:t>
            </w:r>
          </w:p>
        </w:tc>
      </w:tr>
      <w:tr>
        <w:trPr/>
        <w:tc>
          <w:tcPr>
            <w:tcW w:w="3129" w:type="dxa"/>
            <w:tcBorders/>
          </w:tcPr>
          <w:p>
            <w:pPr>
              <w:pStyle w:val="Normal"/>
              <w:rPr/>
            </w:pPr>
            <w:r>
              <w:rPr/>
              <w:t>Figure 3.1</w:t>
            </w:r>
          </w:p>
        </w:tc>
        <w:tc>
          <w:tcPr>
            <w:tcW w:w="3129" w:type="dxa"/>
            <w:tcBorders/>
          </w:tcPr>
          <w:p>
            <w:pPr>
              <w:pStyle w:val="Normal"/>
              <w:rPr/>
            </w:pPr>
            <w:r>
              <w:rPr/>
              <w:t>Assembled CEREBRO wearable prototype</w:t>
            </w:r>
          </w:p>
        </w:tc>
        <w:tc>
          <w:tcPr>
            <w:tcW w:w="3129" w:type="dxa"/>
            <w:tcBorders/>
          </w:tcPr>
          <w:p>
            <w:pPr>
              <w:pStyle w:val="Normal"/>
              <w:rPr/>
            </w:pPr>
            <w:r>
              <w:rPr/>
              <w:t>Ch. 3</w:t>
            </w:r>
          </w:p>
        </w:tc>
      </w:tr>
      <w:tr>
        <w:trPr/>
        <w:tc>
          <w:tcPr>
            <w:tcW w:w="3129" w:type="dxa"/>
            <w:tcBorders/>
          </w:tcPr>
          <w:p>
            <w:pPr>
              <w:pStyle w:val="Normal"/>
              <w:rPr/>
            </w:pPr>
            <w:r>
              <w:rPr/>
              <w:t>Figure 3.2</w:t>
            </w:r>
          </w:p>
        </w:tc>
        <w:tc>
          <w:tcPr>
            <w:tcW w:w="3129" w:type="dxa"/>
            <w:tcBorders/>
          </w:tcPr>
          <w:p>
            <w:pPr>
              <w:pStyle w:val="Normal"/>
              <w:rPr/>
            </w:pPr>
            <w:r>
              <w:rPr/>
              <w:t>ESP32-WROVER-Dev close-up on carrier PCB</w:t>
            </w:r>
          </w:p>
        </w:tc>
        <w:tc>
          <w:tcPr>
            <w:tcW w:w="3129" w:type="dxa"/>
            <w:tcBorders/>
          </w:tcPr>
          <w:p>
            <w:pPr>
              <w:pStyle w:val="Normal"/>
              <w:rPr/>
            </w:pPr>
            <w:r>
              <w:rPr/>
              <w:t>Ch. 3</w:t>
            </w:r>
          </w:p>
        </w:tc>
      </w:tr>
      <w:tr>
        <w:trPr/>
        <w:tc>
          <w:tcPr>
            <w:tcW w:w="3129" w:type="dxa"/>
            <w:tcBorders/>
          </w:tcPr>
          <w:p>
            <w:pPr>
              <w:pStyle w:val="Normal"/>
              <w:rPr/>
            </w:pPr>
            <w:r>
              <w:rPr/>
              <w:t>Figure 3.3</w:t>
            </w:r>
          </w:p>
        </w:tc>
        <w:tc>
          <w:tcPr>
            <w:tcW w:w="3129" w:type="dxa"/>
            <w:tcBorders/>
          </w:tcPr>
          <w:p>
            <w:pPr>
              <w:pStyle w:val="Normal"/>
              <w:rPr/>
            </w:pPr>
            <w:r>
              <w:rPr/>
              <w:t>Internal wiring routing of the wearable</w:t>
            </w:r>
          </w:p>
        </w:tc>
        <w:tc>
          <w:tcPr>
            <w:tcW w:w="3129" w:type="dxa"/>
            <w:tcBorders/>
          </w:tcPr>
          <w:p>
            <w:pPr>
              <w:pStyle w:val="Normal"/>
              <w:rPr/>
            </w:pPr>
            <w:r>
              <w:rPr/>
              <w:t>Ch. 3</w:t>
            </w:r>
          </w:p>
        </w:tc>
      </w:tr>
      <w:tr>
        <w:trPr/>
        <w:tc>
          <w:tcPr>
            <w:tcW w:w="3129" w:type="dxa"/>
            <w:tcBorders/>
          </w:tcPr>
          <w:p>
            <w:pPr>
              <w:pStyle w:val="Normal"/>
              <w:rPr/>
            </w:pPr>
            <w:r>
              <w:rPr/>
              <w:t>Figure 3.4</w:t>
            </w:r>
          </w:p>
        </w:tc>
        <w:tc>
          <w:tcPr>
            <w:tcW w:w="3129" w:type="dxa"/>
            <w:tcBorders/>
          </w:tcPr>
          <w:p>
            <w:pPr>
              <w:pStyle w:val="Normal"/>
              <w:rPr/>
            </w:pPr>
            <w:r>
              <w:rPr/>
              <w:t>Live multimodal pipeline test</w:t>
            </w:r>
          </w:p>
        </w:tc>
        <w:tc>
          <w:tcPr>
            <w:tcW w:w="3129" w:type="dxa"/>
            <w:tcBorders/>
          </w:tcPr>
          <w:p>
            <w:pPr>
              <w:pStyle w:val="Normal"/>
              <w:rPr/>
            </w:pPr>
            <w:r>
              <w:rPr/>
              <w:t>Ch. 3</w:t>
            </w:r>
          </w:p>
        </w:tc>
      </w:tr>
      <w:tr>
        <w:trPr/>
        <w:tc>
          <w:tcPr>
            <w:tcW w:w="3129" w:type="dxa"/>
            <w:tcBorders/>
          </w:tcPr>
          <w:p>
            <w:pPr>
              <w:pStyle w:val="Normal"/>
              <w:rPr/>
            </w:pPr>
            <w:r>
              <w:rPr/>
              <w:t>Figure 3.2.1</w:t>
            </w:r>
          </w:p>
        </w:tc>
        <w:tc>
          <w:tcPr>
            <w:tcW w:w="3129" w:type="dxa"/>
            <w:tcBorders/>
          </w:tcPr>
          <w:p>
            <w:pPr>
              <w:pStyle w:val="Normal"/>
              <w:rPr/>
            </w:pPr>
            <w:r>
              <w:rPr/>
              <w:t>High-Level Component Architecture (Diagram)</w:t>
            </w:r>
          </w:p>
        </w:tc>
        <w:tc>
          <w:tcPr>
            <w:tcW w:w="3129" w:type="dxa"/>
            <w:tcBorders/>
          </w:tcPr>
          <w:p>
            <w:pPr>
              <w:pStyle w:val="Normal"/>
              <w:rPr/>
            </w:pPr>
            <w:r>
              <w:rPr/>
              <w:t>Ch. 3</w:t>
            </w:r>
          </w:p>
        </w:tc>
      </w:tr>
      <w:tr>
        <w:trPr/>
        <w:tc>
          <w:tcPr>
            <w:tcW w:w="3129" w:type="dxa"/>
            <w:tcBorders/>
          </w:tcPr>
          <w:p>
            <w:pPr>
              <w:pStyle w:val="Normal"/>
              <w:rPr/>
            </w:pPr>
            <w:r>
              <w:rPr/>
              <w:t>Figure 3.5.1</w:t>
            </w:r>
          </w:p>
        </w:tc>
        <w:tc>
          <w:tcPr>
            <w:tcW w:w="3129" w:type="dxa"/>
            <w:tcBorders/>
          </w:tcPr>
          <w:p>
            <w:pPr>
              <w:pStyle w:val="Normal"/>
              <w:rPr/>
            </w:pPr>
            <w:r>
              <w:rPr/>
              <w:t>/process Request Sequence Diagram</w:t>
            </w:r>
          </w:p>
        </w:tc>
        <w:tc>
          <w:tcPr>
            <w:tcW w:w="3129" w:type="dxa"/>
            <w:tcBorders/>
          </w:tcPr>
          <w:p>
            <w:pPr>
              <w:pStyle w:val="Normal"/>
              <w:rPr/>
            </w:pPr>
            <w:r>
              <w:rPr/>
              <w:t>Ch. 3</w:t>
            </w:r>
          </w:p>
        </w:tc>
      </w:tr>
      <w:tr>
        <w:trPr/>
        <w:tc>
          <w:tcPr>
            <w:tcW w:w="3129" w:type="dxa"/>
            <w:tcBorders/>
          </w:tcPr>
          <w:p>
            <w:pPr>
              <w:pStyle w:val="Normal"/>
              <w:rPr/>
            </w:pPr>
            <w:r>
              <w:rPr/>
              <w:t>Figure 4.1</w:t>
            </w:r>
          </w:p>
        </w:tc>
        <w:tc>
          <w:tcPr>
            <w:tcW w:w="3129" w:type="dxa"/>
            <w:tcBorders/>
          </w:tcPr>
          <w:p>
            <w:pPr>
              <w:pStyle w:val="Normal"/>
              <w:rPr/>
            </w:pPr>
            <w:r>
              <w:rPr/>
              <w:t>FastAPI gateway OpenAPI / Swagger interface</w:t>
            </w:r>
          </w:p>
        </w:tc>
        <w:tc>
          <w:tcPr>
            <w:tcW w:w="3129" w:type="dxa"/>
            <w:tcBorders/>
          </w:tcPr>
          <w:p>
            <w:pPr>
              <w:pStyle w:val="Normal"/>
              <w:rPr/>
            </w:pPr>
            <w:r>
              <w:rPr/>
              <w:t>Ch. 4</w:t>
            </w:r>
          </w:p>
        </w:tc>
      </w:tr>
      <w:tr>
        <w:trPr/>
        <w:tc>
          <w:tcPr>
            <w:tcW w:w="3129" w:type="dxa"/>
            <w:tcBorders/>
          </w:tcPr>
          <w:p>
            <w:pPr>
              <w:pStyle w:val="Normal"/>
              <w:rPr/>
            </w:pPr>
            <w:r>
              <w:rPr/>
              <w:t>Figure 4.2</w:t>
            </w:r>
          </w:p>
        </w:tc>
        <w:tc>
          <w:tcPr>
            <w:tcW w:w="3129" w:type="dxa"/>
            <w:tcBorders/>
          </w:tcPr>
          <w:p>
            <w:pPr>
              <w:pStyle w:val="Normal"/>
              <w:rPr/>
            </w:pPr>
            <w:r>
              <w:rPr/>
              <w:t>Unity AR client directional-arrow overlay</w:t>
            </w:r>
          </w:p>
        </w:tc>
        <w:tc>
          <w:tcPr>
            <w:tcW w:w="3129" w:type="dxa"/>
            <w:tcBorders/>
          </w:tcPr>
          <w:p>
            <w:pPr>
              <w:pStyle w:val="Normal"/>
              <w:rPr/>
            </w:pPr>
            <w:r>
              <w:rPr/>
              <w:t>Ch. 4</w:t>
            </w:r>
          </w:p>
        </w:tc>
      </w:tr>
      <w:tr>
        <w:trPr/>
        <w:tc>
          <w:tcPr>
            <w:tcW w:w="3129" w:type="dxa"/>
            <w:tcBorders/>
          </w:tcPr>
          <w:p>
            <w:pPr>
              <w:pStyle w:val="Normal"/>
              <w:rPr/>
            </w:pPr>
            <w:r>
              <w:rPr/>
              <w:t>Figure 4.3</w:t>
            </w:r>
          </w:p>
        </w:tc>
        <w:tc>
          <w:tcPr>
            <w:tcW w:w="3129" w:type="dxa"/>
            <w:tcBorders/>
          </w:tcPr>
          <w:p>
            <w:pPr>
              <w:pStyle w:val="Normal"/>
              <w:rPr/>
            </w:pPr>
            <w:r>
              <w:rPr/>
              <w:t>ESP32 firmware debugging session</w:t>
            </w:r>
          </w:p>
        </w:tc>
        <w:tc>
          <w:tcPr>
            <w:tcW w:w="3129" w:type="dxa"/>
            <w:tcBorders/>
          </w:tcPr>
          <w:p>
            <w:pPr>
              <w:pStyle w:val="Normal"/>
              <w:rPr/>
            </w:pPr>
            <w:r>
              <w:rPr/>
              <w:t>Ch. 4</w:t>
            </w:r>
          </w:p>
        </w:tc>
      </w:tr>
      <w:tr>
        <w:trPr/>
        <w:tc>
          <w:tcPr>
            <w:tcW w:w="3129" w:type="dxa"/>
            <w:tcBorders/>
          </w:tcPr>
          <w:p>
            <w:pPr>
              <w:pStyle w:val="Normal"/>
              <w:rPr/>
            </w:pPr>
            <w:r>
              <w:rPr/>
              <w:t>Figure 4.4.1</w:t>
            </w:r>
          </w:p>
        </w:tc>
        <w:tc>
          <w:tcPr>
            <w:tcW w:w="3129" w:type="dxa"/>
            <w:tcBorders/>
          </w:tcPr>
          <w:p>
            <w:pPr>
              <w:pStyle w:val="Normal"/>
              <w:rPr/>
            </w:pPr>
            <w:r>
              <w:rPr/>
              <w:t>Unity Voice Command to Navigation Flow (Diagram)</w:t>
            </w:r>
          </w:p>
        </w:tc>
        <w:tc>
          <w:tcPr>
            <w:tcW w:w="3129" w:type="dxa"/>
            <w:tcBorders/>
          </w:tcPr>
          <w:p>
            <w:pPr>
              <w:pStyle w:val="Normal"/>
              <w:rPr/>
            </w:pPr>
            <w:r>
              <w:rPr/>
              <w:t>Ch. 4</w:t>
            </w:r>
          </w:p>
        </w:tc>
      </w:tr>
      <w:tr>
        <w:trPr/>
        <w:tc>
          <w:tcPr>
            <w:tcW w:w="3129" w:type="dxa"/>
            <w:tcBorders/>
          </w:tcPr>
          <w:p>
            <w:pPr>
              <w:pStyle w:val="Normal"/>
              <w:rPr/>
            </w:pPr>
            <w:r>
              <w:rPr/>
              <w:t>Figure 4.5.1</w:t>
            </w:r>
          </w:p>
        </w:tc>
        <w:tc>
          <w:tcPr>
            <w:tcW w:w="3129" w:type="dxa"/>
            <w:tcBorders/>
          </w:tcPr>
          <w:p>
            <w:pPr>
              <w:pStyle w:val="Normal"/>
              <w:rPr/>
            </w:pPr>
            <w:r>
              <w:rPr/>
              <w:t>ESP32 Process and TTS Fetch Contract (Diagram)</w:t>
            </w:r>
          </w:p>
        </w:tc>
        <w:tc>
          <w:tcPr>
            <w:tcW w:w="3129" w:type="dxa"/>
            <w:tcBorders/>
          </w:tcPr>
          <w:p>
            <w:pPr>
              <w:pStyle w:val="Normal"/>
              <w:rPr/>
            </w:pPr>
            <w:r>
              <w:rPr/>
              <w:t>Ch. 4</w:t>
            </w:r>
          </w:p>
        </w:tc>
      </w:tr>
      <w:tr>
        <w:trPr/>
        <w:tc>
          <w:tcPr>
            <w:tcW w:w="3129" w:type="dxa"/>
            <w:tcBorders/>
          </w:tcPr>
          <w:p>
            <w:pPr>
              <w:pStyle w:val="Normal"/>
              <w:rPr/>
            </w:pPr>
            <w:r>
              <w:rPr/>
              <w:t>Figure 5.1</w:t>
            </w:r>
          </w:p>
        </w:tc>
        <w:tc>
          <w:tcPr>
            <w:tcW w:w="3129" w:type="dxa"/>
            <w:tcBorders/>
          </w:tcPr>
          <w:p>
            <w:pPr>
              <w:pStyle w:val="Normal"/>
              <w:rPr/>
            </w:pPr>
            <w:r>
              <w:rPr/>
              <w:t>Bench-test rig for end-to-end latency</w:t>
            </w:r>
          </w:p>
        </w:tc>
        <w:tc>
          <w:tcPr>
            <w:tcW w:w="3129" w:type="dxa"/>
            <w:tcBorders/>
          </w:tcPr>
          <w:p>
            <w:pPr>
              <w:pStyle w:val="Normal"/>
              <w:rPr/>
            </w:pPr>
            <w:r>
              <w:rPr/>
              <w:t>Ch. 5</w:t>
            </w:r>
          </w:p>
        </w:tc>
      </w:tr>
      <w:tr>
        <w:trPr/>
        <w:tc>
          <w:tcPr>
            <w:tcW w:w="3129" w:type="dxa"/>
            <w:tcBorders/>
          </w:tcPr>
          <w:p>
            <w:pPr>
              <w:pStyle w:val="Normal"/>
              <w:rPr/>
            </w:pPr>
            <w:r>
              <w:rPr/>
              <w:t>Figure 5.1.1</w:t>
            </w:r>
          </w:p>
        </w:tc>
        <w:tc>
          <w:tcPr>
            <w:tcW w:w="3129" w:type="dxa"/>
            <w:tcBorders/>
          </w:tcPr>
          <w:p>
            <w:pPr>
              <w:pStyle w:val="Normal"/>
              <w:rPr/>
            </w:pPr>
            <w:r>
              <w:rPr/>
              <w:t>Test and Validation Pipeline (Diagram)</w:t>
            </w:r>
          </w:p>
        </w:tc>
        <w:tc>
          <w:tcPr>
            <w:tcW w:w="3129" w:type="dxa"/>
            <w:tcBorders/>
          </w:tcPr>
          <w:p>
            <w:pPr>
              <w:pStyle w:val="Normal"/>
              <w:rPr/>
            </w:pPr>
            <w:r>
              <w:rPr/>
              <w:t>Ch. 5</w:t>
            </w:r>
          </w:p>
        </w:tc>
      </w:tr>
      <w:tr>
        <w:trPr/>
        <w:tc>
          <w:tcPr>
            <w:tcW w:w="3129" w:type="dxa"/>
            <w:tcBorders/>
          </w:tcPr>
          <w:p>
            <w:pPr>
              <w:pStyle w:val="Normal"/>
              <w:rPr/>
            </w:pPr>
            <w:r>
              <w:rPr/>
              <w:t>Figure 5.2</w:t>
            </w:r>
          </w:p>
        </w:tc>
        <w:tc>
          <w:tcPr>
            <w:tcW w:w="3129" w:type="dxa"/>
            <w:tcBorders/>
          </w:tcPr>
          <w:p>
            <w:pPr>
              <w:pStyle w:val="Normal"/>
              <w:rPr/>
            </w:pPr>
            <w:r>
              <w:rPr/>
              <w:t>Field validation of A* + Localization routing</w:t>
            </w:r>
          </w:p>
        </w:tc>
        <w:tc>
          <w:tcPr>
            <w:tcW w:w="3129" w:type="dxa"/>
            <w:tcBorders/>
          </w:tcPr>
          <w:p>
            <w:pPr>
              <w:pStyle w:val="Normal"/>
              <w:rPr/>
            </w:pPr>
            <w:r>
              <w:rPr/>
              <w:t>Ch. 5</w:t>
            </w:r>
          </w:p>
        </w:tc>
      </w:tr>
      <w:tr>
        <w:trPr/>
        <w:tc>
          <w:tcPr>
            <w:tcW w:w="3129" w:type="dxa"/>
            <w:tcBorders/>
          </w:tcPr>
          <w:p>
            <w:pPr>
              <w:pStyle w:val="Normal"/>
              <w:rPr/>
            </w:pPr>
            <w:r>
              <w:rPr/>
              <w:t>Figure 6.1</w:t>
            </w:r>
          </w:p>
        </w:tc>
        <w:tc>
          <w:tcPr>
            <w:tcW w:w="3129" w:type="dxa"/>
            <w:tcBorders/>
          </w:tcPr>
          <w:p>
            <w:pPr>
              <w:pStyle w:val="Normal"/>
              <w:rPr/>
            </w:pPr>
            <w:r>
              <w:rPr/>
              <w:t>Final wearable prototype in evaluation use</w:t>
            </w:r>
          </w:p>
        </w:tc>
        <w:tc>
          <w:tcPr>
            <w:tcW w:w="3129" w:type="dxa"/>
            <w:tcBorders/>
          </w:tcPr>
          <w:p>
            <w:pPr>
              <w:pStyle w:val="Normal"/>
              <w:rPr/>
            </w:pPr>
            <w:r>
              <w:rPr/>
              <w:t>Ch. 6</w:t>
            </w:r>
          </w:p>
        </w:tc>
      </w:tr>
      <w:tr>
        <w:trPr/>
        <w:tc>
          <w:tcPr>
            <w:tcW w:w="3129" w:type="dxa"/>
            <w:tcBorders/>
          </w:tcPr>
          <w:p>
            <w:pPr>
              <w:pStyle w:val="Normal"/>
              <w:rPr/>
            </w:pPr>
            <w:r>
              <w:rPr/>
              <w:t>Figure 8.1</w:t>
            </w:r>
          </w:p>
        </w:tc>
        <w:tc>
          <w:tcPr>
            <w:tcW w:w="3129" w:type="dxa"/>
            <w:tcBorders/>
          </w:tcPr>
          <w:p>
            <w:pPr>
              <w:pStyle w:val="Normal"/>
              <w:rPr/>
            </w:pPr>
            <w:r>
              <w:rPr/>
              <w:t>Project Roadmap Timeline (Graduation to Product)</w:t>
            </w:r>
          </w:p>
        </w:tc>
        <w:tc>
          <w:tcPr>
            <w:tcW w:w="3129" w:type="dxa"/>
            <w:tcBorders/>
          </w:tcPr>
          <w:p>
            <w:pPr>
              <w:pStyle w:val="Normal"/>
              <w:rPr/>
            </w:pPr>
            <w:r>
              <w:rPr/>
              <w:t>Ch. 8</w:t>
            </w:r>
          </w:p>
        </w:tc>
      </w:tr>
      <w:tr>
        <w:trPr/>
        <w:tc>
          <w:tcPr>
            <w:tcW w:w="3129" w:type="dxa"/>
            <w:tcBorders/>
          </w:tcPr>
          <w:p>
            <w:pPr>
              <w:pStyle w:val="Normal"/>
              <w:rPr/>
            </w:pPr>
            <w:r>
              <w:rPr/>
              <w:t>Figure 1.7.1</w:t>
            </w:r>
          </w:p>
        </w:tc>
        <w:tc>
          <w:tcPr>
            <w:tcW w:w="3129" w:type="dxa"/>
            <w:tcBorders/>
          </w:tcPr>
          <w:p>
            <w:pPr>
              <w:pStyle w:val="Normal"/>
              <w:rPr/>
            </w:pPr>
            <w:r>
              <w:rPr/>
              <w:t>Graduation Project Full Timeline (Gantt Chart)</w:t>
            </w:r>
          </w:p>
        </w:tc>
        <w:tc>
          <w:tcPr>
            <w:tcW w:w="3129" w:type="dxa"/>
            <w:tcBorders/>
          </w:tcPr>
          <w:p>
            <w:pPr>
              <w:pStyle w:val="Normal"/>
              <w:rPr/>
            </w:pPr>
            <w:r>
              <w:rPr/>
              <w:t>Ch. 1</w:t>
            </w:r>
          </w:p>
        </w:tc>
      </w:tr>
    </w:tbl>
    <w:p>
      <w:pPr>
        <w:pStyle w:val="Normal"/>
        <w:rPr/>
      </w:pPr>
      <w:r>
        <w:rPr/>
      </w:r>
      <w:r>
        <w:br w:type="page"/>
      </w:r>
    </w:p>
    <w:p>
      <w:pPr>
        <w:pStyle w:val="Heading1"/>
        <w:spacing w:before="0" w:after="200"/>
        <w:rPr/>
      </w:pPr>
      <w:r>
        <w:rPr>
          <w:color w:val="auto"/>
        </w:rPr>
        <w:t>Chapter 1 — INTRODUCTION</w:t>
      </w:r>
    </w:p>
    <w:p>
      <w:pPr>
        <w:pStyle w:val="Heading2"/>
        <w:spacing w:before="320" w:after="160"/>
        <w:rPr/>
      </w:pPr>
      <w:r>
        <w:rPr>
          <w:color w:val="auto"/>
        </w:rPr>
        <w:t>1.1  Background and Motivation</w:t>
      </w:r>
    </w:p>
    <w:p>
      <w:pPr>
        <w:pStyle w:val="Heading3"/>
        <w:spacing w:before="240" w:after="120"/>
        <w:rPr/>
      </w:pPr>
      <w:r>
        <w:rPr>
          <w:color w:val="auto"/>
        </w:rPr>
        <w:t>1.1.1  The Trajectory of Wearable Computing</w:t>
      </w:r>
    </w:p>
    <w:p>
      <w:pPr>
        <w:pStyle w:val="Normal"/>
        <w:spacing w:before="0" w:after="280"/>
        <w:jc w:val="both"/>
        <w:rPr/>
      </w:pPr>
      <w:r>
        <w:rP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pPr>
        <w:pStyle w:val="Normal"/>
        <w:spacing w:before="0" w:after="280"/>
        <w:jc w:val="both"/>
        <w:rPr/>
      </w:pPr>
      <w:r>
        <w:rP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pPr>
        <w:pStyle w:val="Heading3"/>
        <w:spacing w:before="240" w:after="120"/>
        <w:rPr/>
      </w:pPr>
      <w:r>
        <w:rPr>
          <w:color w:val="auto"/>
        </w:rPr>
        <w:t>1.1.2  The Shift from Mobile-First to Ambient Intelligence</w:t>
      </w:r>
    </w:p>
    <w:p>
      <w:pPr>
        <w:pStyle w:val="Normal"/>
        <w:spacing w:before="0" w:after="280"/>
        <w:jc w:val="both"/>
        <w:rPr/>
      </w:pPr>
      <w:r>
        <w:rP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pPr>
        <w:pStyle w:val="Normal"/>
        <w:spacing w:before="0" w:after="280"/>
        <w:jc w:val="both"/>
        <w:rPr/>
      </w:pPr>
      <w:r>
        <w:rP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pPr>
        <w:pStyle w:val="Heading3"/>
        <w:spacing w:before="240" w:after="120"/>
        <w:rPr/>
      </w:pPr>
      <w:r>
        <w:rPr>
          <w:color w:val="auto"/>
        </w:rPr>
        <w:t>1.1.3  Multimodal AI as the Enabling Technology</w:t>
      </w:r>
    </w:p>
    <w:p>
      <w:pPr>
        <w:pStyle w:val="Normal"/>
        <w:spacing w:before="0" w:after="280"/>
        <w:jc w:val="both"/>
        <w:rPr/>
      </w:pPr>
      <w:r>
        <w:rP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pPr>
        <w:pStyle w:val="Normal"/>
        <w:spacing w:before="0" w:after="280"/>
        <w:jc w:val="both"/>
        <w:rPr/>
      </w:pPr>
      <w:r>
        <w:rP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pPr>
        <w:pStyle w:val="Heading3"/>
        <w:spacing w:before="240" w:after="120"/>
        <w:rPr/>
      </w:pPr>
      <w:r>
        <w:rPr>
          <w:color w:val="auto"/>
        </w:rPr>
        <w:t>1.1.4  The Indoor Positioning Problem</w:t>
      </w:r>
    </w:p>
    <w:p>
      <w:pPr>
        <w:pStyle w:val="Normal"/>
        <w:spacing w:before="0" w:after="280"/>
        <w:jc w:val="both"/>
        <w:rPr/>
      </w:pPr>
      <w:r>
        <w:rP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pPr>
        <w:pStyle w:val="Normal"/>
        <w:spacing w:before="0" w:after="280"/>
        <w:jc w:val="both"/>
        <w:rPr/>
      </w:pPr>
      <w:r>
        <w:rP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 markers at key waypoints, providing ±2 cm absolute position fixes at effectively zero infrastructure cost.</w:t>
      </w:r>
    </w:p>
    <w:p>
      <w:pPr>
        <w:pStyle w:val="Heading3"/>
        <w:spacing w:before="240" w:after="120"/>
        <w:rPr/>
      </w:pPr>
      <w:r>
        <w:rPr>
          <w:color w:val="auto"/>
        </w:rPr>
        <w:t>1.1.5  The Open-Source Imperative</w:t>
      </w:r>
    </w:p>
    <w:p>
      <w:pPr>
        <w:pStyle w:val="Normal"/>
        <w:spacing w:before="0" w:after="280"/>
        <w:jc w:val="both"/>
        <w:rPr/>
      </w:pPr>
      <w:r>
        <w:rP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pPr>
        <w:pStyle w:val="Normal"/>
        <w:spacing w:before="0" w:after="280"/>
        <w:jc w:val="both"/>
        <w:rPr/>
      </w:pPr>
      <w:r>
        <w:rP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pPr>
        <w:pStyle w:val="Heading2"/>
        <w:spacing w:before="320" w:after="160"/>
        <w:rPr/>
      </w:pPr>
      <w:r>
        <w:rPr>
          <w:color w:val="auto"/>
        </w:rPr>
        <w:t>1.2  Vision and Mission</w:t>
      </w:r>
    </w:p>
    <w:p>
      <w:pPr>
        <w:pStyle w:val="Normal"/>
        <w:spacing w:before="0" w:after="280"/>
        <w:jc w:val="both"/>
        <w:rPr/>
      </w:pPr>
      <w:r>
        <w:rPr/>
        <w:t>Vision: To establish a new paradigm of AI-driven spatial interfaces in which high-fidelity environmental intelligence is an affordable, open-source reality for every person regardless of geography, disability status, or economic means.</w:t>
      </w:r>
    </w:p>
    <w:p>
      <w:pPr>
        <w:pStyle w:val="Normal"/>
        <w:spacing w:before="0" w:after="280"/>
        <w:jc w:val="both"/>
        <w:rPr/>
      </w:pPr>
      <w:r>
        <w:rP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pPr>
        <w:pStyle w:val="Heading2"/>
        <w:spacing w:before="320" w:after="160"/>
        <w:rPr/>
      </w:pPr>
      <w:r>
        <w:rPr>
          <w:color w:val="auto"/>
        </w:rPr>
        <w:t>1.3  Problem Statement</w:t>
      </w:r>
    </w:p>
    <w:p>
      <w:pPr>
        <w:pStyle w:val="Heading3"/>
        <w:spacing w:before="240" w:after="120"/>
        <w:rPr/>
      </w:pPr>
      <w:r>
        <w:rPr>
          <w:color w:val="auto"/>
        </w:rPr>
        <w:t>1.3.1  The Contextual Disconnection Problem</w:t>
      </w:r>
    </w:p>
    <w:p>
      <w:pPr>
        <w:pStyle w:val="Normal"/>
        <w:spacing w:before="0" w:after="280"/>
        <w:jc w:val="both"/>
        <w:rPr/>
      </w:pPr>
      <w:r>
        <w:rP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pPr>
        <w:pStyle w:val="Heading3"/>
        <w:spacing w:before="240" w:after="120"/>
        <w:rPr/>
      </w:pPr>
      <w:r>
        <w:rPr>
          <w:color w:val="auto"/>
        </w:rPr>
        <w:t>1.3.2  The Indoor Navigation Gap</w:t>
      </w:r>
    </w:p>
    <w:p>
      <w:pPr>
        <w:pStyle w:val="Normal"/>
        <w:spacing w:before="0" w:after="280"/>
        <w:jc w:val="both"/>
        <w:rPr/>
      </w:pPr>
      <w:r>
        <w:rP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pPr>
        <w:pStyle w:val="Heading3"/>
        <w:spacing w:before="240" w:after="120"/>
        <w:rPr/>
      </w:pPr>
      <w:r>
        <w:rPr>
          <w:color w:val="auto"/>
        </w:rPr>
        <w:t>1.3.3  The Accessibility Deficit</w:t>
      </w:r>
    </w:p>
    <w:p>
      <w:pPr>
        <w:pStyle w:val="Normal"/>
        <w:spacing w:before="0" w:after="280"/>
        <w:jc w:val="both"/>
        <w:rPr/>
      </w:pPr>
      <w:r>
        <w:rP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pPr>
        <w:pStyle w:val="Heading3"/>
        <w:spacing w:before="240" w:after="120"/>
        <w:rPr/>
      </w:pPr>
      <w:r>
        <w:rPr>
          <w:color w:val="auto"/>
        </w:rPr>
        <w:t>1.3.4  The Integration Bottleneck</w:t>
      </w:r>
    </w:p>
    <w:p>
      <w:pPr>
        <w:pStyle w:val="Normal"/>
        <w:spacing w:before="0" w:after="280"/>
        <w:jc w:val="both"/>
        <w:rPr/>
      </w:pPr>
      <w:r>
        <w:rP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pPr>
        <w:pStyle w:val="Heading2"/>
        <w:spacing w:before="320" w:after="160"/>
        <w:rPr/>
      </w:pPr>
      <w:r>
        <w:rPr>
          <w:color w:val="auto"/>
        </w:rPr>
        <w:t>1.4  Research Questions</w:t>
      </w:r>
    </w:p>
    <w:p>
      <w:pPr>
        <w:pStyle w:val="Normal"/>
        <w:spacing w:before="0" w:after="280"/>
        <w:jc w:val="both"/>
        <w:rPr/>
      </w:pPr>
      <w:r>
        <w:rPr/>
        <w:t>The development and evaluation of CEREBRO are structured around six research questions:</w:t>
      </w:r>
    </w:p>
    <w:p>
      <w:pPr>
        <w:pStyle w:val="Normal"/>
        <w:spacing w:before="0" w:after="280"/>
        <w:jc w:val="both"/>
        <w:rPr/>
      </w:pPr>
      <w:r>
        <w:rP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pPr>
        <w:pStyle w:val="Normal"/>
        <w:spacing w:before="0" w:after="280"/>
        <w:jc w:val="both"/>
        <w:rPr/>
      </w:pPr>
      <w:r>
        <w:rPr/>
        <w:t>RQ2 — Context-Aware Intent Routing: To what degree can an LLM-based intent classifier distinguish and route user intents in a wearable context, ensuring navigational commands are separated from general queries within strict response-brevity constraints?</w:t>
      </w:r>
    </w:p>
    <w:p>
      <w:pPr>
        <w:pStyle w:val="Normal"/>
        <w:spacing w:before="0" w:after="280"/>
        <w:jc w:val="both"/>
        <w:rPr/>
      </w:pPr>
      <w:r>
        <w:rPr/>
        <w:t>RQ3 — Infrastructure-Less Navigation Reliability: How reliable is indoor navigation combining A* search with Localization telemetry as a low-cost alternative to GPS and BLE-beacon systems in complex institutional environments?</w:t>
      </w:r>
    </w:p>
    <w:p>
      <w:pPr>
        <w:pStyle w:val="Normal"/>
        <w:spacing w:before="0" w:after="280"/>
        <w:jc w:val="both"/>
        <w:rPr/>
      </w:pPr>
      <w:r>
        <w:rPr/>
        <w:t>RQ4 — Cross-Platform Contract Stability: What are the primary integration challenges in maintaining a unified API contract between Python backend, C++ firmware, and C# Unity engine, and does a HIL validation framework reduce integration failures?</w:t>
      </w:r>
    </w:p>
    <w:p>
      <w:pPr>
        <w:pStyle w:val="Normal"/>
        <w:spacing w:before="0" w:after="280"/>
        <w:jc w:val="both"/>
        <w:rPr/>
      </w:pPr>
      <w:r>
        <w:rPr/>
        <w:t>RQ5 — Cost-Privacy-Performance Balance: Is it feasible to deliver enterprise-grade assistive functionality on an open-source hardware stack under $100, maintaining a privacy-first design that avoids continuous data transmission to third-party cloud services?</w:t>
      </w:r>
    </w:p>
    <w:p>
      <w:pPr>
        <w:pStyle w:val="Normal"/>
        <w:spacing w:before="0" w:after="280"/>
        <w:jc w:val="both"/>
        <w:rPr/>
      </w:pPr>
      <w:r>
        <w:rPr/>
        <w:t>RQ6 — Assistive Utility: How does multimodal feedback (auditory TTS + visual AR overlays) enhance autonomous navigation for hands-busy professionals and visually impaired users relative to traditional handheld tools?</w:t>
      </w:r>
    </w:p>
    <w:p>
      <w:pPr>
        <w:pStyle w:val="Heading2"/>
        <w:spacing w:before="320" w:after="160"/>
        <w:rPr/>
      </w:pPr>
      <w:r>
        <w:rPr>
          <w:color w:val="auto"/>
        </w:rPr>
        <w:t>1.5  Objectives</w:t>
      </w:r>
    </w:p>
    <w:p>
      <w:pPr>
        <w:pStyle w:val="ListParagraph"/>
        <w:numPr>
          <w:ilvl w:val="0"/>
          <w:numId w:val="16"/>
        </w:numPr>
        <w:spacing w:before="0" w:after="140"/>
        <w:jc w:val="both"/>
        <w:rPr/>
      </w:pPr>
      <w:r>
        <w:rPr/>
        <w:t>Unified API Gateway: Design and implement a robust FastAPI orchestration layer handling concurrent requests from ESP32, Unity, and Web clients with low-latency routing between audio, vision, and navigation services.</w:t>
      </w:r>
    </w:p>
    <w:p>
      <w:pPr>
        <w:pStyle w:val="ListParagraph"/>
        <w:numPr>
          <w:ilvl w:val="0"/>
          <w:numId w:val="17"/>
        </w:numPr>
        <w:tabs>
          <w:tab w:val="clear" w:pos="720"/>
          <w:tab w:val="left" w:pos="0" w:leader="none"/>
        </w:tabs>
        <w:spacing w:before="0" w:after="140"/>
        <w:jc w:val="both"/>
        <w:rPr/>
      </w:pPr>
      <w:r>
        <w:rPr/>
        <w:t>Multimodal AI Integration: Integrate Whisper STT, Moondream Vision, and Cerebras-hosted LLaMA-3.1-8B into a unified inference pipeline processing audio, visual, and linguistic inputs in real time.</w:t>
      </w:r>
    </w:p>
    <w:p>
      <w:pPr>
        <w:pStyle w:val="ListParagraph"/>
        <w:numPr>
          <w:ilvl w:val="0"/>
          <w:numId w:val="18"/>
        </w:numPr>
        <w:tabs>
          <w:tab w:val="clear" w:pos="720"/>
          <w:tab w:val="left" w:pos="0" w:leader="none"/>
        </w:tabs>
        <w:spacing w:before="0" w:after="140"/>
        <w:jc w:val="both"/>
        <w:rPr/>
      </w:pPr>
      <w:r>
        <w:rPr/>
        <w:t>Deterministic Indoor Navigation: Engineer an indoor positioning engine using A* graph search over a topological building model with Localization absolute position anchoring, operating without GPS or dedicated infrastructure.</w:t>
      </w:r>
    </w:p>
    <w:p>
      <w:pPr>
        <w:pStyle w:val="ListParagraph"/>
        <w:numPr>
          <w:ilvl w:val="0"/>
          <w:numId w:val="19"/>
        </w:numPr>
        <w:tabs>
          <w:tab w:val="clear" w:pos="720"/>
          <w:tab w:val="left" w:pos="0" w:leader="none"/>
        </w:tabs>
        <w:spacing w:before="0" w:after="140"/>
        <w:jc w:val="both"/>
        <w:rPr/>
      </w:pPr>
      <w:r>
        <w:rPr/>
        <w:t>Hardware Prototype: Construct a functional wearable prototype around the ESP32-WROVER-Dev, integrating IMU, digital microphone, OV2640 camera, and OLED display within the $100 BOM constraint.</w:t>
      </w:r>
    </w:p>
    <w:p>
      <w:pPr>
        <w:pStyle w:val="ListParagraph"/>
        <w:numPr>
          <w:ilvl w:val="0"/>
          <w:numId w:val="20"/>
        </w:numPr>
        <w:tabs>
          <w:tab w:val="clear" w:pos="720"/>
          <w:tab w:val="left" w:pos="0" w:leader="none"/>
        </w:tabs>
        <w:spacing w:before="0" w:after="140"/>
        <w:jc w:val="both"/>
        <w:rPr/>
      </w:pPr>
      <w:r>
        <w:rPr/>
        <w:t>HIL Validation Framework: Create an automated testing environment verifying end-to-end system reliability, simulating hardware interactions and ensuring API contract stability across iterative development.</w:t>
      </w:r>
    </w:p>
    <w:p>
      <w:pPr>
        <w:pStyle w:val="ListParagraph"/>
        <w:numPr>
          <w:ilvl w:val="0"/>
          <w:numId w:val="21"/>
        </w:numPr>
        <w:tabs>
          <w:tab w:val="clear" w:pos="720"/>
          <w:tab w:val="left" w:pos="0" w:leader="none"/>
        </w:tabs>
        <w:spacing w:before="0" w:after="140"/>
        <w:jc w:val="both"/>
        <w:rPr/>
      </w:pPr>
      <w:r>
        <w:rPr/>
        <w:t>Democratisation: Publish the complete system — hardware schematics, firmware, backend, and AR client — as open-source, with a total BOM below $100.</w:t>
      </w:r>
    </w:p>
    <w:p>
      <w:pPr>
        <w:pStyle w:val="Normal"/>
        <w:jc w:val="both"/>
        <w:rPr/>
      </w:pPr>
      <w:r>
        <w:rPr/>
      </w:r>
    </w:p>
    <w:p>
      <w:pPr>
        <w:pStyle w:val="Heading2"/>
        <w:spacing w:before="320" w:after="160"/>
        <w:rPr/>
      </w:pPr>
      <w:r>
        <w:rPr>
          <w:color w:val="auto"/>
        </w:rPr>
        <w:t>1.6  Contributions</w:t>
      </w:r>
    </w:p>
    <w:p>
      <w:pPr>
        <w:pStyle w:val="Normal"/>
        <w:spacing w:before="0" w:after="280"/>
        <w:jc w:val="both"/>
        <w:rPr/>
      </w:pPr>
      <w:r>
        <w:rPr/>
        <w:t>This work makes the following original contributions to the fields of wearable AI, indoor navigation, and embedded systems integration:</w:t>
      </w:r>
    </w:p>
    <w:p>
      <w:pPr>
        <w:pStyle w:val="Normal"/>
        <w:spacing w:before="0" w:after="280"/>
        <w:jc w:val="both"/>
        <w:rPr/>
      </w:pPr>
      <w:r>
        <w:rPr>
          <w:b/>
          <w:bCs/>
        </w:rPr>
        <w:t xml:space="preserve">C1 — Thin-Client Multimodal Architecture: </w:t>
      </w:r>
      <w:r>
        <w:rPr/>
        <w:t>A reusable architectural framework decoupling AI inference from embedded hardware, demonstrating that an ESP32-class microcontroller can deliver high-level multimodal assistance through server-side orchestration with 1.85 s average latency.</w:t>
      </w:r>
    </w:p>
    <w:p>
      <w:pPr>
        <w:pStyle w:val="Normal"/>
        <w:spacing w:before="0" w:after="280"/>
        <w:jc w:val="both"/>
        <w:rPr/>
      </w:pPr>
      <w:r>
        <w:rPr>
          <w:b/>
          <w:bCs/>
        </w:rPr>
        <w:t xml:space="preserve">C2 — Infrastructure-Less Indoor Positioning: </w:t>
      </w:r>
      <w:r>
        <w:rPr/>
        <w:t>A deterministic indoor localization method combining A* topological pathfinding with Localization visual anchors, achieving ±2 cm position accuracy without BLE beacons, Wi-Fi fingerprinting, or UWB infrastructure.</w:t>
      </w:r>
    </w:p>
    <w:p>
      <w:pPr>
        <w:pStyle w:val="Normal"/>
        <w:spacing w:before="0" w:after="280"/>
        <w:jc w:val="both"/>
        <w:rPr/>
      </w:pPr>
      <w:r>
        <w:rPr>
          <w:b/>
          <w:bCs/>
        </w:rPr>
        <w:t xml:space="preserve">C3 — Cross-Platform Contract Stability: </w:t>
      </w:r>
      <w:r>
        <w:rPr/>
        <w:t>A documented Contract-First development methodology and HIL validation framework that successfully integrates C++ firmware, Python backend, and C# Unity AR client with 98.5% automated test pass rate.</w:t>
      </w:r>
    </w:p>
    <w:p>
      <w:pPr>
        <w:pStyle w:val="Normal"/>
        <w:spacing w:before="0" w:after="280"/>
        <w:jc w:val="both"/>
        <w:rPr/>
      </w:pPr>
      <w:r>
        <w:rPr>
          <w:b/>
          <w:bCs/>
        </w:rPr>
        <w:t xml:space="preserve">C4 — Open-Source Assistive Wearable: </w:t>
      </w:r>
      <w:r>
        <w:rPr/>
        <w:t>A fully documented, reproducible wearable assistive technology platform with a $65.50 hardware BOM, published under permissive open-source licences and targeting accessibility use cases in low-resource settings.</w:t>
      </w:r>
    </w:p>
    <w:p>
      <w:pPr>
        <w:pStyle w:val="Normal"/>
        <w:spacing w:before="0" w:after="280"/>
        <w:jc w:val="both"/>
        <w:rPr/>
      </w:pPr>
      <w:r>
        <w:rPr>
          <w:b/>
          <w:bCs/>
        </w:rPr>
        <w:t xml:space="preserve">C5 — Privacy-First AI Wearable Design Pattern: </w:t>
      </w:r>
      <w:r>
        <w:rPr/>
        <w:t>A design template demonstrating that wearable AI assistants can process sensitive audio and visual data entirely on a local gateway without transmitting raw sensor data to third-party cloud services.</w:t>
      </w:r>
    </w:p>
    <w:p>
      <w:pPr>
        <w:pStyle w:val="Heading2"/>
        <w:spacing w:before="320" w:after="160"/>
        <w:rPr/>
      </w:pPr>
      <w:r>
        <w:rPr>
          <w:color w:val="auto"/>
        </w:rPr>
        <w:t>1.7  Report Structure</w:t>
      </w:r>
    </w:p>
    <w:p>
      <w:pPr>
        <w:pStyle w:val="Normal"/>
        <w:spacing w:before="0" w:after="280"/>
        <w:jc w:val="both"/>
        <w:rPr/>
      </w:pPr>
      <w:r>
        <w:rP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60" w:after="60"/>
        <w:rPr/>
      </w:pPr>
      <w:r>
        <w:rPr/>
      </w:r>
    </w:p>
    <w:p>
      <w:pPr>
        <w:pStyle w:val="Normal"/>
        <w:jc w:val="center"/>
        <w:rPr/>
      </w:pPr>
      <w:r>
        <w:rPr/>
        <w:drawing>
          <wp:inline distT="0" distB="0" distL="0" distR="0">
            <wp:extent cx="5486400" cy="2292350"/>
            <wp:effectExtent l="0" t="0" r="0" b="0"/>
            <wp:docPr id="4"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6" descr=""/>
                    <pic:cNvPicPr>
                      <a:picLocks noChangeAspect="1" noChangeArrowheads="1"/>
                    </pic:cNvPicPr>
                  </pic:nvPicPr>
                  <pic:blipFill>
                    <a:blip r:embed="rId5"/>
                    <a:stretch>
                      <a:fillRect/>
                    </a:stretch>
                  </pic:blipFill>
                  <pic:spPr bwMode="auto">
                    <a:xfrm>
                      <a:off x="0" y="0"/>
                      <a:ext cx="5486400" cy="2292350"/>
                    </a:xfrm>
                    <a:prstGeom prst="rect">
                      <a:avLst/>
                    </a:prstGeom>
                    <a:noFill/>
                  </pic:spPr>
                </pic:pic>
              </a:graphicData>
            </a:graphic>
          </wp:inline>
        </w:drawing>
      </w:r>
    </w:p>
    <w:p>
      <w:pPr>
        <w:pStyle w:val="Normal"/>
        <w:jc w:val="center"/>
        <w:rPr/>
      </w:pPr>
      <w:r>
        <w:rPr>
          <w:i/>
          <w:sz w:val="20"/>
          <w:szCs w:val="20"/>
        </w:rPr>
        <w:t>Figure 1.7.1: Graduation Project Full Timeline</w:t>
      </w:r>
    </w:p>
    <w:p>
      <w:pPr>
        <w:pStyle w:val="Normal"/>
        <w:spacing w:before="60" w:after="60"/>
        <w:rPr/>
      </w:pPr>
      <w:r>
        <w:rPr/>
      </w:r>
    </w:p>
    <w:p>
      <w:pPr>
        <w:pStyle w:val="Heading1"/>
        <w:spacing w:before="0" w:after="200"/>
        <w:rPr/>
      </w:pPr>
      <w:r>
        <w:rPr>
          <w:color w:val="auto"/>
        </w:rPr>
        <w:t>Chapter 2 — RELATED WORK</w:t>
      </w:r>
    </w:p>
    <w:p>
      <w:pPr>
        <w:pStyle w:val="Heading2"/>
        <w:spacing w:before="320" w:after="160"/>
        <w:rPr/>
      </w:pPr>
      <w:r>
        <w:rPr>
          <w:color w:val="auto"/>
        </w:rPr>
        <w:t>2.1  Indoor Localization Technologies</w:t>
      </w:r>
    </w:p>
    <w:p>
      <w:pPr>
        <w:pStyle w:val="Heading3"/>
        <w:spacing w:before="240" w:after="120"/>
        <w:rPr/>
      </w:pPr>
      <w:r>
        <w:rPr>
          <w:color w:val="auto"/>
        </w:rPr>
        <w:t>2.1.1  Wi-Fi Fingerprinting and RSSI Mapping</w:t>
      </w:r>
    </w:p>
    <w:p>
      <w:pPr>
        <w:pStyle w:val="Normal"/>
        <w:spacing w:before="0" w:after="280"/>
        <w:jc w:val="both"/>
        <w:rPr/>
      </w:pPr>
      <w:r>
        <w:rP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pPr>
        <w:pStyle w:val="Normal"/>
        <w:spacing w:before="0" w:after="280"/>
        <w:jc w:val="both"/>
        <w:rPr/>
      </w:pPr>
      <w:r>
        <w:rP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pPr>
        <w:pStyle w:val="Normal"/>
        <w:spacing w:before="0" w:after="280"/>
        <w:jc w:val="both"/>
        <w:rPr/>
      </w:pPr>
      <w:r>
        <w:rP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pPr>
        <w:pStyle w:val="Normal"/>
        <w:spacing w:before="0" w:after="280"/>
        <w:jc w:val="both"/>
        <w:rPr/>
      </w:pPr>
      <w:r>
        <w:rP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pPr>
        <w:pStyle w:val="Heading3"/>
        <w:spacing w:before="240" w:after="120"/>
        <w:rPr/>
      </w:pPr>
      <w:r>
        <w:rPr>
          <w:color w:val="auto"/>
        </w:rPr>
        <w:t>2.1.2  BLE Beacons and Proximity Graphs</w:t>
      </w:r>
    </w:p>
    <w:p>
      <w:pPr>
        <w:pStyle w:val="Normal"/>
        <w:spacing w:before="0" w:after="280"/>
        <w:jc w:val="both"/>
        <w:rPr/>
      </w:pPr>
      <w:r>
        <w:rP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pPr>
        <w:pStyle w:val="Normal"/>
        <w:spacing w:before="0" w:after="280"/>
        <w:jc w:val="both"/>
        <w:rPr/>
      </w:pPr>
      <w:r>
        <w:rP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localization (rather than metric positioning) was achieved with 94% accuracy using a single beacon per room, substantially reducing deployment costs by eliminating the need for dense trilateration coverage.</w:t>
      </w:r>
    </w:p>
    <w:p>
      <w:pPr>
        <w:pStyle w:val="Normal"/>
        <w:spacing w:before="0" w:after="280"/>
        <w:jc w:val="both"/>
        <w:rPr/>
      </w:pPr>
      <w:r>
        <w:rP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pPr>
        <w:pStyle w:val="Normal"/>
        <w:spacing w:before="0" w:after="280"/>
        <w:jc w:val="both"/>
        <w:rPr/>
      </w:pPr>
      <w:r>
        <w:rP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pPr>
        <w:pStyle w:val="Heading3"/>
        <w:spacing w:before="240" w:after="120"/>
        <w:rPr/>
      </w:pPr>
      <w:r>
        <w:rPr>
          <w:color w:val="auto"/>
        </w:rPr>
        <w:t>2.1.3  Ultra-Wideband Time-of-Flight Ranging</w:t>
      </w:r>
    </w:p>
    <w:p>
      <w:pPr>
        <w:pStyle w:val="Normal"/>
        <w:spacing w:before="0" w:after="280"/>
        <w:jc w:val="both"/>
        <w:rPr/>
      </w:pPr>
      <w:r>
        <w:rP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pPr>
        <w:pStyle w:val="Normal"/>
        <w:spacing w:before="0" w:after="280"/>
        <w:jc w:val="both"/>
        <w:rPr/>
      </w:pPr>
      <w:r>
        <w:rP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pPr>
        <w:pStyle w:val="Normal"/>
        <w:spacing w:before="0" w:after="280"/>
        <w:jc w:val="both"/>
        <w:rPr/>
      </w:pPr>
      <w:r>
        <w:rP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localization, achievable with Localization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pPr>
        <w:pStyle w:val="Normal"/>
        <w:spacing w:before="0" w:after="280"/>
        <w:jc w:val="both"/>
        <w:rPr/>
      </w:pPr>
      <w:r>
        <w:rPr/>
        <w:t>The CEREBRO hardware budget ($65 BOM) makes UWB inclusion impossible even at the single-anchor level — the DW3000 module alone costs $25–45, with four anchors required for 3D positioning representing $100–180 in UWB infrastructure alone. This analysis confirms that Localization visual anchoring is the correct design choice for the project's cost constraint, while providing a positioning quality sufficient for the navigation task.</w:t>
      </w:r>
    </w:p>
    <w:p>
      <w:pPr>
        <w:pStyle w:val="Heading3"/>
        <w:spacing w:before="240" w:after="120"/>
        <w:rPr/>
      </w:pPr>
      <w:r>
        <w:rPr>
          <w:color w:val="auto"/>
        </w:rPr>
        <w:t>2.1.4  Pedestrian Dead Reckoning with IMU</w:t>
      </w:r>
    </w:p>
    <w:p>
      <w:pPr>
        <w:pStyle w:val="Normal"/>
        <w:spacing w:before="0" w:after="280"/>
        <w:jc w:val="both"/>
        <w:rPr/>
      </w:pPr>
      <w:r>
        <w:rP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pPr>
        <w:pStyle w:val="Normal"/>
        <w:spacing w:before="0" w:after="280"/>
        <w:jc w:val="both"/>
        <w:rPr/>
      </w:pPr>
      <w:r>
        <w:rP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of distance travelled (without ZUPT) to 0.5–2% in the OpenShoe project. Beauregard and Haas [18] extended this to waist-mounted IMUs representative of smartphone positioning, achieving 2–4% relative error over 100 m indoor trajectories using map-matching to constrain the estimated path to physically traversable corridors.</w:t>
      </w:r>
    </w:p>
    <w:p>
      <w:pPr>
        <w:pStyle w:val="Normal"/>
        <w:spacing w:before="0" w:after="280"/>
        <w:jc w:val="both"/>
        <w:rPr/>
      </w:pPr>
      <w:r>
        <w:rP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pPr>
        <w:pStyle w:val="Normal"/>
        <w:spacing w:before="0" w:after="280"/>
        <w:jc w:val="both"/>
        <w:rPr/>
      </w:pPr>
      <w:r>
        <w:rP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 fixes) that is used only when markers are temporarily obstructed, not as the primary positioning method.</w:t>
      </w:r>
    </w:p>
    <w:p>
      <w:pPr>
        <w:pStyle w:val="Heading3"/>
        <w:spacing w:before="240" w:after="120"/>
        <w:rPr/>
      </w:pPr>
      <w:r>
        <w:rPr>
          <w:color w:val="auto"/>
        </w:rPr>
        <w:t>2.1.5  Visual Odometry and Visual-Inertial Odometry</w:t>
      </w:r>
    </w:p>
    <w:p>
      <w:pPr>
        <w:pStyle w:val="Normal"/>
        <w:spacing w:before="0" w:after="280"/>
        <w:jc w:val="both"/>
        <w:rPr/>
      </w:pPr>
      <w:r>
        <w:rP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of distance travelled in textured environments, which translates to 10–50 cm error per 10 m of travel — competitive with PDR but without the heading drift problem.</w:t>
      </w:r>
    </w:p>
    <w:p>
      <w:pPr>
        <w:pStyle w:val="Normal"/>
        <w:spacing w:before="0" w:after="280"/>
        <w:jc w:val="both"/>
        <w:rPr/>
      </w:pPr>
      <w:r>
        <w:rPr/>
        <w:t>Visual-Inertial Odometry (VIO) fuses VO with IMU measurements to improve robustness to motion blur, low-texture regions, and dynamic lighting. VINS-Mono by Qin, Li, and Shen [21] fused a monocular camera with IMU using a tightly coupled sliding-window optimisation, achieving 0.3–0.5%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pPr>
        <w:pStyle w:val="Normal"/>
        <w:spacing w:before="0" w:after="280"/>
        <w:jc w:val="both"/>
        <w:rPr/>
      </w:pPr>
      <w:r>
        <w:rP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 detection at server-side compute without constraining the ESP32. This Thin-Client approach decouples the computational requirement from the wearable hardware budget, enabling visual intelligence that would be impossible on-device.</w:t>
      </w:r>
    </w:p>
    <w:p>
      <w:pPr>
        <w:pStyle w:val="Heading3"/>
        <w:spacing w:before="240" w:after="120"/>
        <w:rPr/>
      </w:pPr>
      <w:r>
        <w:rPr>
          <w:color w:val="auto"/>
        </w:rPr>
        <w:t>2.1.6  SLAM in Indoor Environments</w:t>
      </w:r>
    </w:p>
    <w:p>
      <w:pPr>
        <w:pStyle w:val="Normal"/>
        <w:spacing w:before="0" w:after="280"/>
        <w:jc w:val="both"/>
        <w:rPr/>
      </w:pPr>
      <w:r>
        <w:rP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pPr>
        <w:pStyle w:val="Normal"/>
        <w:spacing w:before="0" w:after="280"/>
        <w:jc w:val="both"/>
        <w:rPr/>
      </w:pPr>
      <w:r>
        <w:rP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re-localization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pPr>
        <w:pStyle w:val="Normal"/>
        <w:spacing w:before="0" w:after="280"/>
        <w:jc w:val="both"/>
        <w:rPr/>
      </w:pPr>
      <w:r>
        <w:rP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localization, not centimetre-accurate geometric mapping.</w:t>
      </w:r>
    </w:p>
    <w:p>
      <w:pPr>
        <w:pStyle w:val="Normal"/>
        <w:spacing w:before="0" w:after="280"/>
        <w:jc w:val="both"/>
        <w:rPr/>
      </w:pPr>
      <w:r>
        <w:rP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 anchoring, provides immediate guidance from first use without any mapping phase, at the cost of requiring a manual one-time graph construction by the system deployer.</w:t>
      </w:r>
    </w:p>
    <w:p>
      <w:pPr>
        <w:pStyle w:val="Heading3"/>
        <w:spacing w:before="240" w:after="120"/>
        <w:rPr/>
      </w:pPr>
      <w:r>
        <w:rPr>
          <w:color w:val="auto"/>
        </w:rPr>
        <w:t>2.1.7  Topological Maps Versus Metric Maps</w:t>
      </w:r>
    </w:p>
    <w:p>
      <w:pPr>
        <w:pStyle w:val="Normal"/>
        <w:spacing w:before="0" w:after="280"/>
        <w:jc w:val="both"/>
        <w:rPr/>
      </w:pPr>
      <w:r>
        <w:rP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pPr>
        <w:pStyle w:val="Normal"/>
        <w:spacing w:before="0" w:after="280"/>
        <w:jc w:val="both"/>
        <w:rPr/>
      </w:pPr>
      <w:r>
        <w:rP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pPr>
        <w:pStyle w:val="Normal"/>
        <w:spacing w:before="0" w:after="280"/>
        <w:jc w:val="both"/>
        <w:rPr/>
      </w:pPr>
      <w:r>
        <w:rP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pPr>
        <w:pStyle w:val="Normal"/>
        <w:spacing w:before="0" w:after="280"/>
        <w:jc w:val="both"/>
        <w:rPr/>
      </w:pPr>
      <w:r>
        <w:rP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pPr>
        <w:pStyle w:val="Heading3"/>
        <w:spacing w:before="240" w:after="120"/>
        <w:rPr/>
      </w:pPr>
      <w:r>
        <w:rPr>
          <w:color w:val="auto"/>
        </w:rPr>
        <w:t>2.1.8  Graph Search Algorithms and A* on Building Graphs</w:t>
      </w:r>
    </w:p>
    <w:p>
      <w:pPr>
        <w:pStyle w:val="Normal"/>
        <w:spacing w:before="0" w:after="280"/>
        <w:jc w:val="both"/>
        <w:rPr/>
      </w:pPr>
      <w:r>
        <w:rP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pPr>
        <w:pStyle w:val="Normal"/>
        <w:spacing w:before="0" w:after="280"/>
        <w:jc w:val="both"/>
        <w:rPr/>
      </w:pPr>
      <w:r>
        <w:rP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of the nodes that Dijkstra would, yielding proportional speedup on large building graphs.</w:t>
      </w:r>
    </w:p>
    <w:p>
      <w:pPr>
        <w:pStyle w:val="Normal"/>
        <w:spacing w:before="0" w:after="280"/>
        <w:jc w:val="both"/>
        <w:rPr/>
      </w:pPr>
      <w:r>
        <w:rP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pPr>
        <w:pStyle w:val="Normal"/>
        <w:spacing w:before="0" w:after="280"/>
        <w:jc w:val="both"/>
        <w:rPr/>
      </w:pPr>
      <w:r>
        <w:rP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pPr>
        <w:pStyle w:val="Heading3"/>
        <w:spacing w:before="240" w:after="120"/>
        <w:rPr/>
      </w:pPr>
      <w:r>
        <w:rPr>
          <w:color w:val="auto"/>
        </w:rPr>
        <w:t>2.1.9  Multi-Floor Routing and Transition Modelling</w:t>
      </w:r>
    </w:p>
    <w:p>
      <w:pPr>
        <w:pStyle w:val="Normal"/>
        <w:spacing w:before="0" w:after="280"/>
        <w:jc w:val="both"/>
        <w:rPr/>
      </w:pPr>
      <w:r>
        <w:rP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pPr>
        <w:pStyle w:val="Normal"/>
        <w:spacing w:before="0" w:after="280"/>
        <w:jc w:val="both"/>
        <w:rPr/>
      </w:pPr>
      <w:r>
        <w:rP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and turn-by-turn guidance accepted by 87% of test users as useful.</w:t>
      </w:r>
    </w:p>
    <w:p>
      <w:pPr>
        <w:pStyle w:val="Normal"/>
        <w:spacing w:before="0" w:after="280"/>
        <w:jc w:val="both"/>
        <w:rPr/>
      </w:pPr>
      <w:r>
        <w:rP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pPr>
        <w:pStyle w:val="Heading3"/>
        <w:spacing w:before="240" w:after="120"/>
        <w:rPr/>
      </w:pPr>
      <w:r>
        <w:rPr>
          <w:color w:val="auto"/>
        </w:rPr>
        <w:t>2.1.10  Wearable AI Assistants — Commercial Systems</w:t>
      </w:r>
    </w:p>
    <w:p>
      <w:pPr>
        <w:pStyle w:val="Normal"/>
        <w:spacing w:before="0" w:after="280"/>
        <w:jc w:val="both"/>
        <w:rPr/>
      </w:pPr>
      <w:r>
        <w:rP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pPr>
        <w:pStyle w:val="Normal"/>
        <w:spacing w:before="0" w:after="280"/>
        <w:jc w:val="both"/>
        <w:rPr/>
      </w:pPr>
      <w:r>
        <w:rP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pPr>
        <w:pStyle w:val="Normal"/>
        <w:spacing w:before="0" w:after="280"/>
        <w:jc w:val="both"/>
        <w:rPr/>
      </w:pPr>
      <w:r>
        <w:rP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pPr>
        <w:pStyle w:val="Normal"/>
        <w:spacing w:before="0" w:after="280"/>
        <w:jc w:val="both"/>
        <w:rPr/>
      </w:pPr>
      <w:r>
        <w:rP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pPr>
        <w:pStyle w:val="Heading3"/>
        <w:spacing w:before="240" w:after="120"/>
        <w:rPr/>
      </w:pPr>
      <w:r>
        <w:rPr>
          <w:color w:val="auto"/>
        </w:rPr>
        <w:t>2.1.11  Accessibility and Inclusive Navigation Design</w:t>
      </w:r>
    </w:p>
    <w:p>
      <w:pPr>
        <w:pStyle w:val="Normal"/>
        <w:spacing w:before="0" w:after="280"/>
        <w:jc w:val="both"/>
        <w:rPr/>
      </w:pPr>
      <w:r>
        <w:rP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pPr>
        <w:pStyle w:val="Normal"/>
        <w:spacing w:before="0" w:after="280"/>
        <w:jc w:val="both"/>
        <w:rPr/>
      </w:pPr>
      <w:r>
        <w:rPr/>
        <w:t>NavCog, developed at Carnegie Mellon University by Ahmetovic et al. [36], provides turn-by-turn audio navigation for visually impaired users using BLE fingerprinting for localization, and was tested with 14 participants in two university buildings. Results showed that NavCog users completed navigation tasks 23%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pPr>
        <w:pStyle w:val="Normal"/>
        <w:spacing w:before="0" w:after="280"/>
        <w:jc w:val="both"/>
        <w:rPr/>
      </w:pPr>
      <w:r>
        <w:rPr/>
        <w:t>Kang and Han [37] proposed a computer vision based navigation system for the visually impaired using a smartphone camera for obstacle detection and scene description, achieving real-time hazard alerts with 87%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pPr>
        <w:pStyle w:val="Heading3"/>
        <w:spacing w:before="240" w:after="120"/>
        <w:rPr/>
      </w:pPr>
      <w:r>
        <w:rPr>
          <w:color w:val="auto"/>
        </w:rPr>
        <w:t>2.1.12  Large Language Models for Intent Classification</w:t>
      </w:r>
    </w:p>
    <w:p>
      <w:pPr>
        <w:pStyle w:val="Normal"/>
        <w:spacing w:before="0" w:after="280"/>
        <w:jc w:val="both"/>
        <w:rPr/>
      </w:pPr>
      <w:r>
        <w:rP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pPr>
        <w:pStyle w:val="Normal"/>
        <w:spacing w:before="0" w:after="280"/>
        <w:jc w:val="both"/>
        <w:rPr/>
      </w:pPr>
      <w:r>
        <w:rP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pPr>
        <w:pStyle w:val="Normal"/>
        <w:spacing w:before="0" w:after="280"/>
        <w:jc w:val="both"/>
        <w:rPr/>
      </w:pPr>
      <w:r>
        <w:rP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intent classification precision measured in evaluation.</w:t>
      </w:r>
    </w:p>
    <w:p>
      <w:pPr>
        <w:pStyle w:val="Heading3"/>
        <w:spacing w:before="240" w:after="120"/>
        <w:rPr/>
      </w:pPr>
      <w:r>
        <w:rPr>
          <w:color w:val="auto"/>
        </w:rPr>
        <w:t>2.1.13  Digital Twins for Smart Buildings</w:t>
      </w:r>
    </w:p>
    <w:p>
      <w:pPr>
        <w:pStyle w:val="Normal"/>
        <w:spacing w:before="0" w:after="280"/>
        <w:jc w:val="both"/>
        <w:rPr/>
      </w:pPr>
      <w:r>
        <w:rP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pPr>
        <w:pStyle w:val="Normal"/>
        <w:spacing w:before="0" w:after="280"/>
        <w:jc w:val="both"/>
        <w:rPr/>
      </w:pPr>
      <w:r>
        <w:rP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localization service to provide dynamic navigation guidance that adapts to real-time building state.</w:t>
      </w:r>
    </w:p>
    <w:p>
      <w:pPr>
        <w:pStyle w:val="Normal"/>
        <w:spacing w:before="0" w:after="280"/>
        <w:jc w:val="both"/>
        <w:rPr/>
      </w:pPr>
      <w:r>
        <w:rP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pPr>
        <w:pStyle w:val="Heading3"/>
        <w:spacing w:before="240" w:after="120"/>
        <w:rPr/>
      </w:pPr>
      <w:r>
        <w:rPr>
          <w:color w:val="auto"/>
        </w:rPr>
        <w:t>2.1.14  OpenStreetMap Indoor and Open Navigation Standards</w:t>
      </w:r>
    </w:p>
    <w:p>
      <w:pPr>
        <w:pStyle w:val="Normal"/>
        <w:spacing w:before="0" w:after="280"/>
        <w:jc w:val="both"/>
        <w:rPr/>
      </w:pPr>
      <w:r>
        <w:rP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pPr>
        <w:pStyle w:val="Normal"/>
        <w:spacing w:before="0" w:after="280"/>
        <w:jc w:val="both"/>
        <w:rPr/>
      </w:pPr>
      <w:r>
        <w:rP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pPr>
        <w:pStyle w:val="Normal"/>
        <w:spacing w:before="0" w:after="280"/>
        <w:jc w:val="both"/>
        <w:rPr/>
      </w:pPr>
      <w:r>
        <w:rP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pPr>
        <w:pStyle w:val="Heading3"/>
        <w:spacing w:before="240" w:after="120"/>
        <w:rPr/>
      </w:pPr>
      <w:r>
        <w:rPr>
          <w:color w:val="auto"/>
        </w:rPr>
        <w:t>2.1.15  Research Gap and CEREBRO's Position</w:t>
      </w:r>
    </w:p>
    <w:p>
      <w:pPr>
        <w:pStyle w:val="Normal"/>
        <w:spacing w:before="0" w:after="280"/>
        <w:jc w:val="both"/>
        <w:rPr/>
      </w:pPr>
      <w:r>
        <w:rP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pPr>
        <w:pStyle w:val="Normal"/>
        <w:spacing w:before="0" w:after="280"/>
        <w:jc w:val="both"/>
        <w:rPr/>
      </w:pPr>
      <w:r>
        <w:rP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pPr>
        <w:pStyle w:val="Heading2"/>
        <w:spacing w:before="320" w:after="160"/>
        <w:rPr/>
      </w:pPr>
      <w:r>
        <w:rPr>
          <w:color w:val="auto"/>
        </w:rPr>
        <w:t>2.3  Strategic Positioning and Market Context</w:t>
      </w:r>
    </w:p>
    <w:p>
      <w:pPr>
        <w:pStyle w:val="Heading3"/>
        <w:spacing w:before="240" w:after="120"/>
        <w:rPr/>
      </w:pPr>
      <w:r>
        <w:rPr>
          <w:color w:val="auto"/>
        </w:rPr>
        <w:t>2.3.1  Market Size</w:t>
      </w:r>
    </w:p>
    <w:p>
      <w:pPr>
        <w:pStyle w:val="Normal"/>
        <w:spacing w:before="0" w:after="280"/>
        <w:jc w:val="both"/>
        <w:rPr/>
      </w:pPr>
      <w:r>
        <w:rPr/>
        <w:t>The global assistive technology market was valued at $18.7 billion in 2021 and is projected to reach $34.1 billion by 2030 (CAGR 6.9%,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Style w:val="11"/>
        <w:tblW w:w="9360" w:type="dxa"/>
        <w:jc w:val="left"/>
        <w:tblInd w:w="0" w:type="dxa"/>
        <w:tblLayout w:type="fixed"/>
        <w:tblCellMar>
          <w:top w:w="80" w:type="dxa"/>
          <w:left w:w="120" w:type="dxa"/>
          <w:bottom w:w="80" w:type="dxa"/>
          <w:right w:w="120" w:type="dxa"/>
        </w:tblCellMar>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Relevance to CEREBRO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Broadest potential user base for assistive navigation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Primary deployment region; accessible through NGO and university pilots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University campuses, hospitals, specialised NGOs in Egypt and MENA</w:t>
            </w:r>
          </w:p>
        </w:tc>
      </w:tr>
    </w:tbl>
    <w:p>
      <w:pPr>
        <w:pStyle w:val="Normal"/>
        <w:spacing w:before="0" w:after="240"/>
        <w:jc w:val="center"/>
        <w:rPr/>
      </w:pPr>
      <w:r>
        <w:rPr>
          <w:i/>
          <w:iCs/>
          <w:sz w:val="18"/>
          <w:szCs w:val="18"/>
        </w:rPr>
        <w:t>Table 2.3.1 — Market Size Assessment</w:t>
      </w:r>
    </w:p>
    <w:p>
      <w:pPr>
        <w:pStyle w:val="Normal"/>
        <w:rPr/>
      </w:pPr>
      <w:r>
        <w:rPr/>
      </w:r>
    </w:p>
    <w:p>
      <w:pPr>
        <w:pStyle w:val="Heading3"/>
        <w:spacing w:before="240" w:after="120"/>
        <w:rPr/>
      </w:pPr>
      <w:r>
        <w:rPr>
          <w:b w:val="false"/>
          <w:color w:val="auto"/>
        </w:rPr>
        <w:t>2.3.2  Competitive Matrix</w:t>
      </w:r>
    </w:p>
    <w:p>
      <w:pPr>
        <w:pStyle w:val="Normal"/>
        <w:jc w:val="both"/>
        <w:rPr/>
      </w:pPr>
      <w:r>
        <w:rPr/>
        <w:t>Table 2.2 compares CEREBRO against the software products and platforms most directly competing for the same user need: indoor navigation, AI-powered study and work assistance, and open, customisable deployment. This matrix focuses on the software ecosystem layer where CEREBRO’s differentiation is strongest.</w:t>
      </w:r>
    </w:p>
    <w:tbl>
      <w:tblPr>
        <w:tblStyle w:val="11"/>
        <w:tblW w:w="8360" w:type="dxa"/>
        <w:jc w:val="center"/>
        <w:tblInd w:w="0" w:type="dxa"/>
        <w:tblLayout w:type="fixed"/>
        <w:tblCellMar>
          <w:top w:w="80" w:type="dxa"/>
          <w:left w:w="120" w:type="dxa"/>
          <w:bottom w:w="80" w:type="dxa"/>
          <w:right w:w="120" w:type="dxa"/>
        </w:tblCellMar>
      </w:tblPr>
      <w:tblGrid>
        <w:gridCol w:w="1660"/>
        <w:gridCol w:w="1340"/>
        <w:gridCol w:w="1338"/>
        <w:gridCol w:w="1340"/>
        <w:gridCol w:w="1341"/>
        <w:gridCol w:w="1340"/>
      </w:tblGrid>
      <w:tr>
        <w:trPr>
          <w:tblHeader w:val="true"/>
        </w:trPr>
        <w:tc>
          <w:tcPr>
            <w:tcW w:w="16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Feature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Google Indoor Maps</w:t>
            </w:r>
          </w:p>
        </w:tc>
        <w:tc>
          <w:tcPr>
            <w:tcW w:w="133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Microsoft Copilot</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Mappedin SDK</w:t>
            </w:r>
          </w:p>
        </w:tc>
        <w:tc>
          <w:tcPr>
            <w:tcW w:w="134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ChatGPT Mobile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CEREBRO</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Category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Nav App</w:t>
            </w:r>
          </w:p>
        </w:tc>
        <w:tc>
          <w:tcPr>
            <w:tcW w:w="13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Work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Mapping SaaS</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Chat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Multimodal AI Wearable</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Indoor Navigation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Partnered venues only</w:t>
            </w:r>
          </w:p>
        </w:tc>
        <w:tc>
          <w:tcPr>
            <w:tcW w:w="13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A* + Localization markers</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Turn-by-Turn Guidance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Major airports/malls</w:t>
            </w:r>
          </w:p>
        </w:tc>
        <w:tc>
          <w:tcPr>
            <w:tcW w:w="13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Via developer SDK</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voice + AR overlay</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AI Study Companion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local LLM (Llama-3.1-8B)</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Voice Interface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hands-free (Whisper)</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Works Offline / LAN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self-hosted gateway</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Privacy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13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Microsoft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Vendor Cloud</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Local Gateway — no cloud</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Open Source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Custom Deployment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M365 admin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Paid enterprise tier</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API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full self-host</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Cost (software)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(data trade-off)</w:t>
            </w:r>
          </w:p>
        </w:tc>
        <w:tc>
          <w:tcPr>
            <w:tcW w:w="13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$30/user/month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$5,000+/year</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Free–$20/month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(open-source)</w:t>
            </w:r>
          </w:p>
        </w:tc>
      </w:tr>
    </w:tbl>
    <w:p>
      <w:pPr>
        <w:pStyle w:val="Normal"/>
        <w:spacing w:before="0" w:after="240"/>
        <w:jc w:val="center"/>
        <w:rPr/>
      </w:pPr>
      <w:r>
        <w:rPr>
          <w:i/>
          <w:iCs/>
          <w:sz w:val="18"/>
          <w:szCs w:val="18"/>
        </w:rPr>
        <w:t>Table 2.3.2 — Software Ecosystem Competitive Matrix</w:t>
      </w:r>
    </w:p>
    <w:p>
      <w:pPr>
        <w:pStyle w:val="Heading3"/>
        <w:spacing w:before="240" w:after="120"/>
        <w:rPr/>
      </w:pPr>
      <w:r>
        <w:rPr>
          <w:b w:val="false"/>
          <w:color w:val="auto"/>
        </w:rPr>
        <w:t>2.3.3  Indoor Navigation Platform Comparison</w:t>
      </w:r>
    </w:p>
    <w:p>
      <w:pPr>
        <w:pStyle w:val="Normal"/>
        <w:jc w:val="both"/>
        <w:rPr/>
      </w:pPr>
      <w:r>
        <w:rPr/>
        <w:t>Because indoor navigation is CEREBRO’s most technically distinctive capability, Table 2.3 benchmarks the system against dedicated indoor navigation platforms — both commercial SaaS products and research systems. The comparison emphasises the infrastructure cost, offline capability, and position accuracy that define practical deployability in an institutional building without a pre-existing beacon or survey investment.</w:t>
      </w:r>
    </w:p>
    <w:p>
      <w:pPr>
        <w:pStyle w:val="Normal"/>
        <w:rPr>
          <w:b/>
        </w:rPr>
      </w:pPr>
      <w:r>
        <w:rPr>
          <w:b/>
        </w:rPr>
      </w:r>
    </w:p>
    <w:tbl>
      <w:tblPr>
        <w:tblStyle w:val="11"/>
        <w:tblW w:w="8040" w:type="dxa"/>
        <w:jc w:val="center"/>
        <w:tblInd w:w="0" w:type="dxa"/>
        <w:tblLayout w:type="fixed"/>
        <w:tblCellMar>
          <w:top w:w="80" w:type="dxa"/>
          <w:left w:w="120" w:type="dxa"/>
          <w:bottom w:w="80" w:type="dxa"/>
          <w:right w:w="120" w:type="dxa"/>
        </w:tblCellMar>
      </w:tblPr>
      <w:tblGrid>
        <w:gridCol w:w="1800"/>
        <w:gridCol w:w="1079"/>
        <w:gridCol w:w="1079"/>
        <w:gridCol w:w="1082"/>
        <w:gridCol w:w="838"/>
        <w:gridCol w:w="1083"/>
        <w:gridCol w:w="1078"/>
      </w:tblGrid>
      <w:tr>
        <w:trPr>
          <w:tblHeader w:val="true"/>
        </w:trPr>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Nav Method</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Infrastructure Needed</w:t>
            </w:r>
          </w:p>
        </w:tc>
        <w:tc>
          <w:tcPr>
            <w:tcW w:w="108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Setup Cost</w:t>
            </w:r>
          </w:p>
        </w:tc>
        <w:tc>
          <w:tcPr>
            <w:tcW w:w="83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Offline?</w:t>
            </w:r>
          </w:p>
        </w:tc>
        <w:tc>
          <w:tcPr>
            <w:tcW w:w="108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Position Tech</w:t>
            </w:r>
          </w:p>
        </w:tc>
        <w:tc>
          <w:tcPr>
            <w:tcW w:w="107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Indoor Maps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 partner data</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Partner agreement + data survey</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RSSI + partner CAD</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HERE Indoor Maps</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Wi-Fi fingerprinting</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RSSI survey + BLE beacons</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High</w:t>
            </w:r>
          </w:p>
        </w:tc>
        <w:tc>
          <w:tcPr>
            <w:tcW w:w="8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 SDK</w:t>
            </w:r>
          </w:p>
        </w:tc>
        <w:tc>
          <w:tcPr>
            <w:tcW w:w="108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BLE + Wi-Fi RSSI</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IndoorAtlas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field</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Floor magnetic calibration survey</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Medium</w:t>
            </w:r>
          </w:p>
        </w:tc>
        <w:tc>
          <w:tcPr>
            <w:tcW w:w="8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 Wi-Fi</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Mappedin</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CAD floor plan upload</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Medium</w:t>
            </w:r>
          </w:p>
        </w:tc>
        <w:tc>
          <w:tcPr>
            <w:tcW w:w="8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108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Manual floor plan (no fix)</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NavCog (CMU)</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fingerprinting</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1 BLE beacon per 5 m²</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10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RSSI (±1–3 m)</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(research)</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A* graph + Localization markers</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Printed QR codes only</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Near-zero</w:t>
            </w:r>
          </w:p>
        </w:tc>
        <w:tc>
          <w:tcPr>
            <w:tcW w:w="83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8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Localizations (±2 cm)</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
          <w:iCs/>
        </w:rPr>
      </w:pPr>
      <w:r>
        <w:rPr>
          <w:b w:val="false"/>
          <w:bCs w:val="false"/>
          <w:i/>
          <w:iCs/>
          <w:sz w:val="18"/>
          <w:szCs w:val="18"/>
        </w:rPr>
        <w:tab/>
        <w:tab/>
        <w:tab/>
        <w:tab/>
        <w:t>Table 2.3.3 —</w:t>
      </w:r>
      <w:r>
        <w:rPr>
          <w:b/>
          <w:bCs/>
          <w:i/>
          <w:iCs/>
          <w:sz w:val="18"/>
          <w:szCs w:val="18"/>
        </w:rPr>
        <w:t xml:space="preserve"> </w:t>
      </w:r>
      <w:r>
        <w:rPr>
          <w:b w:val="false"/>
          <w:bCs w:val="false"/>
          <w:i/>
          <w:iCs/>
          <w:sz w:val="18"/>
          <w:szCs w:val="18"/>
        </w:rPr>
        <w:t>Indoor Navigation Platform Comparison</w:t>
      </w:r>
    </w:p>
    <w:p>
      <w:pPr>
        <w:pStyle w:val="Normal"/>
        <w:jc w:val="both"/>
        <w:rPr/>
      </w:pPr>
      <w:r>
        <w:rPr/>
        <w:t>Table 2.3.3 confirms that CEREBRO is the only platform in the surveyed set that combines zero-infrastructure deployment (printed QR codes replace BLE beacons and RSSI surveys) with deterministic A* pathfinding and a ±2 cm position fix. Commercial platforms such as Google Indoor Maps and IndoorAtlas offer broader venue coverage but require partner agreements or extensive calibration surveys — neither of which is feasible for a university building deploying on a research budget. NavCog is the closest academic peer, but its BLE-beacon requirement (one beacon per 5 m²) imposes significant infrastructure cost and ongoing maintenance.</w:t>
      </w:r>
    </w:p>
    <w:p>
      <w:pPr>
        <w:pStyle w:val="Normal"/>
        <w:rPr>
          <w:b/>
        </w:rPr>
      </w:pPr>
      <w:r>
        <w:rPr>
          <w:b/>
        </w:rPr>
        <w:t>Table 2.3</w:t>
      </w:r>
      <w:r>
        <w:rPr>
          <w:b/>
          <w:lang w:val="en-GB"/>
        </w:rPr>
        <w:t>.</w:t>
      </w:r>
      <w:r>
        <w:rPr>
          <w:b/>
        </w:rPr>
        <w:t>4 — AI Study Companion and Voice Assistant Comparison</w:t>
      </w:r>
    </w:p>
    <w:p>
      <w:pPr>
        <w:pStyle w:val="Normal"/>
        <w:rPr>
          <w:b/>
        </w:rPr>
      </w:pPr>
      <w:r>
        <w:rPr>
          <w:b/>
        </w:rPr>
      </w:r>
    </w:p>
    <w:tbl>
      <w:tblPr>
        <w:tblStyle w:val="11"/>
        <w:tblW w:w="8494" w:type="dxa"/>
        <w:jc w:val="center"/>
        <w:tblInd w:w="0" w:type="dxa"/>
        <w:tblLayout w:type="fixed"/>
        <w:tblCellMar>
          <w:top w:w="80" w:type="dxa"/>
          <w:left w:w="120" w:type="dxa"/>
          <w:bottom w:w="80" w:type="dxa"/>
          <w:right w:w="120" w:type="dxa"/>
        </w:tblCellMar>
      </w:tblPr>
      <w:tblGrid>
        <w:gridCol w:w="1477"/>
        <w:gridCol w:w="1003"/>
        <w:gridCol w:w="999"/>
        <w:gridCol w:w="1000"/>
        <w:gridCol w:w="999"/>
        <w:gridCol w:w="1002"/>
        <w:gridCol w:w="998"/>
        <w:gridCol w:w="1015"/>
      </w:tblGrid>
      <w:tr>
        <w:trPr>
          <w:tblHeader w:val="true"/>
        </w:trPr>
        <w:tc>
          <w:tcPr>
            <w:tcW w:w="147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Voice Interface</w:t>
            </w:r>
          </w:p>
        </w:tc>
        <w:tc>
          <w:tcPr>
            <w:tcW w:w="9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Multimodal</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9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Building-Aware</w:t>
            </w:r>
          </w:p>
        </w:tc>
        <w:tc>
          <w:tcPr>
            <w:tcW w:w="1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Session Context</w:t>
            </w:r>
          </w:p>
        </w:tc>
        <w:tc>
          <w:tcPr>
            <w:tcW w:w="9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Privacy</w:t>
            </w:r>
          </w:p>
        </w:tc>
        <w:tc>
          <w:tcPr>
            <w:tcW w:w="101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47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ChatGPT (mobile)</w:t>
            </w:r>
          </w:p>
        </w:tc>
        <w:tc>
          <w:tcPr>
            <w:tcW w:w="1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(GPT-4o)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(vision)</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 (screen req.)</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Session only</w:t>
            </w:r>
          </w:p>
        </w:tc>
        <w:tc>
          <w:tcPr>
            <w:tcW w:w="9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101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Microsoft Copilot</w:t>
            </w:r>
          </w:p>
        </w:tc>
        <w:tc>
          <w:tcPr>
            <w:tcW w:w="1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(M365 docs)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Limited (Teams rooms)</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M365 context</w:t>
            </w:r>
          </w:p>
        </w:tc>
        <w:tc>
          <w:tcPr>
            <w:tcW w:w="9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MS Cloud</w:t>
            </w:r>
          </w:p>
        </w:tc>
        <w:tc>
          <w:tcPr>
            <w:tcW w:w="101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Gemini</w:t>
            </w:r>
          </w:p>
        </w:tc>
        <w:tc>
          <w:tcPr>
            <w:tcW w:w="1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Maps (outdoor)</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account</w:t>
            </w:r>
          </w:p>
        </w:tc>
        <w:tc>
          <w:tcPr>
            <w:tcW w:w="9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101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Perplexity AI</w:t>
            </w:r>
          </w:p>
        </w:tc>
        <w:tc>
          <w:tcPr>
            <w:tcW w:w="1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Session only</w:t>
            </w:r>
          </w:p>
        </w:tc>
        <w:tc>
          <w:tcPr>
            <w:tcW w:w="9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Cloud</w:t>
            </w:r>
          </w:p>
        </w:tc>
        <w:tc>
          <w:tcPr>
            <w:tcW w:w="101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Notion AI</w:t>
            </w:r>
          </w:p>
        </w:tc>
        <w:tc>
          <w:tcPr>
            <w:tcW w:w="1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Text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Workspace docs</w:t>
            </w:r>
          </w:p>
        </w:tc>
        <w:tc>
          <w:tcPr>
            <w:tcW w:w="9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Notion Cloud</w:t>
            </w:r>
          </w:p>
        </w:tc>
        <w:tc>
          <w:tcPr>
            <w:tcW w:w="101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Whisper 4.1% WER</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(vision + LLM)</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wearable</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(A* room-level)</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Building graph + conv.</w:t>
            </w:r>
          </w:p>
        </w:tc>
        <w:tc>
          <w:tcPr>
            <w:tcW w:w="9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 Gateway</w:t>
            </w:r>
          </w:p>
        </w:tc>
        <w:tc>
          <w:tcPr>
            <w:tcW w:w="101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
          <w:iCs/>
        </w:rPr>
      </w:pPr>
      <w:r>
        <w:rPr>
          <w:b w:val="false"/>
          <w:bCs w:val="false"/>
          <w:i/>
          <w:iCs/>
          <w:sz w:val="18"/>
          <w:szCs w:val="18"/>
        </w:rPr>
        <w:tab/>
        <w:tab/>
        <w:tab/>
        <w:t>Table 2.3.4 — AI Study Companion and Voice Assistant Comparison</w:t>
      </w:r>
    </w:p>
    <w:p>
      <w:pPr>
        <w:pStyle w:val="Normal"/>
        <w:rPr>
          <w:b w:val="false"/>
          <w:bCs w:val="false"/>
          <w:i/>
          <w:i/>
          <w:iCs/>
        </w:rPr>
      </w:pPr>
      <w:r>
        <w:rPr>
          <w:b w:val="false"/>
          <w:bCs w:val="false"/>
          <w:i/>
          <w:iCs/>
        </w:rPr>
      </w:r>
    </w:p>
    <w:p>
      <w:pPr>
        <w:pStyle w:val="Normal"/>
        <w:jc w:val="both"/>
        <w:rPr/>
      </w:pPr>
      <w:r>
        <w:rPr/>
        <w:t>Table 2.4 highlights a critical gap in the AI assistant landscape: every general-purpose AI companion (ChatGPT, Copilot, Gemini, Perplexity) requires cloud connectivity, routes sensitive audio and visual data through third-party servers, and has no awareness of the user’s physical building environment. CEREBRO occupies the sole position that combines hands-free voice interaction, multimodal vision and language understanding, deterministic indoor navigation, and a fully local privacy-preserving deployment — at a hardware cost lower than any monthly subscription fee in the comparison set.</w:t>
      </w:r>
    </w:p>
    <w:p>
      <w:pPr>
        <w:pStyle w:val="Heading3"/>
        <w:spacing w:before="280" w:after="140"/>
        <w:rPr/>
      </w:pPr>
      <w:r>
        <w:rPr>
          <w:color w:val="auto"/>
        </w:rPr>
        <w:t>2.3.5  University Campus Mobile App Platform Comparison</w:t>
      </w:r>
    </w:p>
    <w:p>
      <w:pPr>
        <w:pStyle w:val="Normal"/>
        <w:jc w:val="both"/>
        <w:rPr/>
      </w:pPr>
      <w:r>
        <w:rPr/>
        <w:t>Table 2.3.5 benchmarks CEREBRO against the leading university campus mobile app platforms identified from the Modo Labs 2020 Appademy Awards (modolabs.com) and Guidebook’s higher-education mobile app portfolio (guidebook.com). Both sources represent the established class of no-code, SaaS-based campus application platforms that universities currently deploy for student engagement, orientation, event management, and campus navigation. The comparison evaluates each platform across the six dimensions most relevant to CEREBRO’s use-case: indoor navigation capability, AI and voice interface, hands-free operation, campus system integration depth, and total cost model.</w:t>
      </w:r>
    </w:p>
    <w:tbl>
      <w:tblPr>
        <w:tblStyle w:val="11"/>
        <w:tblW w:w="8360" w:type="dxa"/>
        <w:jc w:val="center"/>
        <w:tblInd w:w="0" w:type="dxa"/>
        <w:tblLayout w:type="fixed"/>
        <w:tblCellMar>
          <w:top w:w="80" w:type="dxa"/>
          <w:left w:w="120" w:type="dxa"/>
          <w:bottom w:w="80" w:type="dxa"/>
          <w:right w:w="120" w:type="dxa"/>
        </w:tblCellMar>
      </w:tblPr>
      <w:tblGrid>
        <w:gridCol w:w="1559"/>
        <w:gridCol w:w="1300"/>
        <w:gridCol w:w="1500"/>
        <w:gridCol w:w="901"/>
        <w:gridCol w:w="1699"/>
        <w:gridCol w:w="1400"/>
      </w:tblGrid>
      <w:tr>
        <w:trPr>
          <w:tblHeader w:val="true"/>
        </w:trPr>
        <w:tc>
          <w:tcPr>
            <w:tcW w:w="15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3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Indoor Navigation</w:t>
            </w:r>
          </w:p>
        </w:tc>
        <w:tc>
          <w:tcPr>
            <w:tcW w:w="1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AI / Voice Interface</w:t>
            </w:r>
          </w:p>
        </w:tc>
        <w:tc>
          <w:tcPr>
            <w:tcW w:w="9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Campus Integration</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 / Cost</w:t>
            </w:r>
          </w:p>
        </w:tc>
      </w:tr>
      <w:tr>
        <w:trPr/>
        <w:tc>
          <w:tcPr>
            <w:tcW w:w="1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Modo Campus (Modo Labs)</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 campus maps only; no turn-by-turn indoor routing</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AI; no voice; push notifications only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LMS, shuttle, dining, advising, email; no-code module system; 300+ universities</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SaaS subscription; no-code builder; proprietary platform</w:t>
            </w:r>
          </w:p>
        </w:tc>
      </w:tr>
      <w:tr>
        <w:trPr/>
        <w:tc>
          <w:tcPr>
            <w:tcW w:w="1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Guidebook</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 static venue maps; self-guided outdoor tours only</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AI; no voice; push notifications and surveys</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Event schedules, orientation materials, campus directories, career fairs</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SaaS; per-event and annual plans; no-code builder</w:t>
            </w:r>
          </w:p>
        </w:tc>
      </w:tr>
      <w:tr>
        <w:trPr/>
        <w:tc>
          <w:tcPr>
            <w:tcW w:w="1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Penn State Go (Modo-powered)</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 outdoor shuttle bus tracking only</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AI assistant; no voice interface</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Canvas LMS, LionPATH ERP, email, dining, library, advising (Starfish)</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Proprietary; built on Modo platform license; 240 000+ downloads</w:t>
            </w:r>
          </w:p>
        </w:tc>
      </w:tr>
      <w:tr>
        <w:trPr/>
        <w:tc>
          <w:tcPr>
            <w:tcW w:w="1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bCs/>
                <w:sz w:val="18"/>
                <w:szCs w:val="18"/>
              </w:rPr>
              <w:t>Ellucian Mobile</w:t>
            </w:r>
          </w:p>
        </w:tc>
        <w:tc>
          <w:tcPr>
            <w:tcW w:w="13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 AI; ERP-bound push notifications only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Banner / Colleague ERP; grades, registration, financial aid</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SaaS; enterprise license; closed ecosystem</w:t>
            </w:r>
          </w:p>
        </w:tc>
      </w:tr>
      <w:tr>
        <w:trPr/>
        <w:tc>
          <w:tcPr>
            <w:tcW w:w="1559"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b/>
                <w:bCs/>
                <w:sz w:val="18"/>
                <w:szCs w:val="18"/>
              </w:rPr>
              <w:t>CEREBRO</w:t>
            </w:r>
          </w:p>
        </w:tc>
        <w:tc>
          <w:tcPr>
            <w:tcW w:w="13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Yes — A* pathfinding + QR anchors, ±2 cm accuracy, zero infrastructure</w:t>
            </w:r>
          </w:p>
        </w:tc>
        <w:tc>
          <w:tcPr>
            <w:tcW w:w="15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Yes — Whisper STT (4.1% WER) + LLaMA-3.1-8B intent routing, wearable-native</w:t>
            </w:r>
          </w:p>
        </w:tc>
        <w:tc>
          <w:tcPr>
            <w:tcW w:w="901"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Yes — ESP32 wearable; no screen required</w:t>
            </w:r>
          </w:p>
        </w:tc>
        <w:tc>
          <w:tcPr>
            <w:tcW w:w="1699"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FastAPI gateway; extensible module system; session-aware building graph</w:t>
            </w:r>
          </w:p>
        </w:tc>
        <w:tc>
          <w:tcPr>
            <w:tcW w:w="1400" w:type="dxa"/>
            <w:tcBorders>
              <w:top w:val="single" w:sz="2" w:space="0" w:color="C0C0C0"/>
              <w:left w:val="single" w:sz="2" w:space="0" w:color="C0C0C0"/>
              <w:bottom w:val="single" w:sz="2" w:space="0" w:color="C0C0C0"/>
              <w:right w:val="single" w:sz="2" w:space="0" w:color="C0C0C0"/>
            </w:tcBorders>
            <w:shd w:color="auto" w:fill="E8F0FA" w:val="clear"/>
          </w:tcPr>
          <w:p>
            <w:pPr>
              <w:pStyle w:val="Normal"/>
              <w:rPr/>
            </w:pPr>
            <w:r>
              <w:rPr>
                <w:sz w:val="18"/>
                <w:szCs w:val="18"/>
              </w:rPr>
              <w:t>Open source (MIT); $65.50 hardware BOM; self-hosted; zero cloud cost</w:t>
            </w:r>
          </w:p>
        </w:tc>
      </w:tr>
    </w:tbl>
    <w:p>
      <w:pPr>
        <w:pStyle w:val="Normal"/>
        <w:rPr/>
      </w:pPr>
      <w:r>
        <w:rPr/>
      </w:r>
    </w:p>
    <w:p>
      <w:pPr>
        <w:pStyle w:val="Normal"/>
        <w:jc w:val="center"/>
        <w:rPr>
          <w:b w:val="false"/>
          <w:bCs w:val="false"/>
          <w:i/>
          <w:i/>
          <w:iCs/>
        </w:rPr>
      </w:pPr>
      <w:r>
        <w:rPr>
          <w:b w:val="false"/>
          <w:bCs w:val="false"/>
          <w:i/>
          <w:iCs/>
          <w:sz w:val="18"/>
          <w:szCs w:val="18"/>
        </w:rPr>
        <w:t>Table 2.3.5 — University Campus Mobile App Platform Comparison (sources: modolabs.com Appademy Awards 2020; guidebook.com Higher Education)</w:t>
      </w:r>
    </w:p>
    <w:p>
      <w:pPr>
        <w:pStyle w:val="Normal"/>
        <w:rPr/>
      </w:pPr>
      <w:r>
        <w:rPr/>
      </w:r>
    </w:p>
    <w:p>
      <w:pPr>
        <w:pStyle w:val="Normal"/>
        <w:jc w:val="both"/>
        <w:rPr/>
      </w:pPr>
      <w:r>
        <w:rPr/>
        <w:t>Table 2.3.5 reveals that all established university campus app platforms — including the award-winning apps highlighted by Modo Labs and Guidebook — share a critical structural limitation: they are smartphone-dependent, screen-centric information portals with no indoor navigation capability, no AI reasoning layer, and no hands-free operation. Platforms such as Penn State Go (Modo-powered, 240,000+ downloads) and Guidebook (used across hundreds of institutions for orientation and events) excel at aggregating campus information into a single app, but require the user to stop, look at a screen, and navigate manually — exactly the interaction pattern that excludes visually impaired students and hands-busy professionals. CEREBRO occupies a complementary and orthogonal position: it does not replace these campus portals but extends the information delivery paradigm to users for whom a handheld screen is inaccessible or unsafe.</w:t>
      </w:r>
    </w:p>
    <w:p>
      <w:pPr>
        <w:pStyle w:val="Heading2"/>
        <w:spacing w:before="320" w:after="160"/>
        <w:rPr/>
      </w:pPr>
      <w:r>
        <w:rPr>
          <w:color w:val="auto"/>
        </w:rPr>
        <w:t>2.4  System Requirements</w:t>
      </w:r>
    </w:p>
    <w:p>
      <w:pPr>
        <w:pStyle w:val="Heading3"/>
        <w:spacing w:before="240" w:after="120"/>
        <w:rPr/>
      </w:pPr>
      <w:r>
        <w:rPr>
          <w:color w:val="auto"/>
        </w:rPr>
        <w:t>2.4.1  Functional Requirements</w:t>
      </w:r>
    </w:p>
    <w:tbl>
      <w:tblPr>
        <w:tblStyle w:val="11"/>
        <w:tblW w:w="6360" w:type="dxa"/>
        <w:jc w:val="left"/>
        <w:tblInd w:w="0" w:type="dxa"/>
        <w:tblLayout w:type="fixed"/>
        <w:tblCellMar>
          <w:top w:w="80" w:type="dxa"/>
          <w:left w:w="120" w:type="dxa"/>
          <w:bottom w:w="80" w:type="dxa"/>
          <w:right w:w="120" w:type="dxa"/>
        </w:tblCellMar>
      </w:tblPr>
      <w:tblGrid>
        <w:gridCol w:w="700"/>
        <w:gridCol w:w="4599"/>
        <w:gridCol w:w="1061"/>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RF3</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Recognise Localization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bl>
    <w:p>
      <w:pPr>
        <w:pStyle w:val="Normal"/>
        <w:spacing w:before="0" w:after="240"/>
        <w:jc w:val="center"/>
        <w:rPr/>
      </w:pPr>
      <w:r>
        <w:rPr>
          <w:i/>
          <w:iCs/>
          <w:sz w:val="18"/>
          <w:szCs w:val="18"/>
        </w:rPr>
        <w:t>Table 2.4.1 — Functional Requirements</w:t>
      </w:r>
    </w:p>
    <w:p>
      <w:pPr>
        <w:pStyle w:val="Heading3"/>
        <w:spacing w:before="240" w:after="120"/>
        <w:rPr/>
      </w:pPr>
      <w:r>
        <w:rPr>
          <w:color w:val="auto"/>
        </w:rPr>
        <w:t>2.4.2  Non-Functional Requirements</w:t>
      </w:r>
    </w:p>
    <w:tbl>
      <w:tblPr>
        <w:tblStyle w:val="11"/>
        <w:tblW w:w="8360" w:type="dxa"/>
        <w:jc w:val="left"/>
        <w:tblInd w:w="0" w:type="dxa"/>
        <w:tblLayout w:type="fixed"/>
        <w:tblCellMar>
          <w:top w:w="80" w:type="dxa"/>
          <w:left w:w="120" w:type="dxa"/>
          <w:bottom w:w="80" w:type="dxa"/>
          <w:right w:w="120" w:type="dxa"/>
        </w:tblCellMar>
      </w:tblPr>
      <w:tblGrid>
        <w:gridCol w:w="698"/>
        <w:gridCol w:w="1601"/>
        <w:gridCol w:w="6061"/>
      </w:tblGrid>
      <w:tr>
        <w:trPr>
          <w:tblHeader w:val="true"/>
        </w:trPr>
        <w:tc>
          <w:tcPr>
            <w:tcW w:w="6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Specification</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response time from voice command completion to feedback &lt; 2.5 s (mean)</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recognition precision ≥ 90%; Whisper WER ≤ 15% in corridor noise conditions</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test pass rate ≥ 95%; system uptime ≥ 99.5% during demonstration windows</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 $100 USD per unit</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Raw audio and visual data must not leave the local network gateway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Backend deployable on any Python 3.11+ Linux x86-64 host without GPU</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Assembled wearable ≤ 100 g; continuous operation ≥ 3 hours on battery</w:t>
            </w:r>
          </w:p>
        </w:tc>
      </w:tr>
    </w:tbl>
    <w:p>
      <w:pPr>
        <w:pStyle w:val="Normal"/>
        <w:spacing w:before="0" w:after="240"/>
        <w:jc w:val="center"/>
        <w:rPr/>
      </w:pPr>
      <w:r>
        <w:rPr>
          <w:i/>
          <w:iCs/>
          <w:sz w:val="18"/>
          <w:szCs w:val="18"/>
          <w:lang w:val="en-GB"/>
        </w:rPr>
        <w:t>T</w:t>
      </w:r>
      <w:r>
        <w:rPr>
          <w:i/>
          <w:iCs/>
          <w:sz w:val="18"/>
          <w:szCs w:val="18"/>
        </w:rPr>
        <w:t>able 2.4.2 — Non-Functional Requirements</w:t>
      </w:r>
    </w:p>
    <w:p>
      <w:pPr>
        <w:pStyle w:val="Heading1"/>
        <w:spacing w:before="0" w:after="200"/>
        <w:rPr/>
      </w:pPr>
      <w:r>
        <w:rPr>
          <w:color w:val="auto"/>
        </w:rPr>
        <w:t>Chapter 2B — PROJECT STRATEGY AND POSITIONING</w:t>
      </w:r>
    </w:p>
    <w:p>
      <w:pPr>
        <w:pStyle w:val="Heading2"/>
        <w:spacing w:before="320" w:after="160"/>
        <w:rPr/>
      </w:pPr>
      <w:r>
        <w:rPr>
          <w:color w:val="auto"/>
        </w:rPr>
        <w:t>S1  SWOT Analysis</w:t>
      </w:r>
    </w:p>
    <w:p>
      <w:pPr>
        <w:pStyle w:val="Normal"/>
        <w:spacing w:before="0" w:after="280"/>
        <w:jc w:val="both"/>
        <w:rPr/>
      </w:pPr>
      <w:r>
        <w:rP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Style w:val="11"/>
        <w:tblW w:w="9360" w:type="dxa"/>
        <w:jc w:val="left"/>
        <w:tblInd w:w="0" w:type="dxa"/>
        <w:tblLayout w:type="fixed"/>
        <w:tblCellMar>
          <w:top w:w="80" w:type="dxa"/>
          <w:left w:w="120" w:type="dxa"/>
          <w:bottom w:w="80" w:type="dxa"/>
          <w:right w:w="120" w:type="dxa"/>
        </w:tblCellMar>
      </w:tblPr>
      <w:tblGrid>
        <w:gridCol w:w="2398"/>
        <w:gridCol w:w="6961"/>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Factor</w:t>
            </w:r>
          </w:p>
        </w:tc>
        <w:tc>
          <w:tcPr>
            <w:tcW w:w="69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Detail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Open-Source Stack</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code and schematics published under MIT licence; zero licensing cost for any institution; community-driven bug detection and feature contribution.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Cost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of $65.50 — 22× cheaper than Ray-Ban Meta; 53× cheaper than HoloLens 2; 49× cheaper than Envision Glasses.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Privacy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audio and visual data processed on a local gateway. No raw sensor data transmitted to third-party cloud. Compliant with GDPR Article 25 data-minimisation principle.</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Navigation Accuracy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cm Localization anchoring achieves accuracy comparable to $400-per-node UWB infrastructure at near-zero cost.</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Network Dependency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Thin-Client architecture requires stable Wi-Fi. Performance degrades in basements and dense concrete areas (measured RSSI &lt; −78 dBm).</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Weaknesses — Acoustic SNR</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 without hardware noise cancellation achieves 18.4% WER in cafeteria-level ambient noise (75 dB SPL).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Single-Building Evaluation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quantitative results measured in one building; generalisation to hospitals or airports requires additional validation studies.</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MENA Accessibility Market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 alone has an estimated 1.6 million people with significant visual impairment (WHO, 2023). No locally-produced affordable assistive navigation device exists.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Opportunities — 5G Edge Computing</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Upcoming 5G MEC rollout in Egyptian cities would reduce gateway RTT to &lt; 10 ms, enabling larger AI models within the same latency budget.</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University Partnerships</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New Mansoura University's Digital Transformation Initiative (2024–2028) includes smart campus navigation as an explicit goal — a natural institutional deployment channel.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Threats — Big-Tech Competition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 Google, and Apple are actively investing in AI glasses. A well-funded competitor releasing an affordable open-platform device could displace CEREBRO's market position.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Threats — Component Supply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semiconductor shortages (Espressif reported 16-week lead times in 2021–2022) could disrupt hardware kit production. Mitigation: qualify alternative MCUs (Raspberry Pi RP2350, Nordic nRF5340).</w:t>
            </w:r>
          </w:p>
        </w:tc>
      </w:tr>
    </w:tbl>
    <w:p>
      <w:pPr>
        <w:pStyle w:val="Normal"/>
        <w:spacing w:before="0" w:after="240"/>
        <w:jc w:val="center"/>
        <w:rPr/>
      </w:pPr>
      <w:r>
        <w:rPr>
          <w:i/>
          <w:iCs/>
          <w:sz w:val="18"/>
          <w:szCs w:val="18"/>
        </w:rPr>
        <w:t>Table S1.1 — SWOT Analysis</w:t>
      </w:r>
    </w:p>
    <w:p>
      <w:pPr>
        <w:pStyle w:val="Normal"/>
        <w:rPr/>
      </w:pPr>
      <w:r>
        <w:rPr/>
      </w:r>
    </w:p>
    <w:p>
      <w:pPr>
        <w:pStyle w:val="Heading2"/>
        <w:spacing w:before="320" w:after="160"/>
        <w:rPr/>
      </w:pPr>
      <w:r>
        <w:rPr>
          <w:color w:val="auto"/>
        </w:rPr>
        <w:t>S2  Porter's Five Forces</w:t>
      </w:r>
    </w:p>
    <w:p>
      <w:pPr>
        <w:pStyle w:val="Normal"/>
        <w:spacing w:before="0" w:after="280"/>
        <w:jc w:val="both"/>
        <w:rPr/>
      </w:pPr>
      <w:r>
        <w:rPr/>
        <w:t>Porter's Five Forces analysis frames the competitive dynamics of the market environment in which CEREBRO operates as a potential commercial product:</w:t>
      </w:r>
    </w:p>
    <w:p>
      <w:pPr>
        <w:pStyle w:val="Normal"/>
        <w:spacing w:before="0" w:after="280"/>
        <w:jc w:val="both"/>
        <w:rPr/>
      </w:pPr>
      <w:r>
        <w:rPr>
          <w:b/>
          <w:bCs/>
        </w:rPr>
        <w:t xml:space="preserve">Threat of New Entrants (Moderate): </w:t>
      </w:r>
      <w:r>
        <w:rP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pPr>
        <w:pStyle w:val="Normal"/>
        <w:spacing w:before="0" w:after="280"/>
        <w:jc w:val="both"/>
        <w:rPr/>
      </w:pPr>
      <w:r>
        <w:rPr>
          <w:b/>
          <w:bCs/>
        </w:rPr>
        <w:t xml:space="preserve">Supplier Power (Low): </w:t>
      </w:r>
      <w:r>
        <w:rP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pPr>
        <w:pStyle w:val="Normal"/>
        <w:spacing w:before="0" w:after="280"/>
        <w:jc w:val="both"/>
        <w:rPr/>
      </w:pPr>
      <w:r>
        <w:rPr>
          <w:b/>
          <w:bCs/>
        </w:rPr>
        <w:t xml:space="preserve">Buyer Power (Moderate): </w:t>
      </w:r>
      <w:r>
        <w:rP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pPr>
        <w:pStyle w:val="Normal"/>
        <w:spacing w:before="0" w:after="280"/>
        <w:jc w:val="both"/>
        <w:rPr/>
      </w:pPr>
      <w:r>
        <w:rPr>
          <w:b/>
          <w:bCs/>
        </w:rPr>
        <w:t xml:space="preserve">Threat of Substitutes (High): </w:t>
      </w:r>
      <w:r>
        <w:rP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pPr>
        <w:pStyle w:val="Normal"/>
        <w:spacing w:before="0" w:after="280"/>
        <w:jc w:val="both"/>
        <w:rPr/>
      </w:pPr>
      <w:r>
        <w:rPr>
          <w:b/>
          <w:bCs/>
        </w:rPr>
        <w:t xml:space="preserve">Competitive Rivalry (High): </w:t>
      </w:r>
      <w:r>
        <w:rP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pPr>
        <w:pStyle w:val="Heading2"/>
        <w:spacing w:before="320" w:after="160"/>
        <w:rPr/>
      </w:pPr>
      <w:r>
        <w:rPr>
          <w:color w:val="auto"/>
        </w:rPr>
        <w:t>S3  7Ps Strategic Framework</w:t>
      </w:r>
    </w:p>
    <w:tbl>
      <w:tblPr>
        <w:tblStyle w:val="11"/>
        <w:tblW w:w="9360" w:type="dxa"/>
        <w:jc w:val="left"/>
        <w:tblInd w:w="0" w:type="dxa"/>
        <w:tblLayout w:type="fixed"/>
        <w:tblCellMar>
          <w:top w:w="80" w:type="dxa"/>
          <w:left w:w="120" w:type="dxa"/>
          <w:bottom w:w="80" w:type="dxa"/>
          <w:right w:w="120" w:type="dxa"/>
        </w:tblCellMar>
      </w:tblPr>
      <w:tblGrid>
        <w:gridCol w:w="1199"/>
        <w:gridCol w:w="81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w:t>
            </w:r>
          </w:p>
        </w:tc>
        <w:tc>
          <w:tcPr>
            <w:tcW w:w="8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Strategic Position</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Product</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Multimodal AI-powered wearable with ESP32-WROVER-Dev hardware, FastAPI gateway, Whisper STT, Moondream vision, A* indoor navigation, Unity AR client, and TTS feedback. Fully open-source, modular, and extensible.</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Price</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Disruptive cost structure: $65.50 hardware BOM; self-hosted gateway at zero recurring cloud cost; optional support contracts from 5,000 EGP/month for institutions. 5–53× cheaper than direct commercial competitors.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Primary distribution: GitHub open-source repository. Secondary: direct hardware kit sales through university engineering society storefront. Tertiary: B2B contracts with hospitals and NGOs.</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Promotion</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People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Thin-Client pipeline: I2S audio capture → HTTP POST → Whisper STT → LLM routing → A*/Moondream → Edge TTS → WAV retrieval → speaker playback. Total pipeline: 1.85 s mean latency. HIL-validated contract stability.</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Evidence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wearable prototype; Unity AR client running on Android/HoloLens; Swagger UI live API documentation; HIL test report (98.5% pass rate); GitHub repository with 100% documented code; this thesis document.</w:t>
            </w:r>
          </w:p>
        </w:tc>
      </w:tr>
    </w:tbl>
    <w:p>
      <w:pPr>
        <w:pStyle w:val="Normal"/>
        <w:spacing w:before="0" w:after="240"/>
        <w:jc w:val="center"/>
        <w:rPr>
          <w:i/>
          <w:i/>
          <w:iCs/>
          <w:sz w:val="18"/>
          <w:szCs w:val="18"/>
        </w:rPr>
      </w:pPr>
      <w:r>
        <w:rPr>
          <w:i/>
          <w:iCs/>
          <w:sz w:val="18"/>
          <w:szCs w:val="18"/>
        </w:rPr>
        <w:t>Table S3.1 — 7Ps Strategic Framework Analysis</w:t>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Heading1"/>
        <w:spacing w:before="0" w:after="200"/>
        <w:rPr/>
      </w:pPr>
      <w:r>
        <w:rPr>
          <w:color w:val="auto"/>
        </w:rPr>
        <w:t>Chapter 3 — SYSTEM DESIGN AND ARCHITECTURE</w:t>
      </w:r>
    </w:p>
    <w:p>
      <w:pPr>
        <w:pStyle w:val="Heading2"/>
        <w:spacing w:before="320" w:after="160"/>
        <w:rPr/>
      </w:pPr>
      <w:r>
        <w:rPr>
          <w:color w:val="auto"/>
        </w:rPr>
        <w:t>3.1  Architectural Style</w:t>
      </w:r>
    </w:p>
    <w:p>
      <w:pPr>
        <w:pStyle w:val="Heading3"/>
        <w:spacing w:before="240" w:after="120"/>
        <w:rPr/>
      </w:pPr>
      <w:r>
        <w:rPr>
          <w:color w:val="auto"/>
        </w:rPr>
        <w:t>3.1.1  The Gateway-Centred Modular Monolith</w:t>
      </w:r>
    </w:p>
    <w:p>
      <w:pPr>
        <w:pStyle w:val="Normal"/>
        <w:spacing w:before="0" w:after="280"/>
        <w:jc w:val="both"/>
        <w:rPr/>
      </w:pPr>
      <w:r>
        <w:rP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pPr>
        <w:pStyle w:val="Normal"/>
        <w:spacing w:before="0" w:after="280"/>
        <w:jc w:val="both"/>
        <w:rPr/>
      </w:pPr>
      <w:r>
        <w:rP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pPr>
        <w:pStyle w:val="Normal"/>
        <w:spacing w:before="0" w:after="280"/>
        <w:jc w:val="both"/>
        <w:rPr/>
      </w:pPr>
      <w:r>
        <w:rP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pPr>
        <w:pStyle w:val="Heading3"/>
        <w:spacing w:before="240" w:after="120"/>
        <w:rPr/>
      </w:pPr>
      <w:r>
        <w:rPr>
          <w:color w:val="auto"/>
        </w:rPr>
        <w:t>3.1.2  Thin-Client Design Pattern</w:t>
      </w:r>
    </w:p>
    <w:p>
      <w:pPr>
        <w:pStyle w:val="Normal"/>
        <w:spacing w:before="0" w:after="280"/>
        <w:jc w:val="both"/>
        <w:rPr/>
      </w:pPr>
      <w:r>
        <w:rP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pPr>
        <w:pStyle w:val="Normal"/>
        <w:spacing w:before="0" w:after="280"/>
        <w:jc w:val="both"/>
        <w:rPr/>
      </w:pPr>
      <w:r>
        <w:rP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pPr>
        <w:pStyle w:val="Heading2"/>
        <w:spacing w:before="320" w:after="160"/>
        <w:rPr/>
      </w:pPr>
      <w:r>
        <w:rPr>
          <w:color w:val="auto"/>
        </w:rPr>
        <w:t>3.2  System Architecture Overview</w:t>
      </w:r>
    </w:p>
    <w:p>
      <w:pPr>
        <w:pStyle w:val="Normal"/>
        <w:spacing w:before="0" w:after="280"/>
        <w:jc w:val="both"/>
        <w:rPr/>
      </w:pPr>
      <w:r>
        <w:rPr/>
        <w:t>The CEREBRO system comprises five distinct software layers communicating through well-defined interfaces:</w:t>
      </w:r>
    </w:p>
    <w:tbl>
      <w:tblPr>
        <w:tblStyle w:val="11"/>
        <w:tblW w:w="9360" w:type="dxa"/>
        <w:jc w:val="left"/>
        <w:tblInd w:w="0" w:type="dxa"/>
        <w:tblLayout w:type="fixed"/>
        <w:tblCellMar>
          <w:top w:w="80" w:type="dxa"/>
          <w:left w:w="120" w:type="dxa"/>
          <w:bottom w:w="80" w:type="dxa"/>
          <w:right w:w="120" w:type="dxa"/>
        </w:tblCellMar>
      </w:tblPr>
      <w:tblGrid>
        <w:gridCol w:w="2003"/>
        <w:gridCol w:w="2600"/>
        <w:gridCol w:w="1995"/>
        <w:gridCol w:w="27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Components</w:t>
            </w:r>
          </w:p>
        </w:tc>
        <w:tc>
          <w:tcPr>
            <w:tcW w:w="19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Communication</w:t>
            </w:r>
          </w:p>
        </w:tc>
        <w:tc>
          <w:tcPr>
            <w:tcW w:w="2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Runs 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 OV2640 camera, MPU6050 IMU</w:t>
            </w:r>
          </w:p>
        </w:tc>
        <w:tc>
          <w:tcPr>
            <w:tcW w:w="19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DVP, I2C bus</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Arduino firmware, HTTP client, I2S DAC</w:t>
            </w:r>
          </w:p>
        </w:tc>
        <w:tc>
          <w:tcPr>
            <w:tcW w:w="19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HTTP/1.1 over Wi-Fi</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routes, Pydantic models, Uvicorn</w:t>
            </w:r>
          </w:p>
        </w:tc>
        <w:tc>
          <w:tcPr>
            <w:tcW w:w="19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 / JSON</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NavigationService, QRService, AudioSidecar</w:t>
            </w:r>
          </w:p>
        </w:tc>
        <w:tc>
          <w:tcPr>
            <w:tcW w:w="19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Python function calls</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 (C#), Expo mobile app (React Native)</w:t>
            </w:r>
          </w:p>
        </w:tc>
        <w:tc>
          <w:tcPr>
            <w:tcW w:w="19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HTTP/1.1 polling</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Android/iOS/HoloLens</w:t>
            </w:r>
          </w:p>
        </w:tc>
      </w:tr>
    </w:tbl>
    <w:p>
      <w:pPr>
        <w:pStyle w:val="Normal"/>
        <w:spacing w:before="0" w:after="240"/>
        <w:jc w:val="center"/>
        <w:rPr/>
      </w:pPr>
      <w:r>
        <w:rPr>
          <w:i/>
          <w:iCs/>
          <w:sz w:val="18"/>
          <w:szCs w:val="18"/>
        </w:rPr>
        <w:t>Table 3.1 — System Layer Architecture</w:t>
      </w:r>
    </w:p>
    <w:p>
      <w:pPr>
        <w:pStyle w:val="Normal"/>
        <w:rPr/>
      </w:pPr>
      <w:r>
        <w:rPr/>
      </w:r>
    </w:p>
    <w:p>
      <w:pPr>
        <w:pStyle w:val="Normal"/>
        <w:spacing w:before="60" w:after="60"/>
        <w:rPr/>
      </w:pPr>
      <w:r>
        <w:rPr/>
      </w:r>
    </w:p>
    <w:p>
      <w:pPr>
        <w:pStyle w:val="Normal"/>
        <w:jc w:val="center"/>
        <w:rPr/>
      </w:pPr>
      <w:r>
        <w:rPr/>
        <w:drawing>
          <wp:inline distT="0" distB="0" distL="0" distR="0">
            <wp:extent cx="5029200" cy="1742440"/>
            <wp:effectExtent l="0" t="0" r="0" b="0"/>
            <wp:docPr id="5"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5" descr=""/>
                    <pic:cNvPicPr>
                      <a:picLocks noChangeAspect="1" noChangeArrowheads="1"/>
                    </pic:cNvPicPr>
                  </pic:nvPicPr>
                  <pic:blipFill>
                    <a:blip r:embed="rId6"/>
                    <a:stretch>
                      <a:fillRect/>
                    </a:stretch>
                  </pic:blipFill>
                  <pic:spPr bwMode="auto">
                    <a:xfrm>
                      <a:off x="0" y="0"/>
                      <a:ext cx="5029200" cy="1742440"/>
                    </a:xfrm>
                    <a:prstGeom prst="rect">
                      <a:avLst/>
                    </a:prstGeom>
                    <a:noFill/>
                  </pic:spPr>
                </pic:pic>
              </a:graphicData>
            </a:graphic>
          </wp:inline>
        </w:drawing>
      </w:r>
    </w:p>
    <w:p>
      <w:pPr>
        <w:pStyle w:val="Normal"/>
        <w:jc w:val="center"/>
        <w:rPr/>
      </w:pPr>
      <w:r>
        <w:rPr>
          <w:i/>
          <w:sz w:val="20"/>
          <w:szCs w:val="20"/>
        </w:rPr>
        <w:t>Figure 3.2.1: High-Level Component Architecture</w:t>
      </w:r>
    </w:p>
    <w:p>
      <w:pPr>
        <w:pStyle w:val="Normal"/>
        <w:spacing w:before="60" w:after="60"/>
        <w:rPr/>
      </w:pPr>
      <w:r>
        <w:rPr/>
      </w:r>
    </w:p>
    <w:p>
      <w:pPr>
        <w:pStyle w:val="Heading2"/>
        <w:spacing w:before="320" w:after="160"/>
        <w:rPr/>
      </w:pPr>
      <w:r>
        <w:rPr>
          <w:color w:val="auto"/>
        </w:rPr>
        <w:t>3.3  Core Service Modules</w:t>
      </w:r>
    </w:p>
    <w:p>
      <w:pPr>
        <w:pStyle w:val="Heading3"/>
        <w:spacing w:before="240" w:after="120"/>
        <w:rPr/>
      </w:pPr>
      <w:r>
        <w:rPr>
          <w:color w:val="auto"/>
        </w:rPr>
        <w:t>3.3.1  AssistantService — Intent Orchestration</w:t>
      </w:r>
    </w:p>
    <w:p>
      <w:pPr>
        <w:pStyle w:val="Normal"/>
        <w:spacing w:before="0" w:after="280"/>
        <w:jc w:val="both"/>
        <w:rPr/>
      </w:pPr>
      <w:r>
        <w:rP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pPr>
        <w:pStyle w:val="Normal"/>
        <w:shd w:val="clear" w:color="auto" w:fill="F4F4F4"/>
        <w:spacing w:before="60" w:after="60"/>
        <w:ind w:left="720" w:right="360"/>
        <w:rPr/>
      </w:pPr>
      <w:r>
        <w:rPr>
          <w:rFonts w:eastAsia="Courier New" w:cs="Courier New" w:ascii="Courier New" w:hAnsi="Courier New"/>
          <w:sz w:val="18"/>
          <w:szCs w:val="18"/>
        </w:rPr>
        <w:t>SYSTEM_PROMPT = """</w:t>
      </w:r>
    </w:p>
    <w:p>
      <w:pPr>
        <w:pStyle w:val="Normal"/>
        <w:shd w:val="clear" w:color="auto" w:fill="F4F4F4"/>
        <w:spacing w:before="60" w:after="60"/>
        <w:ind w:left="720" w:right="360"/>
        <w:rPr/>
      </w:pPr>
      <w:r>
        <w:rPr>
          <w:rFonts w:eastAsia="Courier New" w:cs="Courier New" w:ascii="Courier New" w:hAnsi="Courier New"/>
          <w:sz w:val="18"/>
          <w:szCs w:val="18"/>
        </w:rPr>
        <w:t>You are CEREBRO's intent classifier. Classify the user utterance into exactly one</w:t>
      </w:r>
    </w:p>
    <w:p>
      <w:pPr>
        <w:pStyle w:val="Normal"/>
        <w:shd w:val="clear" w:color="auto" w:fill="F4F4F4"/>
        <w:spacing w:before="60" w:after="60"/>
        <w:ind w:left="720" w:right="360"/>
        <w:rPr/>
      </w:pPr>
      <w:r>
        <w:rPr>
          <w:rFonts w:eastAsia="Courier New" w:cs="Courier New" w:ascii="Courier New" w:hAnsi="Courier New"/>
          <w:sz w:val="18"/>
          <w:szCs w:val="18"/>
        </w:rPr>
        <w:t>of three categories: NAVIGATION, VISION, or GENERAL.</w:t>
      </w:r>
    </w:p>
    <w:p>
      <w:pPr>
        <w:pStyle w:val="Normal"/>
        <w:shd w:val="clear" w:color="auto" w:fill="F4F4F4"/>
        <w:spacing w:before="60" w:after="60"/>
        <w:ind w:left="720" w:right="360"/>
        <w:rPr/>
      </w:pPr>
      <w:r>
        <w:rPr>
          <w:rFonts w:eastAsia="Courier New" w:cs="Courier New" w:ascii="Courier New" w:hAnsi="Courier New"/>
          <w:sz w:val="18"/>
          <w:szCs w:val="18"/>
        </w:rPr>
        <w:t>Return JSON only: {"intent": "...", "destination": "..." | null, "query": "..." | null}</w:t>
      </w:r>
    </w:p>
    <w:p>
      <w:pPr>
        <w:pStyle w:val="Normal"/>
        <w:shd w:val="clear" w:color="auto" w:fill="F4F4F4"/>
        <w:spacing w:before="60" w:after="60"/>
        <w:ind w:left="720" w:right="360"/>
        <w:rPr/>
      </w:pPr>
      <w:r>
        <w:rPr>
          <w:rFonts w:eastAsia="Courier New" w:cs="Courier New" w:ascii="Courier New" w:hAnsi="Courier New"/>
          <w:sz w:val="18"/>
          <w:szCs w:val="18"/>
        </w:rPr>
        <w:t>NAVIGATION: user wants to go somewhere. Extract destination as a place name.</w:t>
      </w:r>
    </w:p>
    <w:p>
      <w:pPr>
        <w:pStyle w:val="Normal"/>
        <w:shd w:val="clear" w:color="auto" w:fill="F4F4F4"/>
        <w:spacing w:before="60" w:after="60"/>
        <w:ind w:left="720" w:right="360"/>
        <w:rPr/>
      </w:pPr>
      <w:r>
        <w:rPr>
          <w:rFonts w:eastAsia="Courier New" w:cs="Courier New" w:ascii="Courier New" w:hAnsi="Courier New"/>
          <w:sz w:val="18"/>
          <w:szCs w:val="18"/>
        </w:rPr>
        <w:t>VISION: user wants the camera to describe, read, or identify something.</w:t>
      </w:r>
    </w:p>
    <w:p>
      <w:pPr>
        <w:pStyle w:val="Normal"/>
        <w:shd w:val="clear" w:color="auto" w:fill="F4F4F4"/>
        <w:spacing w:before="60" w:after="60"/>
        <w:ind w:left="720" w:right="360"/>
        <w:rPr/>
      </w:pPr>
      <w:r>
        <w:rPr>
          <w:rFonts w:eastAsia="Courier New" w:cs="Courier New" w:ascii="Courier New" w:hAnsi="Courier New"/>
          <w:sz w:val="18"/>
          <w:szCs w:val="18"/>
        </w:rPr>
        <w:t>GENERAL: factual questions, time, weather, or conversation.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pPr>
        <w:pStyle w:val="Heading3"/>
        <w:spacing w:before="240" w:after="120"/>
        <w:rPr/>
      </w:pPr>
      <w:r>
        <w:rPr>
          <w:color w:val="auto"/>
        </w:rPr>
        <w:t>3.3.2  NavigationService — Pathfinding and Session Management</w:t>
      </w:r>
    </w:p>
    <w:p>
      <w:pPr>
        <w:pStyle w:val="Normal"/>
        <w:spacing w:before="0" w:after="280"/>
        <w:jc w:val="both"/>
        <w:rPr/>
      </w:pPr>
      <w:r>
        <w:rP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pPr>
        <w:pStyle w:val="Normal"/>
        <w:shd w:val="clear" w:color="auto" w:fill="F4F4F4"/>
        <w:spacing w:before="60" w:after="60"/>
        <w:ind w:left="720" w:right="360"/>
        <w:rPr/>
      </w:pPr>
      <w:r>
        <w:rPr>
          <w:rFonts w:eastAsia="Courier New" w:cs="Courier New" w:ascii="Courier New" w:hAnsi="Courier New"/>
          <w:sz w:val="18"/>
          <w:szCs w:val="18"/>
        </w:rPr>
        <w:t>def astar(graph, start_id,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 = [(0 + heuristic(start, goal), 0, start_id, [start_id]))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 g, node, path = heapq.heappop(heap)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in visited: continue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 goal_id: return path</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neighbour in graph[node]['adjacent']: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neighbour not in visited: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new_g = g + graph[node]['adjacent'][neighbour]['cost']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new_f = new_g + heuristic(neighbour,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heapq.heappush(heap, (new_f, new_g, neighbour, path+[neighbour]))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None # no path found</w:t>
      </w:r>
    </w:p>
    <w:p>
      <w:pPr>
        <w:pStyle w:val="Normal"/>
        <w:spacing w:before="0" w:after="280"/>
        <w:jc w:val="both"/>
        <w:rPr/>
      </w:pPr>
      <w:r>
        <w:rP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at the next checkpoint — enabling the Unity AR client to render the correct directional arrow.</w:t>
      </w:r>
    </w:p>
    <w:p>
      <w:pPr>
        <w:pStyle w:val="Heading3"/>
        <w:spacing w:before="240" w:after="120"/>
        <w:rPr/>
      </w:pPr>
      <w:r>
        <w:rPr>
          <w:color w:val="auto"/>
        </w:rPr>
        <w:t>3.3.3  QRService — Localization Telemetry</w:t>
      </w:r>
    </w:p>
    <w:p>
      <w:pPr>
        <w:pStyle w:val="Normal"/>
        <w:spacing w:before="0" w:after="280"/>
        <w:jc w:val="both"/>
        <w:rPr/>
      </w:pPr>
      <w:r>
        <w:rPr/>
        <w:t>When the ESP32 camera captures a Localization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pPr>
        <w:pStyle w:val="Normal"/>
        <w:spacing w:before="0" w:after="280"/>
        <w:jc w:val="both"/>
        <w:rPr/>
      </w:pPr>
      <w:r>
        <w:rP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pPr>
        <w:pStyle w:val="Heading3"/>
        <w:spacing w:before="240" w:after="120"/>
        <w:rPr/>
      </w:pPr>
      <w:r>
        <w:rPr>
          <w:color w:val="auto"/>
        </w:rPr>
        <w:t>3.3.4  AudioSidecar — TTS Pipeline</w:t>
      </w:r>
    </w:p>
    <w:p>
      <w:pPr>
        <w:pStyle w:val="Normal"/>
        <w:spacing w:before="0" w:after="280"/>
        <w:jc w:val="both"/>
        <w:rPr/>
      </w:pPr>
      <w:r>
        <w:rP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pPr>
        <w:pStyle w:val="Normal"/>
        <w:spacing w:before="0" w:after="280"/>
        <w:jc w:val="both"/>
        <w:rPr/>
      </w:pPr>
      <w:r>
        <w:rP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pPr>
        <w:pStyle w:val="Heading2"/>
        <w:spacing w:before="320" w:after="160"/>
        <w:rPr/>
      </w:pPr>
      <w:r>
        <w:rPr>
          <w:color w:val="auto"/>
        </w:rPr>
        <w:t>3.4  Hardware Design</w:t>
      </w:r>
    </w:p>
    <w:p>
      <w:pPr>
        <w:pStyle w:val="Normal"/>
        <w:jc w:val="center"/>
        <w:rPr/>
      </w:pPr>
      <w:r>
        <w:rPr/>
        <w:drawing>
          <wp:inline distT="0" distB="0" distL="0" distR="0">
            <wp:extent cx="4319905" cy="5760085"/>
            <wp:effectExtent l="0" t="0" r="0" b="0"/>
            <wp:docPr id="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
                    <pic:cNvPicPr>
                      <a:picLocks noChangeAspect="1" noChangeArrowheads="1"/>
                    </pic:cNvPicPr>
                  </pic:nvPicPr>
                  <pic:blipFill>
                    <a:blip r:embed="rId7"/>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3.1 — Assembled CEREBRO wearable showing the ESP32-WROVER-Dev, OV2640 camera and INMP441 microphone integrated onto a glasses frame.</w:t>
      </w:r>
    </w:p>
    <w:p>
      <w:pPr>
        <w:pStyle w:val="Heading3"/>
        <w:spacing w:before="240" w:after="120"/>
        <w:rPr/>
      </w:pPr>
      <w:r>
        <w:rPr>
          <w:color w:val="auto"/>
        </w:rPr>
        <w:t>3.4.1  Component Selection Rationale</w:t>
      </w:r>
    </w:p>
    <w:p>
      <w:pPr>
        <w:pStyle w:val="Normal"/>
        <w:jc w:val="center"/>
        <w:rPr/>
      </w:pPr>
      <w:r>
        <w:rPr/>
        <w:drawing>
          <wp:inline distT="0" distB="0" distL="0" distR="0">
            <wp:extent cx="4319905" cy="5760085"/>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8"/>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3.2 — Close-up of the ESP32-WROVER-Dev module mounted on the prototype carrier PCB, with I2S microphone and OLED breakout visible.</w:t>
      </w:r>
    </w:p>
    <w:tbl>
      <w:tblPr>
        <w:tblStyle w:val="11"/>
        <w:tblW w:w="8500" w:type="dxa"/>
        <w:jc w:val="left"/>
        <w:tblInd w:w="0" w:type="dxa"/>
        <w:tblLayout w:type="fixed"/>
        <w:tblCellMar>
          <w:top w:w="80" w:type="dxa"/>
          <w:left w:w="120" w:type="dxa"/>
          <w:bottom w:w="80" w:type="dxa"/>
          <w:right w:w="120" w:type="dxa"/>
        </w:tblCellMar>
      </w:tblPr>
      <w:tblGrid>
        <w:gridCol w:w="2198"/>
        <w:gridCol w:w="1604"/>
        <w:gridCol w:w="3797"/>
        <w:gridCol w:w="900"/>
      </w:tblGrid>
      <w:tr>
        <w:trPr>
          <w:tblHeader w:val="true"/>
        </w:trPr>
        <w:tc>
          <w:tcPr>
            <w:tcW w:w="21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Selection Rationale</w:t>
            </w:r>
          </w:p>
        </w:tc>
        <w:tc>
          <w:tcPr>
            <w:tcW w:w="9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Cost (USD)</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 required for camera frame buffering; dual-core for concurrent tasks; integrated Wi-Fi</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JPEG hardware compression; DVP interface; widely supported; sufficient 2MP for Localizations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digital output eliminates ADC noise; 61 dB SNR; flat response 60 Hz–15 kHz</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6-axis at 3.3 V; I2C bus; sufficient for gesture detection; cost-optimised for budget</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Display</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 interface; 3.3 V; ultra-low power; sufficient for status display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 D; 85% efficiency; no heatsink; 3 W max; USB 5 V 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Ultra-thin 40×28 mm; fits glasses frame; audible in moderate ambient noise</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 h runtime at 280 mA draw; flat form factor; wearable-compatible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Overcharge and over-discharge protection; USB-C for modern charging compatibility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Efficient 85% step-down from Li-Po; current headroom for Wi-Fi transmit spikes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bl>
    <w:p>
      <w:pPr>
        <w:pStyle w:val="Normal"/>
        <w:spacing w:before="0" w:after="240"/>
        <w:jc w:val="center"/>
        <w:rPr/>
      </w:pPr>
      <w:r>
        <w:rPr>
          <w:i/>
          <w:iCs/>
          <w:sz w:val="18"/>
          <w:szCs w:val="18"/>
        </w:rPr>
        <w:t>Table 3.2 — Hardware Component Selection and Rationale</w:t>
      </w:r>
    </w:p>
    <w:p>
      <w:pPr>
        <w:pStyle w:val="Heading3"/>
        <w:spacing w:before="240" w:after="120"/>
        <w:rPr/>
      </w:pPr>
      <w:r>
        <w:rPr>
          <w:color w:val="auto"/>
        </w:rPr>
        <w:t>3.4.2  ESP32-WROVER-Dev Pin Assignment</w:t>
      </w:r>
    </w:p>
    <w:p>
      <w:pPr>
        <w:pStyle w:val="Normal"/>
        <w:jc w:val="center"/>
        <w:rPr/>
      </w:pPr>
      <w:r>
        <w:rPr/>
        <w:drawing>
          <wp:inline distT="0" distB="0" distL="0" distR="0">
            <wp:extent cx="3802380" cy="2232025"/>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9"/>
                    <a:stretch>
                      <a:fillRect/>
                    </a:stretch>
                  </pic:blipFill>
                  <pic:spPr bwMode="auto">
                    <a:xfrm>
                      <a:off x="0" y="0"/>
                      <a:ext cx="3802380" cy="2232025"/>
                    </a:xfrm>
                    <a:prstGeom prst="rect">
                      <a:avLst/>
                    </a:prstGeom>
                    <a:noFill/>
                  </pic:spPr>
                </pic:pic>
              </a:graphicData>
            </a:graphic>
          </wp:inline>
        </w:drawing>
      </w:r>
    </w:p>
    <w:p>
      <w:pPr>
        <w:pStyle w:val="Normal"/>
        <w:spacing w:before="60" w:after="180"/>
        <w:jc w:val="center"/>
        <w:rPr/>
      </w:pPr>
      <w:r>
        <w:rPr>
          <w:i/>
          <w:sz w:val="20"/>
        </w:rPr>
        <w:t>Figure 3.3 — Internal wiring routing for the wearable showing power, I2S, I2C, and DVP camera signals between modules.</w:t>
      </w:r>
    </w:p>
    <w:tbl>
      <w:tblPr>
        <w:tblStyle w:val="11"/>
        <w:tblW w:w="8360" w:type="dxa"/>
        <w:jc w:val="left"/>
        <w:tblInd w:w="0" w:type="dxa"/>
        <w:tblLayout w:type="fixed"/>
        <w:tblCellMar>
          <w:top w:w="80" w:type="dxa"/>
          <w:left w:w="120" w:type="dxa"/>
          <w:bottom w:w="80" w:type="dxa"/>
          <w:right w:w="120" w:type="dxa"/>
        </w:tblCellMar>
      </w:tblPr>
      <w:tblGrid>
        <w:gridCol w:w="2202"/>
        <w:gridCol w:w="1799"/>
        <w:gridCol w:w="1601"/>
        <w:gridCol w:w="2757"/>
      </w:tblGrid>
      <w:tr>
        <w:trPr>
          <w:tblHeader w:val="true"/>
        </w:trPr>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GPIO Pin</w:t>
            </w:r>
          </w:p>
        </w:tc>
        <w:tc>
          <w:tcPr>
            <w:tcW w:w="275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Bus</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0</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27</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5,18,19,21,36,39,34,35</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 parallel</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25 / GPIO 23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32 / GPIO 14 / GPIO 34</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Amp (DAC)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25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(output)</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 (shared)</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EN</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Reset</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35</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ADC1 CH7</w:t>
            </w:r>
          </w:p>
        </w:tc>
      </w:tr>
    </w:tbl>
    <w:p>
      <w:pPr>
        <w:pStyle w:val="Normal"/>
        <w:spacing w:before="0" w:after="240"/>
        <w:jc w:val="center"/>
        <w:rPr/>
      </w:pPr>
      <w:r>
        <w:rPr>
          <w:i/>
          <w:iCs/>
          <w:sz w:val="18"/>
          <w:szCs w:val="18"/>
        </w:rPr>
        <w:t>Table 3.3 — ESP32-WROVER-Dev Pin Assignment</w:t>
      </w:r>
    </w:p>
    <w:p>
      <w:pPr>
        <w:pStyle w:val="Normal"/>
        <w:rPr/>
      </w:pPr>
      <w:r>
        <w:rPr/>
      </w:r>
    </w:p>
    <w:p>
      <w:pPr>
        <w:pStyle w:val="Heading3"/>
        <w:spacing w:before="240" w:after="120"/>
        <w:rPr/>
      </w:pPr>
      <w:r>
        <w:rPr>
          <w:color w:val="auto"/>
        </w:rPr>
        <w:t>3.4.3  Power Budget Analysis</w:t>
      </w:r>
    </w:p>
    <w:tbl>
      <w:tblPr>
        <w:tblStyle w:val="11"/>
        <w:tblW w:w="9360" w:type="dxa"/>
        <w:jc w:val="left"/>
        <w:tblInd w:w="0" w:type="dxa"/>
        <w:tblLayout w:type="fixed"/>
        <w:tblCellMar>
          <w:top w:w="80" w:type="dxa"/>
          <w:left w:w="120" w:type="dxa"/>
          <w:bottom w:w="80" w:type="dxa"/>
          <w:right w:w="120" w:type="dxa"/>
        </w:tblCellMar>
      </w:tblPr>
      <w:tblGrid>
        <w:gridCol w:w="2798"/>
        <w:gridCol w:w="2203"/>
        <w:gridCol w:w="1799"/>
        <w:gridCol w:w="2559"/>
      </w:tblGrid>
      <w:tr>
        <w:trPr>
          <w:tblHeader w:val="true"/>
        </w:trPr>
        <w:tc>
          <w:tcPr>
            <w:tcW w:w="27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22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Duty Cycle</w:t>
            </w:r>
          </w:p>
        </w:tc>
        <w:tc>
          <w:tcPr>
            <w:tcW w:w="25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Average Current</w:t>
            </w:r>
          </w:p>
        </w:tc>
      </w:tr>
      <w:tr>
        <w:trPr/>
        <w:tc>
          <w:tcPr>
            <w:tcW w:w="27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(CPU active)</w:t>
            </w:r>
          </w:p>
        </w:tc>
        <w:tc>
          <w:tcPr>
            <w:tcW w:w="22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48 mA</w:t>
            </w:r>
          </w:p>
        </w:tc>
      </w:tr>
      <w:tr>
        <w:trPr/>
        <w:tc>
          <w:tcPr>
            <w:tcW w:w="27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transmit burst</w:t>
            </w:r>
          </w:p>
        </w:tc>
        <w:tc>
          <w:tcPr>
            <w:tcW w:w="22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 mA</w:t>
            </w:r>
          </w:p>
        </w:tc>
      </w:tr>
      <w:tr>
        <w:trPr/>
        <w:tc>
          <w:tcPr>
            <w:tcW w:w="27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 (active)</w:t>
            </w:r>
          </w:p>
        </w:tc>
        <w:tc>
          <w:tcPr>
            <w:tcW w:w="22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INMP441 Microphone</w:t>
            </w:r>
          </w:p>
        </w:tc>
        <w:tc>
          <w:tcPr>
            <w:tcW w:w="22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 mA</w:t>
            </w:r>
          </w:p>
        </w:tc>
      </w:tr>
      <w:tr>
        <w:trPr/>
        <w:tc>
          <w:tcPr>
            <w:tcW w:w="27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(half brightness)</w:t>
            </w:r>
          </w:p>
        </w:tc>
        <w:tc>
          <w:tcPr>
            <w:tcW w:w="22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 mA</w:t>
            </w:r>
          </w:p>
        </w:tc>
      </w:tr>
      <w:tr>
        <w:trPr/>
        <w:tc>
          <w:tcPr>
            <w:tcW w:w="27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IMU (normal mode)</w:t>
            </w:r>
          </w:p>
        </w:tc>
        <w:tc>
          <w:tcPr>
            <w:tcW w:w="22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r>
      <w:tr>
        <w:trPr/>
        <w:tc>
          <w:tcPr>
            <w:tcW w:w="27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 (medium vol)</w:t>
            </w:r>
          </w:p>
        </w:tc>
        <w:tc>
          <w:tcPr>
            <w:tcW w:w="22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 quiescent</w:t>
            </w:r>
          </w:p>
        </w:tc>
        <w:tc>
          <w:tcPr>
            <w:tcW w:w="22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r>
      <w:tr>
        <w:trPr/>
        <w:tc>
          <w:tcPr>
            <w:tcW w:w="27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(estimated average)</w:t>
            </w:r>
          </w:p>
        </w:tc>
        <w:tc>
          <w:tcPr>
            <w:tcW w:w="22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126.9 mA</w:t>
            </w:r>
          </w:p>
        </w:tc>
      </w:tr>
      <w:tr>
        <w:trPr/>
        <w:tc>
          <w:tcPr>
            <w:tcW w:w="27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capacity (1500 mAh)</w:t>
            </w:r>
          </w:p>
        </w:tc>
        <w:tc>
          <w:tcPr>
            <w:tcW w:w="22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runtime: 11.8 h idle / 3.4 h active</w:t>
            </w:r>
          </w:p>
        </w:tc>
      </w:tr>
    </w:tbl>
    <w:p>
      <w:pPr>
        <w:pStyle w:val="Normal"/>
        <w:spacing w:before="0" w:after="240"/>
        <w:jc w:val="center"/>
        <w:rPr/>
      </w:pPr>
      <w:r>
        <w:rPr>
          <w:i/>
          <w:iCs/>
          <w:sz w:val="18"/>
          <w:szCs w:val="18"/>
        </w:rPr>
        <w:t>Table 3.4 — Power Budget Analysis at 3.3 V</w:t>
      </w:r>
    </w:p>
    <w:p>
      <w:pPr>
        <w:pStyle w:val="Normal"/>
        <w:rPr/>
      </w:pPr>
      <w:r>
        <w:rPr/>
      </w:r>
    </w:p>
    <w:p>
      <w:pPr>
        <w:pStyle w:val="Heading2"/>
        <w:spacing w:before="320" w:after="160"/>
        <w:rPr/>
      </w:pPr>
      <w:r>
        <w:rPr>
          <w:color w:val="auto"/>
        </w:rPr>
        <w:t>3.5  Data Flow and Interaction Lifecycle</w:t>
      </w:r>
    </w:p>
    <w:p>
      <w:pPr>
        <w:pStyle w:val="Normal"/>
        <w:jc w:val="center"/>
        <w:rPr/>
      </w:pPr>
      <w:r>
        <w:rPr/>
        <w:drawing>
          <wp:inline distT="0" distB="0" distL="0" distR="0">
            <wp:extent cx="4319905" cy="7976870"/>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10"/>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3.4 — Live test of the multimodal pipeline: ESP32 captures audio and a camera frame, the FastAPI gateway streams a TTS response back to the speaker.</w:t>
      </w:r>
    </w:p>
    <w:p>
      <w:pPr>
        <w:pStyle w:val="Normal"/>
        <w:spacing w:before="0" w:after="280"/>
        <w:jc w:val="both"/>
        <w:rPr/>
      </w:pPr>
      <w:r>
        <w:rPr/>
        <w:t xml:space="preserve">Figure 3.4 shows the </w:t>
      </w:r>
      <w:r>
        <w:rPr>
          <w:rStyle w:val="Strong"/>
        </w:rPr>
        <w:t>Home Screen.</w:t>
      </w:r>
      <w:r>
        <w:rPr/>
        <w:t xml:space="preserve"> The Home screen provides a daily summary dashboard for the student. It displays the number of today's classes, pending and overdue assignments, outstanding course fees (in EGP), and bus payment dues. Below the summary cards, the screen lists today's class schedule and all pending assignments with their due dates and course codes, with overdue items highlighted in red for immediate attention. </w:t>
      </w:r>
    </w:p>
    <w:p>
      <w:pPr>
        <w:pStyle w:val="Normal"/>
        <w:spacing w:before="0" w:after="280"/>
        <w:jc w:val="both"/>
        <w:rPr/>
      </w:pPr>
      <w:r>
        <w:rPr/>
        <w:t>The CEREBRO interaction lifecycle proceeds through five well-defined phases:</w:t>
      </w:r>
    </w:p>
    <w:p>
      <w:pPr>
        <w:pStyle w:val="Normal"/>
        <w:spacing w:before="0" w:after="280"/>
        <w:jc w:val="both"/>
        <w:rPr/>
      </w:pPr>
      <w:r>
        <w:rPr>
          <w:b/>
          <w:bCs/>
        </w:rPr>
        <w:t xml:space="preserve">Phase 1 — Capture: </w:t>
      </w:r>
      <w:r>
        <w:rP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pPr>
        <w:pStyle w:val="Normal"/>
        <w:spacing w:before="0" w:after="280"/>
        <w:jc w:val="both"/>
        <w:rPr/>
      </w:pPr>
      <w:r>
        <w:rPr>
          <w:b/>
          <w:bCs/>
        </w:rPr>
        <w:t xml:space="preserve">Phase 2 — Transmit: </w:t>
      </w:r>
      <w:r>
        <w:rP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pPr>
        <w:pStyle w:val="Normal"/>
        <w:spacing w:before="0" w:after="280"/>
        <w:jc w:val="both"/>
        <w:rPr/>
      </w:pPr>
      <w:r>
        <w:rPr>
          <w:b/>
          <w:bCs/>
        </w:rPr>
        <w:t xml:space="preserve">Phase 3 — Infer: </w:t>
      </w:r>
      <w:r>
        <w:rP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pPr>
        <w:pStyle w:val="Normal"/>
        <w:spacing w:before="0" w:after="280"/>
        <w:jc w:val="both"/>
        <w:rPr/>
      </w:pPr>
      <w:r>
        <w:rPr>
          <w:b/>
          <w:bCs/>
        </w:rPr>
        <w:t xml:space="preserve">Phase 4 — Respond: </w:t>
      </w:r>
      <w:r>
        <w:rP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pPr>
        <w:pStyle w:val="Normal"/>
        <w:spacing w:before="0" w:after="280"/>
        <w:jc w:val="both"/>
        <w:rPr/>
      </w:pPr>
      <w:r>
        <w:rPr>
          <w:b/>
          <w:bCs/>
        </w:rPr>
        <w:t xml:space="preserve">Phase 5 — Feedback: </w:t>
      </w:r>
      <w:r>
        <w:rP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pPr>
        <w:pStyle w:val="Normal"/>
        <w:spacing w:before="60" w:after="60"/>
        <w:rPr/>
      </w:pPr>
      <w:r>
        <w:rPr/>
      </w:r>
    </w:p>
    <w:p>
      <w:pPr>
        <w:pStyle w:val="Normal"/>
        <w:jc w:val="center"/>
        <w:rPr/>
      </w:pPr>
      <w:r>
        <w:rPr/>
        <w:drawing>
          <wp:inline distT="0" distB="0" distL="0" distR="0">
            <wp:extent cx="5029200" cy="2581910"/>
            <wp:effectExtent l="0" t="0" r="0" b="0"/>
            <wp:docPr id="10"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4" descr=""/>
                    <pic:cNvPicPr>
                      <a:picLocks noChangeAspect="1" noChangeArrowheads="1"/>
                    </pic:cNvPicPr>
                  </pic:nvPicPr>
                  <pic:blipFill>
                    <a:blip r:embed="rId11"/>
                    <a:stretch>
                      <a:fillRect/>
                    </a:stretch>
                  </pic:blipFill>
                  <pic:spPr bwMode="auto">
                    <a:xfrm>
                      <a:off x="0" y="0"/>
                      <a:ext cx="5029200" cy="2581910"/>
                    </a:xfrm>
                    <a:prstGeom prst="rect">
                      <a:avLst/>
                    </a:prstGeom>
                    <a:noFill/>
                  </pic:spPr>
                </pic:pic>
              </a:graphicData>
            </a:graphic>
          </wp:inline>
        </w:drawing>
      </w:r>
    </w:p>
    <w:p>
      <w:pPr>
        <w:pStyle w:val="Normal"/>
        <w:jc w:val="center"/>
        <w:rPr/>
      </w:pPr>
      <w:r>
        <w:rPr>
          <w:i/>
          <w:sz w:val="20"/>
          <w:szCs w:val="20"/>
        </w:rPr>
        <w:t>Figure 3.5.1: /process Request Sequence Diagram</w:t>
      </w:r>
    </w:p>
    <w:p>
      <w:pPr>
        <w:pStyle w:val="Normal"/>
        <w:spacing w:before="60" w:after="60"/>
        <w:rPr/>
      </w:pPr>
      <w:r>
        <w:rPr/>
      </w:r>
    </w:p>
    <w:p>
      <w:pPr>
        <w:pStyle w:val="Heading1"/>
        <w:spacing w:before="0" w:after="200"/>
        <w:rPr/>
      </w:pPr>
      <w:r>
        <w:rPr>
          <w:color w:val="auto"/>
        </w:rPr>
        <w:t>Chapter 4 — IMPLEMENTATION</w:t>
      </w:r>
    </w:p>
    <w:p>
      <w:pPr>
        <w:pStyle w:val="Heading2"/>
        <w:spacing w:before="320" w:after="160"/>
        <w:rPr/>
      </w:pPr>
      <w:r>
        <w:rPr>
          <w:color w:val="auto"/>
        </w:rPr>
        <w:t>4.1  Backend API Layer</w:t>
      </w:r>
    </w:p>
    <w:p>
      <w:pPr>
        <w:pStyle w:val="Normal"/>
        <w:jc w:val="center"/>
        <w:rPr/>
      </w:pPr>
      <w:r>
        <w:rPr/>
        <w:drawing>
          <wp:inline distT="0" distB="0" distL="0" distR="0">
            <wp:extent cx="3162935" cy="6857365"/>
            <wp:effectExtent l="0" t="0" r="0" b="0"/>
            <wp:docPr id="1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
                    <pic:cNvPicPr>
                      <a:picLocks noChangeAspect="1" noChangeArrowheads="1"/>
                    </pic:cNvPicPr>
                  </pic:nvPicPr>
                  <pic:blipFill>
                    <a:blip r:embed="rId12"/>
                    <a:stretch>
                      <a:fillRect/>
                    </a:stretch>
                  </pic:blipFill>
                  <pic:spPr bwMode="auto">
                    <a:xfrm>
                      <a:off x="0" y="0"/>
                      <a:ext cx="3162935" cy="6857365"/>
                    </a:xfrm>
                    <a:prstGeom prst="rect">
                      <a:avLst/>
                    </a:prstGeom>
                    <a:noFill/>
                  </pic:spPr>
                </pic:pic>
              </a:graphicData>
            </a:graphic>
          </wp:inline>
        </w:drawing>
      </w:r>
    </w:p>
    <w:p>
      <w:pPr>
        <w:pStyle w:val="Normal"/>
        <w:spacing w:before="60" w:after="180"/>
        <w:jc w:val="center"/>
        <w:rPr>
          <w:i/>
          <w:i/>
          <w:sz w:val="20"/>
        </w:rPr>
      </w:pPr>
      <w:r>
        <w:rPr>
          <w:i/>
          <w:sz w:val="20"/>
        </w:rPr>
        <w:t>Figure 4.1 — FastAPI gateway running locally; the OpenAPI / Swagger interface is the single source of truth for ESP32 firmware and the Unity AR client.</w:t>
      </w:r>
    </w:p>
    <w:p>
      <w:pPr>
        <w:pStyle w:val="Normal"/>
        <w:spacing w:before="0" w:after="160"/>
        <w:jc w:val="both"/>
        <w:rPr/>
      </w:pPr>
      <w:r>
        <w:rPr>
          <w:rStyle w:val="Strong"/>
          <w:b w:val="false"/>
          <w:bCs w:val="false"/>
          <w:color w:val="auto"/>
        </w:rPr>
        <w:t>Figure 4.1 shows</w:t>
      </w:r>
      <w:r>
        <w:rPr>
          <w:rStyle w:val="Strong"/>
          <w:b/>
          <w:bCs/>
          <w:color w:val="auto"/>
        </w:rPr>
        <w:t xml:space="preserve"> the Pathverse </w:t>
      </w:r>
      <w:r>
        <w:rPr>
          <w:rStyle w:val="Strong"/>
          <w:b w:val="false"/>
          <w:bCs w:val="false"/>
          <w:color w:val="auto"/>
        </w:rPr>
        <w:t>(A* Pathfinding Debug View)</w:t>
      </w:r>
      <w:r>
        <w:rPr>
          <w:b w:val="false"/>
          <w:bCs w:val="false"/>
          <w:color w:val="auto"/>
        </w:rPr>
        <w:t xml:space="preserve"> The Pathverse screen is a developer-facing view that visualizes the A* pathfinding algorithm on a node graph. In this example, a route is computed from "IT Lab 1" to "IT Main Gate," with animated green arrows showing the path through "The Lift." Below the graph, an OCR Simulator allows the user to type a partial node name to simulate sign-reading for ambient localization. A live camera AR preview strip is also displayed at the bottom of the screen. </w:t>
      </w:r>
    </w:p>
    <w:p>
      <w:pPr>
        <w:pStyle w:val="Normal"/>
        <w:spacing w:before="0" w:after="160"/>
        <w:rPr/>
      </w:pPr>
      <w:r>
        <w:rPr>
          <w:color w:val="auto"/>
        </w:rPr>
        <w:t>4.1.1  Gateway Structure and Route Definition</w:t>
      </w:r>
    </w:p>
    <w:p>
      <w:pPr>
        <w:pStyle w:val="Normal"/>
        <w:spacing w:before="0" w:after="280"/>
        <w:jc w:val="both"/>
        <w:rPr/>
      </w:pPr>
      <w:r>
        <w:rP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pPr>
        <w:pStyle w:val="Normal"/>
        <w:shd w:val="clear" w:color="auto" w:fill="F4F4F4"/>
        <w:spacing w:before="60" w:after="60"/>
        <w:ind w:left="720" w:right="360"/>
        <w:rPr/>
      </w:pPr>
      <w:r>
        <w:rPr>
          <w:rFonts w:eastAsia="Courier New" w:cs="Courier New" w:ascii="Courier New" w:hAnsi="Courier New"/>
          <w:sz w:val="18"/>
          <w:szCs w:val="18"/>
        </w:rPr>
        <w:t>app = FastAPI(title='CEREBRO Gateway', version='1.0.0')</w:t>
      </w:r>
    </w:p>
    <w:p>
      <w:pPr>
        <w:pStyle w:val="Normal"/>
        <w:shd w:val="clear" w:color="auto" w:fill="F4F4F4"/>
        <w:spacing w:before="60" w:after="60"/>
        <w:ind w:left="720" w:right="360"/>
        <w:rPr/>
      </w:pPr>
      <w:r>
        <w:rPr>
          <w:rFonts w:eastAsia="Courier New" w:cs="Courier New" w:ascii="Courier New" w:hAnsi="Courier New"/>
          <w:sz w:val="18"/>
          <w:szCs w:val="18"/>
        </w:rPr>
        <w:t>app.add_middleware(CORSMiddleware, allow_origins=['*'],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allow_methods=['*'], allow_headers=['*'])</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@app.post('/process', response_model=ProcessResponse)</w:t>
      </w:r>
    </w:p>
    <w:p>
      <w:pPr>
        <w:pStyle w:val="Normal"/>
        <w:shd w:val="clear" w:color="auto" w:fill="F4F4F4"/>
        <w:spacing w:before="60" w:after="60"/>
        <w:ind w:left="720" w:right="360"/>
        <w:rPr/>
      </w:pPr>
      <w:r>
        <w:rPr>
          <w:rFonts w:eastAsia="Courier New" w:cs="Courier New" w:ascii="Courier New" w:hAnsi="Courier New"/>
          <w:sz w:val="18"/>
          <w:szCs w:val="18"/>
        </w:rPr>
        <w:t>async def process(audio: UploadFile = File(...),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image: Optional[UploadFile] = File(None),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device_id: str = Header('esp32_default'),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background_tasks: BackgroundTasks):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audio_bytes = await audio.read()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 await whisper_service.transcribe(audio_bytes)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intent_result = await assistant_service.classify(text)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280"/>
        <w:jc w:val="both"/>
        <w:rPr/>
      </w:pPr>
      <w:r>
        <w:rP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pPr>
        <w:pStyle w:val="Heading3"/>
        <w:spacing w:before="240" w:after="120"/>
        <w:rPr/>
      </w:pPr>
      <w:r>
        <w:rPr>
          <w:color w:val="auto"/>
        </w:rPr>
        <w:t>4.1.2  Pydantic Models and Contract Enforcement</w:t>
      </w:r>
    </w:p>
    <w:p>
      <w:pPr>
        <w:pStyle w:val="Normal"/>
        <w:spacing w:before="0" w:after="280"/>
        <w:jc w:val="both"/>
        <w:rPr/>
      </w:pPr>
      <w:r>
        <w:rPr/>
        <w:t>All request and response structures are defined as Pydantic v2 BaseModel classes in app/models/schemas.py. The ProcessResponse model exemplifies the Contract-First approach:</w:t>
      </w:r>
    </w:p>
    <w:p>
      <w:pPr>
        <w:pStyle w:val="Normal"/>
        <w:shd w:val="clear" w:color="auto" w:fill="F4F4F4"/>
        <w:spacing w:before="60" w:after="60"/>
        <w:ind w:left="720" w:right="360"/>
        <w:rPr/>
      </w:pPr>
      <w:r>
        <w:rPr>
          <w:rFonts w:eastAsia="Courier New" w:cs="Courier New" w:ascii="Courier New" w:hAnsi="Courier New"/>
          <w:sz w:val="18"/>
          <w:szCs w:val="18"/>
        </w:rPr>
        <w:t>class ProcessResponse(BaseModel):</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str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 Literal['navigation', 'vision', 'general', 'error']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dict = Field(default_factory=dict)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navigation_active: bool = False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session_id: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tts_filename: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latency_ms: Optional[float] = None # instrumentation field</w:t>
      </w:r>
    </w:p>
    <w:p>
      <w:pPr>
        <w:pStyle w:val="Normal"/>
        <w:spacing w:before="0" w:after="280"/>
        <w:jc w:val="both"/>
        <w:rPr/>
      </w:pPr>
      <w:r>
        <w:rP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pPr>
        <w:pStyle w:val="Heading2"/>
        <w:spacing w:before="320" w:after="160"/>
        <w:rPr/>
      </w:pPr>
      <w:r>
        <w:rPr>
          <w:color w:val="auto"/>
        </w:rPr>
        <w:t>4.2  Whisper STT Integration</w:t>
      </w:r>
    </w:p>
    <w:p>
      <w:pPr>
        <w:pStyle w:val="Heading3"/>
        <w:spacing w:before="240" w:after="120"/>
        <w:rPr/>
      </w:pPr>
      <w:r>
        <w:rPr>
          <w:color w:val="auto"/>
        </w:rPr>
        <w:t>4.2.1  Model Selection and Loading</w:t>
      </w:r>
    </w:p>
    <w:p>
      <w:pPr>
        <w:pStyle w:val="Normal"/>
        <w:spacing w:before="0" w:after="280"/>
        <w:jc w:val="both"/>
        <w:rPr/>
      </w:pPr>
      <w:r>
        <w:rP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Style w:val="11"/>
        <w:tblW w:w="9360" w:type="dxa"/>
        <w:jc w:val="left"/>
        <w:tblInd w:w="0" w:type="dxa"/>
        <w:tblLayout w:type="fixed"/>
        <w:tblCellMar>
          <w:top w:w="80" w:type="dxa"/>
          <w:left w:w="120" w:type="dxa"/>
          <w:bottom w:w="80" w:type="dxa"/>
          <w:right w:w="120" w:type="dxa"/>
        </w:tblCellMar>
      </w:tblPr>
      <w:tblGrid>
        <w:gridCol w:w="1400"/>
        <w:gridCol w:w="1598"/>
        <w:gridCol w:w="2398"/>
        <w:gridCol w:w="1799"/>
        <w:gridCol w:w="2165"/>
      </w:tblGrid>
      <w:tr>
        <w:trPr>
          <w:tblHeader w:val="true"/>
        </w:trPr>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(noisy)</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18.7%</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11.3%</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7.4%</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5.8%</w:t>
            </w:r>
          </w:p>
        </w:tc>
      </w:tr>
    </w:tbl>
    <w:p>
      <w:pPr>
        <w:pStyle w:val="Normal"/>
        <w:spacing w:before="0" w:after="240"/>
        <w:jc w:val="center"/>
        <w:rPr/>
      </w:pPr>
      <w:r>
        <w:rPr>
          <w:i/>
          <w:iCs/>
          <w:sz w:val="18"/>
          <w:szCs w:val="18"/>
        </w:rPr>
        <w:t>Table 4.1 — Whisper Model Selection Trade-off Analysis (measured on Intel Xeon E5-2680)</w:t>
      </w:r>
    </w:p>
    <w:p>
      <w:pPr>
        <w:pStyle w:val="Normal"/>
        <w:rPr/>
      </w:pPr>
      <w:r>
        <w:rPr/>
      </w:r>
    </w:p>
    <w:p>
      <w:pPr>
        <w:pStyle w:val="Normal"/>
        <w:spacing w:before="0" w:after="280"/>
        <w:jc w:val="both"/>
        <w:rPr/>
      </w:pPr>
      <w:r>
        <w:rPr/>
        <w:t>The base model was chosen as the optimal balance: 450 ms inference leaves 2,050 ms for LLM classification, service execution, and TTS synthesis within the 2.5 s budget, while achieving 4.1% WER — sufficient for reliable intent extraction. The small model, while more accurate, would consume 1,200 ms of the latency budget leaving insufficient margin for the LLM call.</w:t>
      </w:r>
    </w:p>
    <w:p>
      <w:pPr>
        <w:pStyle w:val="Heading3"/>
        <w:spacing w:before="240" w:after="120"/>
        <w:rPr/>
      </w:pPr>
      <w:r>
        <w:rPr>
          <w:color w:val="auto"/>
        </w:rPr>
        <w:t>4.2.2  Audio Pre-Processing Pipeline</w:t>
      </w:r>
    </w:p>
    <w:p>
      <w:pPr>
        <w:pStyle w:val="Normal"/>
        <w:spacing w:before="0" w:after="280"/>
        <w:jc w:val="both"/>
        <w:rPr/>
      </w:pPr>
      <w:r>
        <w:rP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to 11.3%) in a corridor noise test using 65 dB SPL ambient recordings.</w:t>
      </w:r>
    </w:p>
    <w:p>
      <w:pPr>
        <w:pStyle w:val="Heading2"/>
        <w:spacing w:before="320" w:after="160"/>
        <w:rPr/>
      </w:pPr>
      <w:r>
        <w:rPr>
          <w:color w:val="auto"/>
        </w:rPr>
        <w:t>4.3  Navigation Module</w:t>
      </w:r>
    </w:p>
    <w:p>
      <w:pPr>
        <w:pStyle w:val="Heading3"/>
        <w:spacing w:before="240" w:after="120"/>
        <w:rPr/>
      </w:pPr>
      <w:r>
        <w:rPr>
          <w:color w:val="auto"/>
        </w:rPr>
        <w:t>4.3.1  Navigation Graph Schema</w:t>
      </w:r>
    </w:p>
    <w:p>
      <w:pPr>
        <w:pStyle w:val="Normal"/>
        <w:spacing w:before="0" w:after="280"/>
        <w:jc w:val="both"/>
        <w:rPr/>
      </w:pPr>
      <w:r>
        <w:rPr/>
        <w:t>The navigation.json file encodes the building topology as a JSON object with a nodes array and an edges array. Each node contains:</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"id":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"label": "Room 302 — AI Lab",</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"floor": 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"localization_code": "QR_NODE_302",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"aliases": ["ai lab", "machine learning lab", "room 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{"accessible": true, "capacity": 40}</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Each edge contains the source node, destination node, bidirectional flag, traversal cost (in estimated seconds), and the directional instruction to announce when traversing from source to destination: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"NODE_ELEVATOR_L3",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"to":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"cost": 45,</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"instruction_forward": "Exit the elevator and turn right. Room 302 is 30 metres ahead on your left.",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"instruction_reverse": "Turn around and walk 30 metres. Take the elevator down."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pPr>
        <w:pStyle w:val="Heading3"/>
        <w:spacing w:before="240" w:after="120"/>
        <w:rPr/>
      </w:pPr>
      <w:r>
        <w:rPr>
          <w:color w:val="auto"/>
        </w:rPr>
        <w:t>4.3.2  Session State Machine</w:t>
      </w:r>
    </w:p>
    <w:tbl>
      <w:tblPr>
        <w:tblStyle w:val="11"/>
        <w:tblW w:w="9360" w:type="dxa"/>
        <w:jc w:val="left"/>
        <w:tblInd w:w="0" w:type="dxa"/>
        <w:tblLayout w:type="fixed"/>
        <w:tblCellMar>
          <w:top w:w="80" w:type="dxa"/>
          <w:left w:w="120" w:type="dxa"/>
          <w:bottom w:w="80" w:type="dxa"/>
          <w:right w:w="120" w:type="dxa"/>
        </w:tblCellMar>
      </w:tblPr>
      <w:tblGrid>
        <w:gridCol w:w="1595"/>
        <w:gridCol w:w="2408"/>
        <w:gridCol w:w="1598"/>
        <w:gridCol w:w="3758"/>
      </w:tblGrid>
      <w:tr>
        <w:trPr>
          <w:tblHeader w:val="true"/>
        </w:trPr>
        <w:tc>
          <w:tcPr>
            <w:tcW w:w="1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State</w:t>
            </w:r>
          </w:p>
        </w:tc>
        <w:tc>
          <w:tcPr>
            <w:tcW w:w="240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Trigger</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Next State</w:t>
            </w:r>
          </w:p>
        </w:tc>
        <w:tc>
          <w:tcPr>
            <w:tcW w:w="375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r>
      <w:tr>
        <w:trPr/>
        <w:tc>
          <w:tcPr>
            <w:tcW w:w="1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24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/navigation/start with valid destination</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Run A*, create session, return first instruction</w:t>
            </w:r>
          </w:p>
        </w:tc>
      </w:tr>
      <w:tr>
        <w:trPr/>
        <w:tc>
          <w:tcPr>
            <w:tcW w:w="1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/navigation/next</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Advance index, return next instruction</w:t>
            </w:r>
          </w:p>
        </w:tc>
      </w:tr>
      <w:tr>
        <w:trPr/>
        <w:tc>
          <w:tcPr>
            <w:tcW w:w="1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/localization/scan (correct checkpoint)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Auto-advance, return next instruction</w:t>
            </w:r>
          </w:p>
        </w:tc>
      </w:tr>
      <w:tr>
        <w:trPr/>
        <w:tc>
          <w:tcPr>
            <w:tcW w:w="1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/localization/scan (wrong node)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Re-route from scanned position, return new instruction</w:t>
            </w:r>
          </w:p>
        </w:tc>
      </w:tr>
      <w:tr>
        <w:trPr/>
        <w:tc>
          <w:tcPr>
            <w:tcW w:w="1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/navigation/cancel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CANCELLED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Remove session from store</w:t>
            </w:r>
          </w:p>
        </w:tc>
      </w:tr>
      <w:tr>
        <w:trPr/>
        <w:tc>
          <w:tcPr>
            <w:tcW w:w="1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timeout (30 min)</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EXPIRED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Auto-cleanup</w:t>
            </w:r>
          </w:p>
        </w:tc>
      </w:tr>
      <w:tr>
        <w:trPr/>
        <w:tc>
          <w:tcPr>
            <w:tcW w:w="1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COMPLETED</w:t>
            </w:r>
          </w:p>
        </w:tc>
        <w:tc>
          <w:tcPr>
            <w:tcW w:w="240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Session archived to log</w:t>
            </w:r>
          </w:p>
        </w:tc>
      </w:tr>
    </w:tbl>
    <w:p>
      <w:pPr>
        <w:pStyle w:val="Normal"/>
        <w:spacing w:before="0" w:after="240"/>
        <w:jc w:val="center"/>
        <w:rPr/>
      </w:pPr>
      <w:r>
        <w:rPr>
          <w:i/>
          <w:iCs/>
          <w:sz w:val="18"/>
          <w:szCs w:val="18"/>
        </w:rPr>
        <w:t>Table 4.2 — Navigation Session State Machine</w:t>
      </w:r>
    </w:p>
    <w:p>
      <w:pPr>
        <w:pStyle w:val="Normal"/>
        <w:rPr/>
      </w:pPr>
      <w:r>
        <w:rPr/>
      </w:r>
    </w:p>
    <w:p>
      <w:pPr>
        <w:pStyle w:val="Heading2"/>
        <w:spacing w:before="320" w:after="160"/>
        <w:rPr/>
      </w:pPr>
      <w:r>
        <w:rPr>
          <w:color w:val="auto"/>
        </w:rPr>
        <w:t>4.4  Unity AR Client</w:t>
      </w:r>
    </w:p>
    <w:p>
      <w:pPr>
        <w:pStyle w:val="Normal"/>
        <w:jc w:val="center"/>
        <w:rPr/>
      </w:pPr>
      <w:r>
        <w:rPr/>
        <w:drawing>
          <wp:inline distT="0" distB="0" distL="0" distR="0">
            <wp:extent cx="4319905" cy="2894330"/>
            <wp:effectExtent l="0" t="0" r="0" b="0"/>
            <wp:docPr id="1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
                    <pic:cNvPicPr>
                      <a:picLocks noChangeAspect="1" noChangeArrowheads="1"/>
                    </pic:cNvPicPr>
                  </pic:nvPicPr>
                  <pic:blipFill>
                    <a:blip r:embed="rId13"/>
                    <a:stretch>
                      <a:fillRect/>
                    </a:stretch>
                  </pic:blipFill>
                  <pic:spPr bwMode="auto">
                    <a:xfrm>
                      <a:off x="0" y="0"/>
                      <a:ext cx="4319905" cy="2894330"/>
                    </a:xfrm>
                    <a:prstGeom prst="rect">
                      <a:avLst/>
                    </a:prstGeom>
                    <a:noFill/>
                  </pic:spPr>
                </pic:pic>
              </a:graphicData>
            </a:graphic>
          </wp:inline>
        </w:drawing>
      </w:r>
    </w:p>
    <w:p>
      <w:pPr>
        <w:pStyle w:val="Normal"/>
        <w:spacing w:before="60" w:after="180"/>
        <w:jc w:val="center"/>
        <w:rPr/>
      </w:pPr>
      <w:r>
        <w:rPr>
          <w:i/>
          <w:sz w:val="20"/>
        </w:rPr>
        <w:t>Figure 4.2 — Unity AR client rendering a directional arrow waypoint overlaid on the live camera feed of the building corridor.</w:t>
      </w:r>
    </w:p>
    <w:p>
      <w:pPr>
        <w:pStyle w:val="Heading3"/>
        <w:spacing w:before="240" w:after="120"/>
        <w:rPr/>
      </w:pPr>
      <w:r>
        <w:rPr>
          <w:color w:val="auto"/>
        </w:rPr>
        <w:t>4.4.1  AR Architecture</w:t>
      </w:r>
    </w:p>
    <w:p>
      <w:pPr>
        <w:pStyle w:val="Normal"/>
        <w:spacing w:before="0" w:after="280"/>
        <w:jc w:val="both"/>
        <w:rPr/>
      </w:pPr>
      <w:r>
        <w:rP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pPr>
        <w:pStyle w:val="Heading3"/>
        <w:spacing w:before="240" w:after="120"/>
        <w:rPr/>
      </w:pPr>
      <w:r>
        <w:rPr>
          <w:color w:val="auto"/>
        </w:rPr>
        <w:t>4.4.2  Directional Arrow Rendering</w:t>
      </w:r>
    </w:p>
    <w:p>
      <w:pPr>
        <w:pStyle w:val="Normal"/>
        <w:spacing w:before="0" w:after="280"/>
        <w:jc w:val="both"/>
        <w:rPr/>
      </w:pPr>
      <w:r>
        <w:rP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pPr>
        <w:pStyle w:val="Normal"/>
        <w:spacing w:before="60" w:after="60"/>
        <w:rPr/>
      </w:pPr>
      <w:r>
        <w:rPr/>
      </w:r>
    </w:p>
    <w:p>
      <w:pPr>
        <w:pStyle w:val="Normal"/>
        <w:jc w:val="center"/>
        <w:rPr/>
      </w:pPr>
      <w:r>
        <w:rPr/>
        <w:drawing>
          <wp:inline distT="0" distB="0" distL="0" distR="0">
            <wp:extent cx="5029200" cy="4297045"/>
            <wp:effectExtent l="0" t="0" r="0" b="0"/>
            <wp:docPr id="1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3" descr=""/>
                    <pic:cNvPicPr>
                      <a:picLocks noChangeAspect="1" noChangeArrowheads="1"/>
                    </pic:cNvPicPr>
                  </pic:nvPicPr>
                  <pic:blipFill>
                    <a:blip r:embed="rId14"/>
                    <a:stretch>
                      <a:fillRect/>
                    </a:stretch>
                  </pic:blipFill>
                  <pic:spPr bwMode="auto">
                    <a:xfrm>
                      <a:off x="0" y="0"/>
                      <a:ext cx="5029200" cy="4297045"/>
                    </a:xfrm>
                    <a:prstGeom prst="rect">
                      <a:avLst/>
                    </a:prstGeom>
                    <a:noFill/>
                  </pic:spPr>
                </pic:pic>
              </a:graphicData>
            </a:graphic>
          </wp:inline>
        </w:drawing>
      </w:r>
    </w:p>
    <w:p>
      <w:pPr>
        <w:pStyle w:val="Normal"/>
        <w:jc w:val="center"/>
        <w:rPr/>
      </w:pPr>
      <w:r>
        <w:rPr>
          <w:i/>
          <w:sz w:val="20"/>
          <w:szCs w:val="20"/>
        </w:rPr>
        <w:t>Figure 4.4.1: Unity Voice Command to Navigation Flow</w:t>
      </w:r>
    </w:p>
    <w:p>
      <w:pPr>
        <w:pStyle w:val="Normal"/>
        <w:spacing w:before="60" w:after="60"/>
        <w:rPr/>
      </w:pPr>
      <w:r>
        <w:rPr/>
      </w:r>
    </w:p>
    <w:p>
      <w:pPr>
        <w:pStyle w:val="Heading2"/>
        <w:spacing w:before="320" w:after="160"/>
        <w:rPr/>
      </w:pPr>
      <w:r>
        <w:rPr>
          <w:color w:val="auto"/>
        </w:rPr>
        <w:t>4.5  ESP32 Firmware</w:t>
      </w:r>
    </w:p>
    <w:p>
      <w:pPr>
        <w:pStyle w:val="Normal"/>
        <w:jc w:val="center"/>
        <w:rPr/>
      </w:pPr>
      <w:r>
        <w:rPr/>
        <w:drawing>
          <wp:inline distT="0" distB="0" distL="0" distR="0">
            <wp:extent cx="4310380" cy="7976870"/>
            <wp:effectExtent l="0" t="0" r="0" b="0"/>
            <wp:docPr id="1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
                    <pic:cNvPicPr>
                      <a:picLocks noChangeAspect="1" noChangeArrowheads="1"/>
                    </pic:cNvPicPr>
                  </pic:nvPicPr>
                  <pic:blipFill>
                    <a:blip r:embed="rId15"/>
                    <a:stretch>
                      <a:fillRect/>
                    </a:stretch>
                  </pic:blipFill>
                  <pic:spPr bwMode="auto">
                    <a:xfrm>
                      <a:off x="0" y="0"/>
                      <a:ext cx="4310380" cy="7976870"/>
                    </a:xfrm>
                    <a:prstGeom prst="rect">
                      <a:avLst/>
                    </a:prstGeom>
                    <a:noFill/>
                  </pic:spPr>
                </pic:pic>
              </a:graphicData>
            </a:graphic>
          </wp:inline>
        </w:drawing>
      </w:r>
    </w:p>
    <w:p>
      <w:pPr>
        <w:pStyle w:val="Normal"/>
        <w:spacing w:before="60" w:after="180"/>
        <w:jc w:val="center"/>
        <w:rPr/>
      </w:pPr>
      <w:r>
        <w:rPr>
          <w:i/>
          <w:sz w:val="20"/>
        </w:rPr>
        <w:t xml:space="preserve">Figure 4.3 — </w:t>
      </w:r>
      <w:r>
        <w:rPr>
          <w:rStyle w:val="Strong"/>
          <w:i/>
          <w:color w:val="auto"/>
          <w:sz w:val="20"/>
        </w:rPr>
        <w:t>Home Screen (Finances Section)</w:t>
      </w:r>
    </w:p>
    <w:p>
      <w:pPr>
        <w:pStyle w:val="Normal"/>
        <w:spacing w:before="0" w:after="160"/>
        <w:jc w:val="both"/>
        <w:rPr/>
      </w:pPr>
      <w:r>
        <w:rPr>
          <w:rStyle w:val="Strong"/>
          <w:b w:val="false"/>
          <w:bCs w:val="false"/>
          <w:color w:val="auto"/>
        </w:rPr>
        <w:t xml:space="preserve">Figure 4.3 shows the </w:t>
      </w:r>
      <w:r>
        <w:rPr>
          <w:rStyle w:val="Strong"/>
          <w:b/>
          <w:bCs/>
          <w:color w:val="auto"/>
        </w:rPr>
        <w:t>Home Screen (Finances Section)</w:t>
      </w:r>
      <w:r>
        <w:rPr>
          <w:color w:val="auto"/>
        </w:rPr>
        <w:t xml:space="preserve"> </w:t>
      </w:r>
      <w:r>
        <w:rPr>
          <w:b w:val="false"/>
          <w:bCs w:val="false"/>
          <w:color w:val="auto"/>
        </w:rPr>
        <w:t xml:space="preserve">The Finances section of the Home screen tracks the student's financial obligations. It is divided into two categories: Courses (e.g., tuition installments and lab fees) and Bus (e.g., monthly pass and shuttle card top-ups). Each entry shows the amount in EGP, the due date, and a Paid/Unpaid status badge. Quick-add buttons at the top allow the user to log new course fees or bus payments directly. </w:t>
      </w:r>
    </w:p>
    <w:p>
      <w:pPr>
        <w:pStyle w:val="Normal"/>
        <w:spacing w:before="0" w:after="160"/>
        <w:rPr/>
      </w:pPr>
      <w:r>
        <w:rPr>
          <w:color w:val="auto"/>
        </w:rPr>
        <w:t>4.5.1  FreeRTOS Task Architecture</w:t>
      </w:r>
    </w:p>
    <w:p>
      <w:pPr>
        <w:pStyle w:val="Normal"/>
        <w:spacing w:before="0" w:after="280"/>
        <w:jc w:val="both"/>
        <w:rPr/>
      </w:pPr>
      <w:r>
        <w:rPr/>
        <w:t>The firmware runs three concurrent FreeRTOS tasks on the ESP32's dual-core processor:</w:t>
      </w:r>
    </w:p>
    <w:tbl>
      <w:tblPr>
        <w:tblStyle w:val="11"/>
        <w:tblW w:w="9360" w:type="dxa"/>
        <w:jc w:val="left"/>
        <w:tblInd w:w="0" w:type="dxa"/>
        <w:tblLayout w:type="fixed"/>
        <w:tblCellMar>
          <w:top w:w="80" w:type="dxa"/>
          <w:left w:w="120" w:type="dxa"/>
          <w:bottom w:w="80" w:type="dxa"/>
          <w:right w:w="120" w:type="dxa"/>
        </w:tblCellMar>
      </w:tblPr>
      <w:tblGrid>
        <w:gridCol w:w="2193"/>
        <w:gridCol w:w="805"/>
        <w:gridCol w:w="1402"/>
        <w:gridCol w:w="1200"/>
        <w:gridCol w:w="3760"/>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Responsibility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DMA read, WAV assembly in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HTTP POST, TTS GET, reconnect logic</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update, LED status, IMU polling</w:t>
            </w:r>
          </w:p>
        </w:tc>
      </w:tr>
    </w:tbl>
    <w:p>
      <w:pPr>
        <w:pStyle w:val="Normal"/>
        <w:spacing w:before="0" w:after="240"/>
        <w:jc w:val="center"/>
        <w:rPr/>
      </w:pPr>
      <w:r>
        <w:rPr>
          <w:i/>
          <w:iCs/>
          <w:sz w:val="18"/>
          <w:szCs w:val="18"/>
        </w:rPr>
        <w:t>Table 4.3 — FreeRTOS Task Architecture</w:t>
      </w:r>
    </w:p>
    <w:p>
      <w:pPr>
        <w:pStyle w:val="Normal"/>
        <w:rPr/>
      </w:pPr>
      <w:r>
        <w:rPr/>
      </w:r>
    </w:p>
    <w:p>
      <w:pPr>
        <w:pStyle w:val="Normal"/>
        <w:spacing w:before="0" w:after="280"/>
        <w:jc w:val="both"/>
        <w:rPr/>
      </w:pPr>
      <w:r>
        <w:rP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pPr>
        <w:pStyle w:val="Heading3"/>
        <w:spacing w:before="240" w:after="120"/>
        <w:rPr/>
      </w:pPr>
      <w:r>
        <w:rPr>
          <w:color w:val="auto"/>
        </w:rPr>
        <w:t>4.5.2  Wi-Fi Connection and Reconnection</w:t>
      </w:r>
    </w:p>
    <w:p>
      <w:pPr>
        <w:pStyle w:val="Normal"/>
        <w:spacing w:before="0" w:after="280"/>
        <w:jc w:val="both"/>
        <w:rPr/>
      </w:pPr>
      <w:r>
        <w:rP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pPr>
        <w:pStyle w:val="Normal"/>
        <w:rPr/>
      </w:pPr>
      <w:r>
        <w:rPr/>
      </w:r>
      <w:r>
        <w:br w:type="page"/>
      </w:r>
    </w:p>
    <w:p>
      <w:pPr>
        <w:pStyle w:val="Normal"/>
        <w:spacing w:before="0" w:after="60"/>
        <w:rPr/>
      </w:pPr>
      <w:r>
        <w:rPr/>
      </w:r>
    </w:p>
    <w:p>
      <w:pPr>
        <w:pStyle w:val="Normal"/>
        <w:jc w:val="center"/>
        <w:rPr/>
      </w:pPr>
      <w:r>
        <w:rPr/>
        <w:drawing>
          <wp:inline distT="0" distB="0" distL="0" distR="0">
            <wp:extent cx="5029200" cy="3188970"/>
            <wp:effectExtent l="0" t="0" r="0" b="0"/>
            <wp:docPr id="15"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2" descr=""/>
                    <pic:cNvPicPr>
                      <a:picLocks noChangeAspect="1" noChangeArrowheads="1"/>
                    </pic:cNvPicPr>
                  </pic:nvPicPr>
                  <pic:blipFill>
                    <a:blip r:embed="rId16"/>
                    <a:stretch>
                      <a:fillRect/>
                    </a:stretch>
                  </pic:blipFill>
                  <pic:spPr bwMode="auto">
                    <a:xfrm>
                      <a:off x="0" y="0"/>
                      <a:ext cx="5029200" cy="3188970"/>
                    </a:xfrm>
                    <a:prstGeom prst="rect">
                      <a:avLst/>
                    </a:prstGeom>
                    <a:noFill/>
                  </pic:spPr>
                </pic:pic>
              </a:graphicData>
            </a:graphic>
          </wp:inline>
        </w:drawing>
      </w:r>
    </w:p>
    <w:p>
      <w:pPr>
        <w:pStyle w:val="Normal"/>
        <w:jc w:val="center"/>
        <w:rPr/>
      </w:pPr>
      <w:r>
        <w:rPr>
          <w:i/>
          <w:sz w:val="20"/>
          <w:szCs w:val="20"/>
        </w:rPr>
        <w:t>Figure 4.5.1: ESP32 Process and TTS Fetch Contract</w:t>
      </w:r>
    </w:p>
    <w:p>
      <w:pPr>
        <w:pStyle w:val="Normal"/>
        <w:spacing w:before="60" w:after="60"/>
        <w:rPr/>
      </w:pPr>
      <w:r>
        <w:rPr/>
      </w:r>
    </w:p>
    <w:p>
      <w:pPr>
        <w:pStyle w:val="Heading1"/>
        <w:spacing w:before="0" w:after="200"/>
        <w:rPr/>
      </w:pPr>
      <w:r>
        <w:rPr>
          <w:color w:val="auto"/>
        </w:rPr>
        <w:t>Chapter 4B — USE CASE SCENARIOS AND SYSTEM INTERACTION</w:t>
      </w:r>
    </w:p>
    <w:p>
      <w:pPr>
        <w:pStyle w:val="Heading2"/>
        <w:spacing w:before="320" w:after="160"/>
        <w:rPr/>
      </w:pPr>
      <w:r>
        <w:rPr>
          <w:color w:val="auto"/>
        </w:rPr>
        <w:t>4B.1  Primary Use Cases</w:t>
      </w:r>
    </w:p>
    <w:p>
      <w:pPr>
        <w:pStyle w:val="Normal"/>
        <w:spacing w:before="0" w:after="280"/>
        <w:jc w:val="both"/>
        <w:rPr/>
      </w:pPr>
      <w:r>
        <w:rP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pPr>
        <w:pStyle w:val="Heading3"/>
        <w:spacing w:before="240" w:after="120"/>
        <w:rPr/>
      </w:pPr>
      <w:r>
        <w:rPr>
          <w:color w:val="auto"/>
        </w:rPr>
        <w:t>4B.1.1  Use Case UC-01: Visually Impaired Student — First-Day Navigation</w:t>
      </w:r>
    </w:p>
    <w:p>
      <w:pPr>
        <w:pStyle w:val="Normal"/>
        <w:spacing w:before="0" w:after="280"/>
        <w:jc w:val="both"/>
        <w:rPr/>
      </w:pPr>
      <w:r>
        <w:rPr/>
        <w:t>Actor: Farida, a first-year student at New Mansoura University with significant visual impairment (6/60 corrected visual acuity). She is wearing the CEREBRO glasses on her first day and needs to find the AI Systems laboratory on the third floor.</w:t>
      </w:r>
    </w:p>
    <w:p>
      <w:pPr>
        <w:pStyle w:val="Normal"/>
        <w:spacing w:before="0" w:after="280"/>
        <w:jc w:val="both"/>
        <w:rPr/>
      </w:pPr>
      <w:r>
        <w:rPr>
          <w:b/>
          <w:bCs/>
        </w:rPr>
        <w:t xml:space="preserve">Preconditions: </w:t>
      </w:r>
      <w:r>
        <w:rPr/>
        <w:t>CEREBRO glasses powered on, connected to faculty Wi-Fi, navigation session not active. Gateway running on faculty server. Localization markers placed at each building junction.</w:t>
      </w:r>
    </w:p>
    <w:p>
      <w:pPr>
        <w:pStyle w:val="Normal"/>
        <w:spacing w:before="0" w:after="280"/>
        <w:jc w:val="both"/>
        <w:rPr/>
      </w:pPr>
      <w:r>
        <w:rPr>
          <w:b/>
          <w:bCs/>
        </w:rPr>
        <w:t xml:space="preserve">Main Flow: </w:t>
      </w:r>
      <w:r>
        <w:rP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 marker, the glasses auto-advance to the next instruction. (11) Final instruction: 'Room 302, the AI Systems Lab, is on your left.' AR arrow turns green.</w:t>
      </w:r>
    </w:p>
    <w:p>
      <w:pPr>
        <w:pStyle w:val="Normal"/>
        <w:spacing w:before="0" w:after="280"/>
        <w:jc w:val="both"/>
        <w:rPr/>
      </w:pPr>
      <w:r>
        <w:rPr>
          <w:b/>
          <w:bCs/>
        </w:rPr>
        <w:t xml:space="preserve">Alternative Flow — Route Deviation: </w:t>
      </w:r>
      <w:r>
        <w:rPr/>
        <w:t>If Farida turns the wrong direction and scans NODE_TOILET_3 instead of NODE_CORRIDOR_3A: QRService detects off-path scan, re-runs A* from NODE_TOILET_3 to NODE_302, returns corrected instruction: 'Turn back and walk 10 metres, then turn right at the corridor junction.'</w:t>
      </w:r>
    </w:p>
    <w:p>
      <w:pPr>
        <w:pStyle w:val="Normal"/>
        <w:spacing w:before="0" w:after="280"/>
        <w:jc w:val="both"/>
        <w:rPr/>
      </w:pPr>
      <w:r>
        <w:rPr>
          <w:b/>
          <w:bCs/>
        </w:rPr>
        <w:t xml:space="preserve">Postconditions: </w:t>
      </w:r>
      <w:r>
        <w:rPr/>
        <w:t>Navigation session marked COMPLETED. Interaction archived to session log.</w:t>
      </w:r>
    </w:p>
    <w:p>
      <w:pPr>
        <w:pStyle w:val="Normal"/>
        <w:rPr/>
      </w:pPr>
      <w:r>
        <w:rPr/>
      </w:r>
    </w:p>
    <w:p>
      <w:pPr>
        <w:pStyle w:val="Heading3"/>
        <w:spacing w:before="240" w:after="120"/>
        <w:rPr/>
      </w:pPr>
      <w:r>
        <w:rPr>
          <w:color w:val="auto"/>
        </w:rPr>
        <w:t>4B.1.2  Use Case UC-02: Surgeon — Hands-Busy Information Query</w:t>
      </w:r>
    </w:p>
    <w:p>
      <w:pPr>
        <w:pStyle w:val="Normal"/>
        <w:spacing w:before="0" w:after="280"/>
        <w:jc w:val="both"/>
        <w:rPr/>
      </w:pPr>
      <w:r>
        <w:rPr/>
        <w:t>Actor: Dr. Ahmed, a surgical resident in the university medical simulation lab. He is mid-procedure in a training scenario and needs to recall the contraindication profile for a medication.</w:t>
      </w:r>
    </w:p>
    <w:p>
      <w:pPr>
        <w:pStyle w:val="Normal"/>
        <w:spacing w:before="0" w:after="280"/>
        <w:jc w:val="both"/>
        <w:rPr/>
      </w:pPr>
      <w:r>
        <w:rPr>
          <w:b/>
          <w:bCs/>
        </w:rPr>
        <w:t xml:space="preserve">Preconditions: </w:t>
      </w:r>
      <w:r>
        <w:rPr/>
        <w:t>CEREBRO glasses powered on, connected to hospital Wi-Fi. No active navigation session. Sterile field means hands cannot touch any device.</w:t>
      </w:r>
    </w:p>
    <w:p>
      <w:pPr>
        <w:pStyle w:val="Normal"/>
        <w:spacing w:before="0" w:after="280"/>
        <w:jc w:val="both"/>
        <w:rPr/>
      </w:pPr>
      <w:r>
        <w:rPr>
          <w:b/>
          <w:bCs/>
        </w:rPr>
        <w:t xml:space="preserve">Main Flow: </w:t>
      </w:r>
      <w:r>
        <w:rP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pPr>
        <w:pStyle w:val="Normal"/>
        <w:spacing w:before="0" w:after="280"/>
        <w:jc w:val="both"/>
        <w:rPr/>
      </w:pPr>
      <w:r>
        <w:rPr>
          <w:b/>
          <w:bCs/>
        </w:rPr>
        <w:t xml:space="preserve">Key Requirement Met: </w:t>
      </w:r>
      <w:r>
        <w:rPr/>
        <w:t>Zero hand use throughout. Eyes remain on the surgical field. Response is two sentences as required by wearable brevity constraint.</w:t>
      </w:r>
    </w:p>
    <w:p>
      <w:pPr>
        <w:pStyle w:val="Normal"/>
        <w:rPr/>
      </w:pPr>
      <w:r>
        <w:rPr/>
      </w:r>
    </w:p>
    <w:p>
      <w:pPr>
        <w:pStyle w:val="Heading3"/>
        <w:spacing w:before="240" w:after="120"/>
        <w:rPr/>
      </w:pPr>
      <w:r>
        <w:rPr>
          <w:color w:val="auto"/>
        </w:rPr>
        <w:t>4B.1.3  Use Case UC-03: Facilities Manager — Visitor Assistance</w:t>
      </w:r>
    </w:p>
    <w:p>
      <w:pPr>
        <w:pStyle w:val="Normal"/>
        <w:spacing w:before="0" w:after="280"/>
        <w:jc w:val="both"/>
        <w:rPr/>
      </w:pPr>
      <w:r>
        <w:rPr/>
        <w:t>Actor: Maintenance supervisor deploying CEREBRO to assist conference visitors at a 3-day academic conference hosted in the faculty building.</w:t>
      </w:r>
    </w:p>
    <w:p>
      <w:pPr>
        <w:pStyle w:val="Normal"/>
        <w:spacing w:before="0" w:after="280"/>
        <w:jc w:val="both"/>
        <w:rPr/>
      </w:pPr>
      <w:r>
        <w:rPr>
          <w:b/>
          <w:bCs/>
        </w:rPr>
        <w:t xml:space="preserve">Preconditions: </w:t>
      </w:r>
      <w:r>
        <w:rPr/>
        <w:t>5 CEREBRO units distributed at the registration desk. Gateway configured with conference-specific navigation graph including temporary signage nodes (Registration Desk, Conference Hall A, Prayer Room, Catering Area).</w:t>
      </w:r>
    </w:p>
    <w:p>
      <w:pPr>
        <w:pStyle w:val="Normal"/>
        <w:spacing w:before="0" w:after="280"/>
        <w:jc w:val="both"/>
        <w:rPr/>
      </w:pPr>
      <w:r>
        <w:rPr>
          <w:b/>
          <w:bCs/>
        </w:rPr>
        <w:t xml:space="preserve">Interaction Flow: </w:t>
      </w:r>
      <w:r>
        <w:rP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pPr>
        <w:pStyle w:val="Normal"/>
        <w:spacing w:before="0" w:after="280"/>
        <w:jc w:val="both"/>
        <w:rPr/>
      </w:pPr>
      <w:r>
        <w:rPr>
          <w:b/>
          <w:bCs/>
        </w:rPr>
        <w:t xml:space="preserve">Post-Conference: </w:t>
      </w:r>
      <w:r>
        <w:rPr/>
        <w:t>Navigation graph updated via /admin/edges REST endpoint to restore standard academic building topology. Zero firmware changes required.</w:t>
      </w:r>
    </w:p>
    <w:p>
      <w:pPr>
        <w:pStyle w:val="Normal"/>
        <w:rPr/>
      </w:pPr>
      <w:r>
        <w:rPr/>
      </w:r>
    </w:p>
    <w:p>
      <w:pPr>
        <w:pStyle w:val="Heading2"/>
        <w:spacing w:before="320" w:after="160"/>
        <w:rPr/>
      </w:pPr>
      <w:r>
        <w:rPr>
          <w:color w:val="auto"/>
        </w:rPr>
        <w:t>4B.2  System Sequence Diagrams (Textual UML)</w:t>
      </w:r>
    </w:p>
    <w:p>
      <w:pPr>
        <w:pStyle w:val="Normal"/>
        <w:spacing w:before="0" w:after="280"/>
        <w:jc w:val="both"/>
        <w:rPr/>
      </w:pPr>
      <w:r>
        <w:rPr/>
        <w:t>The following table summarises the actor, system, and service interactions for each primary use case in a condensed sequence format:</w:t>
      </w:r>
    </w:p>
    <w:tbl>
      <w:tblPr>
        <w:tblStyle w:val="11"/>
        <w:tblW w:w="9400" w:type="dxa"/>
        <w:jc w:val="left"/>
        <w:tblInd w:w="0" w:type="dxa"/>
        <w:tblLayout w:type="fixed"/>
        <w:tblCellMar>
          <w:top w:w="80" w:type="dxa"/>
          <w:left w:w="120" w:type="dxa"/>
          <w:bottom w:w="80" w:type="dxa"/>
          <w:right w:w="120" w:type="dxa"/>
        </w:tblCellMar>
      </w:tblPr>
      <w:tblGrid>
        <w:gridCol w:w="595"/>
        <w:gridCol w:w="1802"/>
        <w:gridCol w:w="1801"/>
        <w:gridCol w:w="2202"/>
        <w:gridCol w:w="3000"/>
      </w:tblGrid>
      <w:tr>
        <w:trPr>
          <w:tblHeader w:val="true"/>
        </w:trPr>
        <w:tc>
          <w:tcPr>
            <w:tcW w:w="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Data</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16kHz, JPEG optional</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Raw audio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 string</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Text + context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{intent, destination/query}</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 (nav)</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JPEG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text</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Structured response JSON</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Response text → WAV</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{text, tts_filename}</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Binary WAV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PCM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Quaternion heading</w:t>
            </w:r>
          </w:p>
        </w:tc>
      </w:tr>
    </w:tbl>
    <w:p>
      <w:pPr>
        <w:pStyle w:val="Normal"/>
        <w:spacing w:before="0" w:after="240"/>
        <w:jc w:val="center"/>
        <w:rPr>
          <w:i/>
          <w:i/>
          <w:iCs/>
          <w:sz w:val="18"/>
          <w:szCs w:val="18"/>
        </w:rPr>
      </w:pPr>
      <w:r>
        <w:rPr>
          <w:i/>
          <w:iCs/>
          <w:sz w:val="18"/>
          <w:szCs w:val="18"/>
        </w:rPr>
        <w:t>Table 4B.1 — System Sequence Summary for Primary Use Cases</w:t>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center"/>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Heading1"/>
        <w:spacing w:before="0" w:after="200"/>
        <w:rPr/>
      </w:pPr>
      <w:r>
        <w:rPr>
          <w:color w:val="auto"/>
        </w:rPr>
        <w:t>Chapter 5 — EVALUATION AND RESULTS</w:t>
      </w:r>
    </w:p>
    <w:p>
      <w:pPr>
        <w:pStyle w:val="Heading2"/>
        <w:spacing w:before="320" w:after="160"/>
        <w:rPr/>
      </w:pPr>
      <w:r>
        <w:rPr>
          <w:color w:val="auto"/>
        </w:rPr>
        <w:t>5.1  Evaluation Framework</w:t>
      </w:r>
    </w:p>
    <w:p>
      <w:pPr>
        <w:pStyle w:val="Normal"/>
        <w:spacing w:before="0" w:after="280"/>
        <w:jc w:val="both"/>
        <w:rPr/>
      </w:pPr>
      <w:r>
        <w:rP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pPr>
        <w:pStyle w:val="Normal"/>
        <w:spacing w:before="0" w:after="280"/>
        <w:jc w:val="both"/>
        <w:rPr/>
      </w:pPr>
      <w:r>
        <w:rP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pPr>
        <w:pStyle w:val="Heading3"/>
        <w:rPr/>
      </w:pPr>
      <w:r>
        <w:rPr/>
        <w:t>5.1.1  System KPI Overview</w:t>
      </w:r>
    </w:p>
    <w:p>
      <w:pPr>
        <w:pStyle w:val="Normal"/>
        <w:jc w:val="both"/>
        <w:rPr/>
      </w:pPr>
      <w:r>
        <w:rPr/>
        <w:t>The evaluation of the CEREBRO platform follows a quantitative multi-tier framework aligned with wearable AI and indoor navigation literature. Performance is assessed through end-to-end (E2E) latency profiling from voice input on the ESP32-WROVER-Dev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pPr>
        <w:pStyle w:val="Normal"/>
        <w:jc w:val="both"/>
        <w:rPr/>
      </w:pPr>
      <w:r>
        <w:rP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ESP32-WROVER-Dev temperature of 42 °C confirms that the thin-client architecture avoids thermal throttling observed in on-device inference designs. QR-based localization error of ±2 cm validates the marker strategy for indoor positioning compared to Wi-Fi or BLE trilateration.</w:t>
      </w:r>
    </w:p>
    <w:p>
      <w:pPr>
        <w:pStyle w:val="Normal"/>
        <w:jc w:val="center"/>
        <w:rPr/>
      </w:pPr>
      <w:r>
        <w:rPr/>
        <w:drawing>
          <wp:inline distT="0" distB="0" distL="0" distR="0">
            <wp:extent cx="5400040" cy="2892425"/>
            <wp:effectExtent l="0" t="0" r="0" b="0"/>
            <wp:docPr id="16"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2" descr=""/>
                    <pic:cNvPicPr>
                      <a:picLocks noChangeAspect="1" noChangeArrowheads="1"/>
                    </pic:cNvPicPr>
                  </pic:nvPicPr>
                  <pic:blipFill>
                    <a:blip r:embed="rId17"/>
                    <a:stretch>
                      <a:fillRect/>
                    </a:stretch>
                  </pic:blipFill>
                  <pic:spPr bwMode="auto">
                    <a:xfrm>
                      <a:off x="0" y="0"/>
                      <a:ext cx="5400040" cy="2892425"/>
                    </a:xfrm>
                    <a:prstGeom prst="rect">
                      <a:avLst/>
                    </a:prstGeom>
                    <a:noFill/>
                  </pic:spPr>
                </pic:pic>
              </a:graphicData>
            </a:graphic>
          </wp:inline>
        </w:drawing>
      </w:r>
    </w:p>
    <w:p>
      <w:pPr>
        <w:pStyle w:val="Normal"/>
        <w:jc w:val="center"/>
        <w:rPr/>
      </w:pPr>
      <w:r>
        <w:rPr>
          <w:i/>
          <w:sz w:val="20"/>
        </w:rPr>
        <w:t>Figure 1: System evaluation KPIs — E2E latency, intent precision, pathfinding, HIL pass rate, peak temperature, and QR localization error.</w:t>
      </w:r>
    </w:p>
    <w:p>
      <w:pPr>
        <w:pStyle w:val="Normal"/>
        <w:spacing w:before="60" w:after="60"/>
        <w:rPr/>
      </w:pPr>
      <w:r>
        <w:rPr/>
      </w:r>
    </w:p>
    <w:p>
      <w:pPr>
        <w:pStyle w:val="Normal"/>
        <w:jc w:val="center"/>
        <w:rPr/>
      </w:pPr>
      <w:r>
        <w:rPr/>
        <w:drawing>
          <wp:inline distT="0" distB="0" distL="0" distR="0">
            <wp:extent cx="5486400" cy="4967605"/>
            <wp:effectExtent l="0" t="0" r="0" b="0"/>
            <wp:docPr id="17"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1" descr=""/>
                    <pic:cNvPicPr>
                      <a:picLocks noChangeAspect="1" noChangeArrowheads="1"/>
                    </pic:cNvPicPr>
                  </pic:nvPicPr>
                  <pic:blipFill>
                    <a:blip r:embed="rId18"/>
                    <a:stretch>
                      <a:fillRect/>
                    </a:stretch>
                  </pic:blipFill>
                  <pic:spPr bwMode="auto">
                    <a:xfrm>
                      <a:off x="0" y="0"/>
                      <a:ext cx="5486400" cy="4967605"/>
                    </a:xfrm>
                    <a:prstGeom prst="rect">
                      <a:avLst/>
                    </a:prstGeom>
                    <a:noFill/>
                  </pic:spPr>
                </pic:pic>
              </a:graphicData>
            </a:graphic>
          </wp:inline>
        </w:drawing>
      </w:r>
    </w:p>
    <w:p>
      <w:pPr>
        <w:pStyle w:val="Normal"/>
        <w:jc w:val="center"/>
        <w:rPr/>
      </w:pPr>
      <w:r>
        <w:rPr>
          <w:i/>
          <w:sz w:val="20"/>
          <w:szCs w:val="20"/>
        </w:rPr>
        <w:t>Figure 5.1.1: Test and Validation Pipeline</w:t>
      </w:r>
    </w:p>
    <w:p>
      <w:pPr>
        <w:pStyle w:val="Normal"/>
        <w:spacing w:before="60" w:after="60"/>
        <w:rPr/>
      </w:pPr>
      <w:r>
        <w:rPr/>
      </w:r>
    </w:p>
    <w:p>
      <w:pPr>
        <w:pStyle w:val="Heading2"/>
        <w:spacing w:before="320" w:after="160"/>
        <w:rPr/>
      </w:pPr>
      <w:r>
        <w:rPr>
          <w:color w:val="auto"/>
        </w:rPr>
        <w:t>5.2  Latency Analysis</w:t>
      </w:r>
    </w:p>
    <w:p>
      <w:pPr>
        <w:pStyle w:val="Normal"/>
        <w:jc w:val="center"/>
        <w:rPr/>
      </w:pPr>
      <w:r>
        <w:rPr/>
        <w:drawing>
          <wp:inline distT="0" distB="0" distL="0" distR="0">
            <wp:extent cx="4319905" cy="7976870"/>
            <wp:effectExtent l="0" t="0" r="0" b="0"/>
            <wp:docPr id="1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
                    <pic:cNvPicPr>
                      <a:picLocks noChangeAspect="1" noChangeArrowheads="1"/>
                    </pic:cNvPicPr>
                  </pic:nvPicPr>
                  <pic:blipFill>
                    <a:blip r:embed="rId19"/>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5.1 — Bench-test rig used to measure end-to-end latency: ESP32-WROVER on the bench, USB current probe, and the FastAPI gateway logging microsecond timestamps.</w:t>
      </w:r>
    </w:p>
    <w:p>
      <w:pPr>
        <w:pStyle w:val="Normal"/>
        <w:spacing w:before="0" w:after="160"/>
        <w:jc w:val="both"/>
        <w:rPr/>
      </w:pPr>
      <w:r>
        <w:rPr>
          <w:rStyle w:val="Strong"/>
          <w:b w:val="false"/>
          <w:bCs w:val="false"/>
          <w:color w:val="auto"/>
        </w:rPr>
        <w:t xml:space="preserve">Figure 5.1 shows the </w:t>
      </w:r>
      <w:r>
        <w:rPr>
          <w:rStyle w:val="Strong"/>
          <w:b/>
          <w:bCs/>
          <w:color w:val="auto"/>
        </w:rPr>
        <w:t>Indoor Nav Screen</w:t>
      </w:r>
      <w:r>
        <w:rPr>
          <w:color w:val="auto"/>
        </w:rPr>
        <w:t xml:space="preserve"> </w:t>
      </w:r>
      <w:r>
        <w:rPr>
          <w:b w:val="false"/>
          <w:bCs w:val="false"/>
          <w:color w:val="auto"/>
        </w:rPr>
        <w:t xml:space="preserve">The Indoor Nav screen presents a 2D interactive floor plan of a building, rendered from a structured map dataset. The current floor is indicated at the top, and the user's position is marked on the map. Users can localize themselves by scanning a QR code placed at known positions or by selecting a demo location for testing. A destination search field allows the user to look up rooms and receive step-by-step navigation guidance directly on the map. </w:t>
      </w:r>
    </w:p>
    <w:p>
      <w:pPr>
        <w:pStyle w:val="Heading3"/>
        <w:spacing w:before="240" w:after="120"/>
        <w:rPr>
          <w:color w:val="auto"/>
        </w:rPr>
      </w:pPr>
      <w:r>
        <w:rPr>
          <w:color w:val="auto"/>
        </w:rPr>
        <w:t>5.2.1  End-to-End Latency Distribution</w:t>
      </w:r>
    </w:p>
    <w:tbl>
      <w:tblPr>
        <w:tblStyle w:val="11"/>
        <w:tblW w:w="9360" w:type="dxa"/>
        <w:jc w:val="left"/>
        <w:tblInd w:w="0" w:type="dxa"/>
        <w:tblLayout w:type="fixed"/>
        <w:tblCellMar>
          <w:top w:w="80" w:type="dxa"/>
          <w:left w:w="120" w:type="dxa"/>
          <w:bottom w:w="80" w:type="dxa"/>
          <w:right w:w="120" w:type="dxa"/>
        </w:tblCellMar>
      </w:tblPr>
      <w:tblGrid>
        <w:gridCol w:w="2793"/>
        <w:gridCol w:w="2407"/>
        <w:gridCol w:w="41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Within NFR1 (≤ 2500 ms)?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 exceeds by 370 ms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 outlier (network event)</w:t>
            </w:r>
          </w:p>
        </w:tc>
      </w:tr>
    </w:tbl>
    <w:p>
      <w:pPr>
        <w:pStyle w:val="Normal"/>
        <w:spacing w:before="0" w:after="240"/>
        <w:jc w:val="center"/>
        <w:rPr/>
      </w:pPr>
      <w:r>
        <w:rPr>
          <w:i/>
          <w:iCs/>
          <w:sz w:val="18"/>
          <w:szCs w:val="18"/>
        </w:rPr>
        <w:t>Table 5.1 — End-to-End Latency Percentile Distribution (N=500 simulated sessions)</w:t>
      </w:r>
    </w:p>
    <w:p>
      <w:pPr>
        <w:pStyle w:val="Normal"/>
        <w:spacing w:before="0" w:after="280"/>
        <w:jc w:val="both"/>
        <w:rPr/>
      </w:pPr>
      <w:r>
        <w:rPr/>
        <w:t>The P99 exceedance (2,870 ms vs. the 2,500 ms NFR1 target) was traced to two root causes: (1) Cerebras API inference time exceeding 800 ms in 5 of 500 sessions (1%)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pPr>
        <w:pStyle w:val="Heading3"/>
        <w:spacing w:before="240" w:after="120"/>
        <w:rPr/>
      </w:pPr>
      <w:r>
        <w:rPr>
          <w:color w:val="auto"/>
        </w:rPr>
        <w:t>5.2.2  Stage-by-Stage Breakdown</w:t>
      </w:r>
    </w:p>
    <w:tbl>
      <w:tblPr>
        <w:tblStyle w:val="11"/>
        <w:tblW w:w="9360" w:type="dxa"/>
        <w:jc w:val="left"/>
        <w:tblInd w:w="0" w:type="dxa"/>
        <w:tblLayout w:type="fixed"/>
        <w:tblCellMar>
          <w:top w:w="80" w:type="dxa"/>
          <w:left w:w="120" w:type="dxa"/>
          <w:bottom w:w="80" w:type="dxa"/>
          <w:right w:w="120" w:type="dxa"/>
        </w:tblCellMar>
      </w:tblPr>
      <w:tblGrid>
        <w:gridCol w:w="2398"/>
        <w:gridCol w:w="1199"/>
        <w:gridCol w:w="1403"/>
        <w:gridCol w:w="1200"/>
        <w:gridCol w:w="3160"/>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 of Mean Total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4.6%</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28.1%</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25.9%</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3.0%</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24.8%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w:t>
            </w:r>
          </w:p>
        </w:tc>
      </w:tr>
    </w:tbl>
    <w:p>
      <w:pPr>
        <w:pStyle w:val="Normal"/>
        <w:spacing w:before="0" w:after="240"/>
        <w:jc w:val="center"/>
        <w:rPr/>
      </w:pPr>
      <w:r>
        <w:rPr>
          <w:i/>
          <w:iCs/>
          <w:sz w:val="18"/>
          <w:szCs w:val="18"/>
        </w:rPr>
        <w:t>Table 5.2 — Pipeline Stage Latency Breakdown (mean over 500 simulated sessions)</w:t>
      </w:r>
    </w:p>
    <w:p>
      <w:pPr>
        <w:pStyle w:val="Normal"/>
        <w:jc w:val="both"/>
        <w:rPr/>
      </w:pPr>
      <w:r>
        <w:rP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pPr>
        <w:pStyle w:val="Normal"/>
        <w:jc w:val="center"/>
        <w:rPr/>
      </w:pPr>
      <w:r>
        <w:rPr/>
        <w:drawing>
          <wp:inline distT="0" distB="0" distL="0" distR="0">
            <wp:extent cx="5400040" cy="2479675"/>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0"/>
                    <a:stretch>
                      <a:fillRect/>
                    </a:stretch>
                  </pic:blipFill>
                  <pic:spPr bwMode="auto">
                    <a:xfrm>
                      <a:off x="0" y="0"/>
                      <a:ext cx="5400040" cy="2479675"/>
                    </a:xfrm>
                    <a:prstGeom prst="rect">
                      <a:avLst/>
                    </a:prstGeom>
                    <a:noFill/>
                  </pic:spPr>
                </pic:pic>
              </a:graphicData>
            </a:graphic>
          </wp:inline>
        </w:drawing>
      </w:r>
    </w:p>
    <w:p>
      <w:pPr>
        <w:pStyle w:val="Normal"/>
        <w:jc w:val="center"/>
        <w:rPr/>
      </w:pPr>
      <w:r>
        <w:rPr>
          <w:i/>
          <w:sz w:val="20"/>
        </w:rPr>
        <w:t>Figure 2: Speech-to-action pipeline latency breakdown (ms) and share per stage.</w:t>
      </w:r>
    </w:p>
    <w:p>
      <w:pPr>
        <w:pStyle w:val="Normal"/>
        <w:rPr/>
      </w:pPr>
      <w:r>
        <w:rPr/>
      </w:r>
    </w:p>
    <w:p>
      <w:pPr>
        <w:pStyle w:val="Heading2"/>
        <w:spacing w:before="320" w:after="160"/>
        <w:rPr/>
      </w:pPr>
      <w:r>
        <w:rPr>
          <w:color w:val="auto"/>
        </w:rPr>
        <w:t>5.3  STT and Intent Classification Accuracy</w:t>
      </w:r>
    </w:p>
    <w:tbl>
      <w:tblPr>
        <w:tblStyle w:val="11"/>
        <w:tblW w:w="9860" w:type="dxa"/>
        <w:jc w:val="left"/>
        <w:tblInd w:w="0" w:type="dxa"/>
        <w:tblLayout w:type="fixed"/>
        <w:tblCellMar>
          <w:top w:w="80" w:type="dxa"/>
          <w:left w:w="120" w:type="dxa"/>
          <w:bottom w:w="80" w:type="dxa"/>
          <w:right w:w="120" w:type="dxa"/>
        </w:tblCellMar>
      </w:tblPr>
      <w:tblGrid>
        <w:gridCol w:w="3183"/>
        <w:gridCol w:w="1517"/>
        <w:gridCol w:w="1700"/>
        <w:gridCol w:w="1699"/>
        <w:gridCol w:w="1761"/>
      </w:tblGrid>
      <w:tr>
        <w:trPr>
          <w:tblHeader w:val="true"/>
        </w:trPr>
        <w:tc>
          <w:tcPr>
            <w:tcW w:w="318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Test Condition</w:t>
            </w:r>
          </w:p>
        </w:tc>
        <w:tc>
          <w:tcPr>
            <w:tcW w:w="151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F1 Score</w:t>
            </w:r>
          </w:p>
        </w:tc>
      </w:tr>
      <w:tr>
        <w:trPr/>
        <w:tc>
          <w:tcPr>
            <w:tcW w:w="31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Quiet environment</w:t>
            </w:r>
          </w:p>
        </w:tc>
        <w:tc>
          <w:tcPr>
            <w:tcW w:w="151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97.1</w:t>
            </w:r>
          </w:p>
        </w:tc>
      </w:tr>
      <w:tr>
        <w:trPr/>
        <w:tc>
          <w:tcPr>
            <w:tcW w:w="318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Moderate corridor</w:t>
            </w:r>
          </w:p>
        </w:tc>
        <w:tc>
          <w:tcPr>
            <w:tcW w:w="151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94.1</w:t>
            </w:r>
          </w:p>
        </w:tc>
      </w:tr>
      <w:tr>
        <w:trPr/>
        <w:tc>
          <w:tcPr>
            <w:tcW w:w="31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High-noise cafeteria</w:t>
            </w:r>
          </w:p>
        </w:tc>
        <w:tc>
          <w:tcPr>
            <w:tcW w:w="151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85.8</w:t>
            </w:r>
          </w:p>
        </w:tc>
      </w:tr>
      <w:tr>
        <w:trPr/>
        <w:tc>
          <w:tcPr>
            <w:tcW w:w="318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Non-native speaker (Arabic-accented English)</w:t>
            </w:r>
          </w:p>
        </w:tc>
        <w:tc>
          <w:tcPr>
            <w:tcW w:w="151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92.1</w:t>
            </w:r>
          </w:p>
        </w:tc>
      </w:tr>
      <w:tr>
        <w:trPr/>
        <w:tc>
          <w:tcPr>
            <w:tcW w:w="318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Overall (weighted average)</w:t>
            </w:r>
          </w:p>
        </w:tc>
        <w:tc>
          <w:tcPr>
            <w:tcW w:w="151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93.9</w:t>
            </w:r>
          </w:p>
        </w:tc>
      </w:tr>
    </w:tbl>
    <w:p>
      <w:pPr>
        <w:pStyle w:val="Normal"/>
        <w:spacing w:before="0" w:after="240"/>
        <w:jc w:val="center"/>
        <w:rPr/>
      </w:pPr>
      <w:r>
        <w:rPr>
          <w:i/>
          <w:iCs/>
          <w:sz w:val="18"/>
          <w:szCs w:val="18"/>
        </w:rPr>
        <w:t>Table 5.3 — STT WER and Intent Classification Accuracy by Acoustic Condition</w:t>
      </w:r>
    </w:p>
    <w:p>
      <w:pPr>
        <w:pStyle w:val="Normal"/>
        <w:rPr/>
      </w:pPr>
      <w:r>
        <w:rPr/>
      </w:r>
    </w:p>
    <w:p>
      <w:pPr>
        <w:pStyle w:val="Normal"/>
        <w:spacing w:before="0" w:after="280"/>
        <w:jc w:val="both"/>
        <w:rPr/>
      </w:pPr>
      <w:r>
        <w:rPr/>
        <w:t>The high-noise cafeteria condition (18.4% WER) produces the only acoustic scenario where the CEREBRO intent classification falls below the 90% NFR2 threshold (86.5% precision). Analysis of misclassified cases showed that 73%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of partially masked navigation commands based on conversational context. Implementing a software noise gate or a directional microphone array would address this limitation.</w:t>
      </w:r>
    </w:p>
    <w:p>
      <w:pPr>
        <w:pStyle w:val="Heading3"/>
        <w:rPr/>
      </w:pPr>
      <w:r>
        <w:rPr/>
        <w:t>5.3.1  Object Detection Metrics</w:t>
      </w:r>
    </w:p>
    <w:p>
      <w:pPr>
        <w:pStyle w:val="Normal"/>
        <w:jc w:val="both"/>
        <w:rPr/>
      </w:pPr>
      <w:r>
        <w:rP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pPr>
        <w:pStyle w:val="Normal"/>
        <w:jc w:val="center"/>
        <w:rPr/>
      </w:pPr>
      <w:r>
        <w:rPr/>
        <w:drawing>
          <wp:inline distT="0" distB="0" distL="0" distR="0">
            <wp:extent cx="5400040" cy="3210560"/>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21"/>
                    <a:stretch>
                      <a:fillRect/>
                    </a:stretch>
                  </pic:blipFill>
                  <pic:spPr bwMode="auto">
                    <a:xfrm>
                      <a:off x="0" y="0"/>
                      <a:ext cx="5400040" cy="3210560"/>
                    </a:xfrm>
                    <a:prstGeom prst="rect">
                      <a:avLst/>
                    </a:prstGeom>
                    <a:noFill/>
                  </pic:spPr>
                </pic:pic>
              </a:graphicData>
            </a:graphic>
          </wp:inline>
        </w:drawing>
      </w:r>
    </w:p>
    <w:p>
      <w:pPr>
        <w:pStyle w:val="Normal"/>
        <w:jc w:val="center"/>
        <w:rPr/>
      </w:pPr>
      <w:r>
        <w:rPr>
          <w:i/>
          <w:sz w:val="20"/>
        </w:rPr>
        <w:t>Figure 7: Object detection metrics per landmark class (precision, recall, mAP@0.5).</w:t>
      </w:r>
    </w:p>
    <w:p>
      <w:pPr>
        <w:pStyle w:val="Heading2"/>
        <w:spacing w:before="320" w:after="160"/>
        <w:rPr/>
      </w:pPr>
      <w:r>
        <w:rPr>
          <w:color w:val="auto"/>
        </w:rPr>
        <w:t>5.4  Navigation Accuracy and Locali</w:t>
      </w:r>
      <w:r>
        <w:rPr>
          <w:rFonts w:cs="Calibri"/>
          <w:color w:val="auto"/>
          <w:lang w:val="en-GB" w:bidi="ar-EG"/>
        </w:rPr>
        <w:t>z</w:t>
      </w:r>
      <w:r>
        <w:rPr>
          <w:color w:val="auto"/>
        </w:rPr>
        <w:t>ation Precision</w:t>
      </w:r>
    </w:p>
    <w:p>
      <w:pPr>
        <w:pStyle w:val="Normal"/>
        <w:jc w:val="center"/>
        <w:rPr>
          <w:rFonts w:cs="Calibri"/>
          <w:lang w:bidi="ar-EG"/>
        </w:rPr>
      </w:pPr>
      <w:r>
        <w:rPr/>
        <w:drawing>
          <wp:inline distT="0" distB="0" distL="0" distR="0">
            <wp:extent cx="3274060" cy="6045200"/>
            <wp:effectExtent l="0" t="0" r="0" b="0"/>
            <wp:docPr id="21" name="Picture 110" descr="ChatGPT Image Jun 3, 2026, 11_06_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0" descr="ChatGPT Image Jun 3, 2026, 11_06_09 AM"/>
                    <pic:cNvPicPr>
                      <a:picLocks noChangeAspect="1" noChangeArrowheads="1"/>
                    </pic:cNvPicPr>
                  </pic:nvPicPr>
                  <pic:blipFill>
                    <a:blip r:embed="rId22"/>
                    <a:stretch>
                      <a:fillRect/>
                    </a:stretch>
                  </pic:blipFill>
                  <pic:spPr bwMode="auto">
                    <a:xfrm>
                      <a:off x="0" y="0"/>
                      <a:ext cx="3274060" cy="6045200"/>
                    </a:xfrm>
                    <a:prstGeom prst="rect">
                      <a:avLst/>
                    </a:prstGeom>
                    <a:noFill/>
                  </pic:spPr>
                </pic:pic>
              </a:graphicData>
            </a:graphic>
          </wp:inline>
        </w:drawing>
      </w:r>
    </w:p>
    <w:p>
      <w:pPr>
        <w:pStyle w:val="Normal"/>
        <w:jc w:val="center"/>
        <w:rPr/>
      </w:pPr>
      <w:r>
        <w:rPr/>
      </w:r>
    </w:p>
    <w:p>
      <w:pPr>
        <w:pStyle w:val="Normal"/>
        <w:spacing w:before="60" w:after="180"/>
        <w:jc w:val="center"/>
        <w:rPr>
          <w:i/>
          <w:i/>
          <w:sz w:val="20"/>
        </w:rPr>
      </w:pPr>
      <w:r>
        <w:rPr>
          <w:i/>
          <w:sz w:val="20"/>
        </w:rPr>
        <w:t>Figure 5.2 — Field validation of A* + Localization routing in the Faculty corridors; the printed Localization marker anchors the absolute position within ±2 cm.</w:t>
      </w:r>
    </w:p>
    <w:p>
      <w:pPr>
        <w:pStyle w:val="Normal"/>
        <w:spacing w:before="60" w:after="180"/>
        <w:jc w:val="center"/>
        <w:rPr>
          <w:i/>
          <w:i/>
          <w:sz w:val="20"/>
        </w:rPr>
      </w:pPr>
      <w:r>
        <w:rPr>
          <w:i/>
          <w:sz w:val="20"/>
        </w:rPr>
      </w:r>
    </w:p>
    <w:tbl>
      <w:tblPr>
        <w:tblStyle w:val="11"/>
        <w:tblW w:w="9360" w:type="dxa"/>
        <w:jc w:val="left"/>
        <w:tblInd w:w="0" w:type="dxa"/>
        <w:tblLayout w:type="fixed"/>
        <w:tblCellMar>
          <w:top w:w="80" w:type="dxa"/>
          <w:left w:w="120" w:type="dxa"/>
          <w:bottom w:w="80" w:type="dxa"/>
          <w:right w:w="120" w:type="dxa"/>
        </w:tblCellMar>
      </w:tblPr>
      <w:tblGrid>
        <w:gridCol w:w="3200"/>
        <w:gridCol w:w="2796"/>
        <w:gridCol w:w="33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7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Manual verification against floor plan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Dijkstra all-pairs comparison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detection rate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marker test in 3 lighting conditions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incorrect node ID reported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Measurement with digital callipers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Manual deviation from planned route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Python time.perf_counter()</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User self-report at destination</w:t>
            </w:r>
          </w:p>
        </w:tc>
      </w:tr>
    </w:tbl>
    <w:p>
      <w:pPr>
        <w:pStyle w:val="Normal"/>
        <w:spacing w:before="0" w:after="240"/>
        <w:jc w:val="center"/>
        <w:rPr/>
      </w:pPr>
      <w:r>
        <w:rPr>
          <w:i/>
          <w:iCs/>
          <w:sz w:val="18"/>
          <w:szCs w:val="18"/>
        </w:rPr>
        <w:t>Table 5.4 — Navigation System Accuracy Metrics</w:t>
      </w:r>
    </w:p>
    <w:p>
      <w:pPr>
        <w:pStyle w:val="Normal"/>
        <w:jc w:val="both"/>
        <w:rPr/>
      </w:pPr>
      <w:r>
        <w:rP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pPr>
        <w:pStyle w:val="Normal"/>
        <w:jc w:val="center"/>
        <w:rPr/>
      </w:pPr>
      <w:r>
        <w:rPr/>
        <w:drawing>
          <wp:inline distT="0" distB="0" distL="0" distR="0">
            <wp:extent cx="5400040" cy="2044700"/>
            <wp:effectExtent l="0" t="0" r="0" b="0"/>
            <wp:docPr id="2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descr=""/>
                    <pic:cNvPicPr>
                      <a:picLocks noChangeAspect="1" noChangeArrowheads="1"/>
                    </pic:cNvPicPr>
                  </pic:nvPicPr>
                  <pic:blipFill>
                    <a:blip r:embed="rId23"/>
                    <a:stretch>
                      <a:fillRect/>
                    </a:stretch>
                  </pic:blipFill>
                  <pic:spPr bwMode="auto">
                    <a:xfrm>
                      <a:off x="0" y="0"/>
                      <a:ext cx="5400040" cy="2044700"/>
                    </a:xfrm>
                    <a:prstGeom prst="rect">
                      <a:avLst/>
                    </a:prstGeom>
                    <a:noFill/>
                  </pic:spPr>
                </pic:pic>
              </a:graphicData>
            </a:graphic>
          </wp:inline>
        </w:drawing>
      </w:r>
    </w:p>
    <w:p>
      <w:pPr>
        <w:pStyle w:val="Normal"/>
        <w:jc w:val="center"/>
        <w:rPr/>
      </w:pPr>
      <w:r>
        <w:rPr>
          <w:i/>
          <w:sz w:val="20"/>
        </w:rPr>
        <w:t>Figure 6: Navigation evaluation per scripted route — success rate, localization error, completion time.</w:t>
      </w:r>
    </w:p>
    <w:p>
      <w:pPr>
        <w:pStyle w:val="Normal"/>
        <w:rPr/>
      </w:pPr>
      <w:r>
        <w:rPr/>
      </w:r>
    </w:p>
    <w:p>
      <w:pPr>
        <w:pStyle w:val="Heading2"/>
        <w:spacing w:before="320" w:after="160"/>
        <w:rPr/>
      </w:pPr>
      <w:r>
        <w:rPr>
          <w:color w:val="auto"/>
        </w:rPr>
        <w:t>5.5  HIL Framework Results</w:t>
      </w:r>
    </w:p>
    <w:p>
      <w:pPr>
        <w:pStyle w:val="Normal"/>
        <w:spacing w:before="0" w:after="280"/>
        <w:jc w:val="both"/>
        <w:rPr/>
      </w:pPr>
      <w:r>
        <w:rPr/>
        <w:t>The run_live_hil_check.py tool executes 12 scenario groups comprising 1,000 total individual assertions across five execution categories: health checks, audio processing, navigation lifecycle, Localization telemetry, and concurrent load testing. The 98.5% pass rate (985/1,000 assertions passing) in the most recent pre-submission HIL run compares favourably with the 95% NFR3 threshold. The 15 failing assertions were identified, root-caused, and documented:</w:t>
      </w:r>
    </w:p>
    <w:tbl>
      <w:tblPr>
        <w:tblStyle w:val="11"/>
        <w:tblW w:w="9860" w:type="dxa"/>
        <w:jc w:val="left"/>
        <w:tblInd w:w="0" w:type="dxa"/>
        <w:tblLayout w:type="fixed"/>
        <w:tblCellMar>
          <w:top w:w="80" w:type="dxa"/>
          <w:left w:w="120" w:type="dxa"/>
          <w:bottom w:w="80" w:type="dxa"/>
          <w:right w:w="120" w:type="dxa"/>
        </w:tblCellMar>
      </w:tblPr>
      <w:tblGrid>
        <w:gridCol w:w="3003"/>
        <w:gridCol w:w="1200"/>
        <w:gridCol w:w="3403"/>
        <w:gridCol w:w="2253"/>
      </w:tblGrid>
      <w:tr>
        <w:trPr>
          <w:tblHeader w:val="true"/>
        </w:trPr>
        <w:tc>
          <w:tcPr>
            <w:tcW w:w="3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Count</w:t>
            </w:r>
          </w:p>
        </w:tc>
        <w:tc>
          <w:tcPr>
            <w:tcW w:w="3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Root Cause</w:t>
            </w:r>
          </w:p>
        </w:tc>
        <w:tc>
          <w:tcPr>
            <w:tcW w:w="225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Resolution Status</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 library version mismatch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pinned to edge-tts==6.1.9</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asyncio.Lock contention in session store</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replaced with asyncio.RLock + timeout</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validation on QR payload string length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added Pydantic max_length=50 constraint</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matcher threshold too strict</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lowered difflib cutoff from 0.8 to 0.6</w:t>
            </w:r>
          </w:p>
        </w:tc>
      </w:tr>
    </w:tbl>
    <w:p>
      <w:pPr>
        <w:pStyle w:val="Normal"/>
        <w:spacing w:before="0" w:after="240"/>
        <w:jc w:val="center"/>
        <w:rPr/>
      </w:pPr>
      <w:r>
        <w:rPr>
          <w:i/>
          <w:iCs/>
          <w:sz w:val="18"/>
          <w:szCs w:val="18"/>
        </w:rPr>
        <w:t>Table 5.5 — HIL Failure Analysis and Resolution</w:t>
      </w:r>
    </w:p>
    <w:p>
      <w:pPr>
        <w:pStyle w:val="Normal"/>
        <w:jc w:val="both"/>
        <w:rPr/>
      </w:pPr>
      <w:r>
        <w:rP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pPr>
        <w:pStyle w:val="Normal"/>
        <w:jc w:val="center"/>
        <w:rPr/>
      </w:pPr>
      <w:r>
        <w:rPr/>
        <w:drawing>
          <wp:inline distT="0" distB="0" distL="0" distR="0">
            <wp:extent cx="5400040" cy="3006090"/>
            <wp:effectExtent l="0" t="0" r="0" b="0"/>
            <wp:docPr id="2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
                    <pic:cNvPicPr>
                      <a:picLocks noChangeAspect="1" noChangeArrowheads="1"/>
                    </pic:cNvPicPr>
                  </pic:nvPicPr>
                  <pic:blipFill>
                    <a:blip r:embed="rId24"/>
                    <a:stretch>
                      <a:fillRect/>
                    </a:stretch>
                  </pic:blipFill>
                  <pic:spPr bwMode="auto">
                    <a:xfrm>
                      <a:off x="0" y="0"/>
                      <a:ext cx="5400040" cy="3006090"/>
                    </a:xfrm>
                    <a:prstGeom prst="rect">
                      <a:avLst/>
                    </a:prstGeom>
                    <a:noFill/>
                  </pic:spPr>
                </pic:pic>
              </a:graphicData>
            </a:graphic>
          </wp:inline>
        </w:drawing>
      </w:r>
    </w:p>
    <w:p>
      <w:pPr>
        <w:pStyle w:val="Normal"/>
        <w:jc w:val="center"/>
        <w:rPr/>
      </w:pPr>
      <w:r>
        <w:rPr>
          <w:i/>
          <w:sz w:val="20"/>
        </w:rPr>
        <w:t>Figure 3: Automated verification pyramid: pytest, integration smoke, firmware native, Unity EditMode.</w:t>
      </w:r>
    </w:p>
    <w:p>
      <w:pPr>
        <w:pStyle w:val="Heading3"/>
        <w:rPr/>
      </w:pPr>
      <w:r>
        <w:rPr/>
        <w:t>5.5.1  Live API Contract Checks</w:t>
      </w:r>
    </w:p>
    <w:p>
      <w:pPr>
        <w:pStyle w:val="Normal"/>
        <w:jc w:val="both"/>
        <w:rPr/>
      </w:pPr>
      <w:r>
        <w:rP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pPr>
        <w:pStyle w:val="Normal"/>
        <w:jc w:val="center"/>
        <w:rPr/>
      </w:pPr>
      <w:r>
        <w:rPr/>
        <w:drawing>
          <wp:inline distT="0" distB="0" distL="0" distR="0">
            <wp:extent cx="4260850" cy="2017395"/>
            <wp:effectExtent l="0" t="0" r="0" b="0"/>
            <wp:docPr id="2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pic:cNvPicPr>
                      <a:picLocks noChangeAspect="1" noChangeArrowheads="1"/>
                    </pic:cNvPicPr>
                  </pic:nvPicPr>
                  <pic:blipFill>
                    <a:blip r:embed="rId25"/>
                    <a:stretch>
                      <a:fillRect/>
                    </a:stretch>
                  </pic:blipFill>
                  <pic:spPr bwMode="auto">
                    <a:xfrm>
                      <a:off x="0" y="0"/>
                      <a:ext cx="4260850" cy="2017395"/>
                    </a:xfrm>
                    <a:prstGeom prst="rect">
                      <a:avLst/>
                    </a:prstGeom>
                    <a:noFill/>
                  </pic:spPr>
                </pic:pic>
              </a:graphicData>
            </a:graphic>
          </wp:inline>
        </w:drawing>
      </w:r>
    </w:p>
    <w:p>
      <w:pPr>
        <w:pStyle w:val="Normal"/>
        <w:jc w:val="center"/>
        <w:rPr/>
      </w:pPr>
      <w:r>
        <w:rPr>
          <w:i/>
          <w:sz w:val="20"/>
        </w:rPr>
        <w:t>Figure 4: Live Hardware-in-the-Loop (HIL) API endpoint pass/fail matrix.</w:t>
      </w:r>
    </w:p>
    <w:p>
      <w:pPr>
        <w:pStyle w:val="Heading3"/>
        <w:rPr/>
      </w:pPr>
      <w:r>
        <w:rPr/>
        <w:t>5.5.2  Module Code Coverage</w:t>
      </w:r>
    </w:p>
    <w:p>
      <w:pPr>
        <w:pStyle w:val="Normal"/>
        <w:jc w:val="both"/>
        <w:rPr/>
      </w:pPr>
      <w:r>
        <w:rP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pPr>
        <w:pStyle w:val="Normal"/>
        <w:jc w:val="center"/>
        <w:rPr/>
      </w:pPr>
      <w:r>
        <w:rPr/>
        <w:drawing>
          <wp:inline distT="0" distB="0" distL="0" distR="0">
            <wp:extent cx="5400040" cy="2952115"/>
            <wp:effectExtent l="0" t="0" r="0" b="0"/>
            <wp:docPr id="2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pic:cNvPicPr>
                      <a:picLocks noChangeAspect="1" noChangeArrowheads="1"/>
                    </pic:cNvPicPr>
                  </pic:nvPicPr>
                  <pic:blipFill>
                    <a:blip r:embed="rId26"/>
                    <a:stretch>
                      <a:fillRect/>
                    </a:stretch>
                  </pic:blipFill>
                  <pic:spPr bwMode="auto">
                    <a:xfrm>
                      <a:off x="0" y="0"/>
                      <a:ext cx="5400040" cy="2952115"/>
                    </a:xfrm>
                    <a:prstGeom prst="rect">
                      <a:avLst/>
                    </a:prstGeom>
                    <a:noFill/>
                  </pic:spPr>
                </pic:pic>
              </a:graphicData>
            </a:graphic>
          </wp:inline>
        </w:drawing>
      </w:r>
    </w:p>
    <w:p>
      <w:pPr>
        <w:pStyle w:val="Normal"/>
        <w:jc w:val="center"/>
        <w:rPr/>
      </w:pPr>
      <w:r>
        <w:rPr>
          <w:i/>
          <w:sz w:val="20"/>
        </w:rPr>
        <w:t>Figure 5: Python module line coverage from pytest-cov.</w:t>
      </w:r>
    </w:p>
    <w:p>
      <w:pPr>
        <w:pStyle w:val="Normal"/>
        <w:rPr/>
      </w:pPr>
      <w:r>
        <w:rPr/>
      </w:r>
    </w:p>
    <w:p>
      <w:pPr>
        <w:pStyle w:val="Heading2"/>
        <w:spacing w:before="320" w:after="160"/>
        <w:rPr/>
      </w:pPr>
      <w:r>
        <w:rPr>
          <w:color w:val="auto"/>
        </w:rPr>
        <w:t>5.6  Hardware Performance</w:t>
      </w:r>
    </w:p>
    <w:tbl>
      <w:tblPr>
        <w:tblStyle w:val="11"/>
        <w:tblW w:w="9360" w:type="dxa"/>
        <w:jc w:val="left"/>
        <w:tblInd w:w="0" w:type="dxa"/>
        <w:tblLayout w:type="fixed"/>
        <w:tblCellMar>
          <w:top w:w="80" w:type="dxa"/>
          <w:left w:w="120" w:type="dxa"/>
          <w:bottom w:w="80" w:type="dxa"/>
          <w:right w:w="120" w:type="dxa"/>
        </w:tblCellMar>
      </w:tblPr>
      <w:tblGrid>
        <w:gridCol w:w="3200"/>
        <w:gridCol w:w="2196"/>
        <w:gridCol w:w="39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Condition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audio + camera + Wi-Fi, 30 min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periodic IMU wake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operation, Wi-Fi active, camera on-demand</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5 s IMU wake cycle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 power-on to first successful HTTP POST</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Exponential backoff, single-retry case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DMA overflow events per 500 captures</w:t>
            </w:r>
          </w:p>
        </w:tc>
      </w:tr>
    </w:tbl>
    <w:p>
      <w:pPr>
        <w:pStyle w:val="Normal"/>
        <w:spacing w:before="0" w:after="240"/>
        <w:jc w:val="center"/>
        <w:rPr/>
      </w:pPr>
      <w:r>
        <w:rPr>
          <w:i/>
          <w:iCs/>
          <w:sz w:val="18"/>
          <w:szCs w:val="18"/>
        </w:rPr>
        <w:t>Table 5.6 — Hardware Performance Metrics</w:t>
      </w:r>
    </w:p>
    <w:p>
      <w:pPr>
        <w:pStyle w:val="Heading2"/>
        <w:rPr/>
      </w:pPr>
      <w:r>
        <w:rPr/>
        <w:t>5.7  Multi-Pillar Evaluation Summary</w:t>
      </w:r>
    </w:p>
    <w:p>
      <w:pPr>
        <w:pStyle w:val="Normal"/>
        <w:jc w:val="both"/>
        <w:rPr/>
      </w:pPr>
      <w:r>
        <w:rP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pPr>
        <w:pStyle w:val="Normal"/>
        <w:jc w:val="center"/>
        <w:rPr/>
      </w:pPr>
      <w:r>
        <w:rPr/>
        <w:drawing>
          <wp:inline distT="0" distB="0" distL="0" distR="0">
            <wp:extent cx="4919980" cy="4064635"/>
            <wp:effectExtent l="0" t="0" r="0" b="0"/>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7"/>
                    <a:stretch>
                      <a:fillRect/>
                    </a:stretch>
                  </pic:blipFill>
                  <pic:spPr bwMode="auto">
                    <a:xfrm>
                      <a:off x="0" y="0"/>
                      <a:ext cx="4919980" cy="4064635"/>
                    </a:xfrm>
                    <a:prstGeom prst="rect">
                      <a:avLst/>
                    </a:prstGeom>
                    <a:noFill/>
                  </pic:spPr>
                </pic:pic>
              </a:graphicData>
            </a:graphic>
          </wp:inline>
        </w:drawing>
      </w:r>
    </w:p>
    <w:p>
      <w:pPr>
        <w:pStyle w:val="Normal"/>
        <w:jc w:val="center"/>
        <w:rPr/>
      </w:pPr>
      <w:r>
        <w:rPr>
          <w:i/>
          <w:sz w:val="20"/>
        </w:rPr>
        <w:t>Figure 8: Multi-pillar evaluation radar (normalized scores).</w:t>
      </w:r>
    </w:p>
    <w:p>
      <w:pPr>
        <w:pStyle w:val="Normal"/>
        <w:jc w:val="both"/>
        <w:rPr/>
      </w:pPr>
      <w:r>
        <w:rPr/>
        <w:t>Figure 9 contextualizes CEREBRO E2E latency (1.85 s) against reference voice-assistant stacks. Commercial voice-only wearables and generic cloud STT+LLM chains often exceed two to three seconds under similar network conditions. The result supports the claim that a low-cost ESP32-WROVER-Dev thin client can achieve responsive multimodal interaction when paired with a local or campus gateway.</w:t>
      </w:r>
    </w:p>
    <w:p>
      <w:pPr>
        <w:pStyle w:val="Normal"/>
        <w:jc w:val="center"/>
        <w:rPr/>
      </w:pPr>
      <w:r>
        <w:rPr/>
        <w:drawing>
          <wp:inline distT="0" distB="0" distL="0" distR="0">
            <wp:extent cx="5400040" cy="3634105"/>
            <wp:effectExtent l="0" t="0" r="0" b="0"/>
            <wp:docPr id="2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pic:cNvPicPr>
                      <a:picLocks noChangeAspect="1" noChangeArrowheads="1"/>
                    </pic:cNvPicPr>
                  </pic:nvPicPr>
                  <pic:blipFill>
                    <a:blip r:embed="rId28"/>
                    <a:stretch>
                      <a:fillRect/>
                    </a:stretch>
                  </pic:blipFill>
                  <pic:spPr bwMode="auto">
                    <a:xfrm>
                      <a:off x="0" y="0"/>
                      <a:ext cx="5400040" cy="3634105"/>
                    </a:xfrm>
                    <a:prstGeom prst="rect">
                      <a:avLst/>
                    </a:prstGeom>
                    <a:noFill/>
                  </pic:spPr>
                </pic:pic>
              </a:graphicData>
            </a:graphic>
          </wp:inline>
        </w:drawing>
      </w:r>
    </w:p>
    <w:p>
      <w:pPr>
        <w:pStyle w:val="Normal"/>
        <w:jc w:val="center"/>
        <w:rPr/>
      </w:pPr>
      <w:r>
        <w:rPr>
          <w:i/>
          <w:sz w:val="20"/>
        </w:rPr>
        <w:t>Figure 9: End-to-end latency comparison: CEREBRO vs. reference voice stacks.</w:t>
      </w:r>
    </w:p>
    <w:p>
      <w:pPr>
        <w:pStyle w:val="Normal"/>
        <w:jc w:val="both"/>
        <w:rPr/>
      </w:pPr>
      <w:r>
        <w:rPr/>
        <w:t>Figure 10 maps individual metrics to evaluation categories (Performance, Accuracy, Reliability, Hardware). The heatmap provides a single view of which chapter subsection owns each measurement, and supports slide decks where color emphasis guides discussion.</w:t>
      </w:r>
    </w:p>
    <w:p>
      <w:pPr>
        <w:pStyle w:val="Normal"/>
        <w:jc w:val="center"/>
        <w:rPr/>
      </w:pPr>
      <w:r>
        <w:rPr/>
        <w:drawing>
          <wp:inline distT="0" distB="0" distL="0" distR="0">
            <wp:extent cx="5400040" cy="3873500"/>
            <wp:effectExtent l="0" t="0" r="0" b="0"/>
            <wp:docPr id="2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descr=""/>
                    <pic:cNvPicPr>
                      <a:picLocks noChangeAspect="1" noChangeArrowheads="1"/>
                    </pic:cNvPicPr>
                  </pic:nvPicPr>
                  <pic:blipFill>
                    <a:blip r:embed="rId29"/>
                    <a:stretch>
                      <a:fillRect/>
                    </a:stretch>
                  </pic:blipFill>
                  <pic:spPr bwMode="auto">
                    <a:xfrm>
                      <a:off x="0" y="0"/>
                      <a:ext cx="5400040" cy="3873500"/>
                    </a:xfrm>
                    <a:prstGeom prst="rect">
                      <a:avLst/>
                    </a:prstGeom>
                    <a:noFill/>
                  </pic:spPr>
                </pic:pic>
              </a:graphicData>
            </a:graphic>
          </wp:inline>
        </w:drawing>
      </w:r>
    </w:p>
    <w:p>
      <w:pPr>
        <w:pStyle w:val="Normal"/>
        <w:jc w:val="center"/>
        <w:rPr/>
      </w:pPr>
      <w:r>
        <w:rPr>
          <w:i/>
          <w:sz w:val="20"/>
        </w:rPr>
        <w:t>Figure 10: Evaluation metrics grouped by category (heatmap).</w:t>
      </w:r>
    </w:p>
    <w:p>
      <w:pPr>
        <w:pStyle w:val="Heading2"/>
        <w:rPr/>
      </w:pPr>
      <w:r>
        <w:rPr/>
        <w:t>5.8  Evaluation Dashboard</w:t>
      </w:r>
    </w:p>
    <w:p>
      <w:pPr>
        <w:pStyle w:val="Normal"/>
        <w:rPr/>
      </w:pPr>
      <w:r>
        <w:rPr/>
        <w:t>Figure 11 consolidates headline KPIs for executive summary, abstract, or defense slides. It is not a substitute for detailed figures but provides a mnemonic overview during oral presentation.</w:t>
      </w:r>
    </w:p>
    <w:p>
      <w:pPr>
        <w:pStyle w:val="Normal"/>
        <w:jc w:val="center"/>
        <w:rPr/>
      </w:pPr>
      <w:r>
        <w:rPr/>
        <w:drawing>
          <wp:inline distT="0" distB="0" distL="0" distR="0">
            <wp:extent cx="5400040" cy="3091815"/>
            <wp:effectExtent l="0" t="0" r="0" b="0"/>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30"/>
                    <a:stretch>
                      <a:fillRect/>
                    </a:stretch>
                  </pic:blipFill>
                  <pic:spPr bwMode="auto">
                    <a:xfrm>
                      <a:off x="0" y="0"/>
                      <a:ext cx="5400040" cy="3091815"/>
                    </a:xfrm>
                    <a:prstGeom prst="rect">
                      <a:avLst/>
                    </a:prstGeom>
                    <a:noFill/>
                  </pic:spPr>
                </pic:pic>
              </a:graphicData>
            </a:graphic>
          </wp:inline>
        </w:drawing>
      </w:r>
    </w:p>
    <w:p>
      <w:pPr>
        <w:pStyle w:val="Normal"/>
        <w:jc w:val="center"/>
        <w:rPr/>
      </w:pPr>
      <w:r>
        <w:rPr>
          <w:i/>
          <w:sz w:val="20"/>
        </w:rPr>
        <w:t>Figure 11: CEREBRO evaluation summary dashboard.</w:t>
      </w:r>
    </w:p>
    <w:p>
      <w:pPr>
        <w:pStyle w:val="Heading2"/>
        <w:rPr/>
      </w:pPr>
      <w:r>
        <w:rPr/>
        <w:t>5.9  Interpretation and Conclusions</w:t>
      </w:r>
    </w:p>
    <w:p>
      <w:pPr>
        <w:pStyle w:val="Normal"/>
        <w:jc w:val="both"/>
        <w:rPr/>
      </w:pPr>
      <w:r>
        <w:rP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pPr>
        <w:pStyle w:val="Normal"/>
        <w:rPr/>
      </w:pPr>
      <w:r>
        <w:rPr/>
      </w:r>
      <w:r>
        <w:br w:type="page"/>
      </w:r>
    </w:p>
    <w:p>
      <w:pPr>
        <w:pStyle w:val="Heading1"/>
        <w:spacing w:before="0" w:after="200"/>
        <w:rPr/>
      </w:pPr>
      <w:r>
        <w:rPr>
          <w:color w:val="auto"/>
        </w:rPr>
        <w:t>Chapter 6 — DISCUSSION, LIMITATIONS AND RISK MANAGEMENT</w:t>
      </w:r>
    </w:p>
    <w:p>
      <w:pPr>
        <w:pStyle w:val="Heading2"/>
        <w:spacing w:before="320" w:after="160"/>
        <w:rPr/>
      </w:pPr>
      <w:r>
        <w:rPr>
          <w:color w:val="auto"/>
        </w:rPr>
        <w:t>6.1  What Worked Well</w:t>
      </w:r>
    </w:p>
    <w:p>
      <w:pPr>
        <w:pStyle w:val="Normal"/>
        <w:jc w:val="center"/>
        <w:rPr/>
      </w:pPr>
      <w:r>
        <w:rPr/>
        <w:drawing>
          <wp:inline distT="0" distB="0" distL="0" distR="0">
            <wp:extent cx="4069080" cy="3145790"/>
            <wp:effectExtent l="0" t="0" r="0" b="0"/>
            <wp:docPr id="3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descr=""/>
                    <pic:cNvPicPr>
                      <a:picLocks noChangeAspect="1" noChangeArrowheads="1"/>
                    </pic:cNvPicPr>
                  </pic:nvPicPr>
                  <pic:blipFill>
                    <a:blip r:embed="rId31"/>
                    <a:stretch>
                      <a:fillRect/>
                    </a:stretch>
                  </pic:blipFill>
                  <pic:spPr bwMode="auto">
                    <a:xfrm>
                      <a:off x="0" y="0"/>
                      <a:ext cx="4069080" cy="3145790"/>
                    </a:xfrm>
                    <a:prstGeom prst="rect">
                      <a:avLst/>
                    </a:prstGeom>
                    <a:noFill/>
                  </pic:spPr>
                </pic:pic>
              </a:graphicData>
            </a:graphic>
          </wp:inline>
        </w:drawing>
      </w:r>
    </w:p>
    <w:p>
      <w:pPr>
        <w:pStyle w:val="Normal"/>
        <w:spacing w:before="60" w:after="180"/>
        <w:jc w:val="center"/>
        <w:rPr/>
      </w:pPr>
      <w:r>
        <w:rPr>
          <w:i/>
          <w:sz w:val="20"/>
        </w:rPr>
        <w:t>Figure 6.1 — Final wearable prototype worn during evaluation, with the OLED HUD showing navigation status and battery state.</w:t>
      </w:r>
    </w:p>
    <w:p>
      <w:pPr>
        <w:pStyle w:val="Heading3"/>
        <w:spacing w:before="240" w:after="120"/>
        <w:rPr/>
      </w:pPr>
      <w:r>
        <w:rPr>
          <w:color w:val="auto"/>
        </w:rPr>
        <w:t>6.1.1  Thin-Client Architecture Validation</w:t>
      </w:r>
    </w:p>
    <w:p>
      <w:pPr>
        <w:pStyle w:val="Normal"/>
        <w:spacing w:before="0" w:after="280"/>
        <w:jc w:val="both"/>
        <w:rPr/>
      </w:pPr>
      <w:r>
        <w:rP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of the price. The ESP32's 42°C peak temperature confirms that thermal management is not a concern: the wearable's thermal envelope is dominated by the Wi-Fi radio transmit burst rather than computation, and remains well below the 85°C thermal throttling threshold.</w:t>
      </w:r>
    </w:p>
    <w:p>
      <w:pPr>
        <w:pStyle w:val="Normal"/>
        <w:spacing w:before="0" w:after="280"/>
        <w:jc w:val="both"/>
        <w:rPr/>
      </w:pPr>
      <w:r>
        <w:rP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pPr>
        <w:pStyle w:val="Heading3"/>
        <w:spacing w:before="240" w:after="120"/>
        <w:rPr/>
      </w:pPr>
      <w:r>
        <w:rPr>
          <w:color w:val="auto"/>
        </w:rPr>
        <w:t>6.1.2  LLM-Based Intent Classification Robustness</w:t>
      </w:r>
    </w:p>
    <w:p>
      <w:pPr>
        <w:pStyle w:val="Normal"/>
        <w:spacing w:before="0" w:after="280"/>
        <w:jc w:val="both"/>
        <w:rPr/>
      </w:pPr>
      <w:r>
        <w:rPr/>
        <w:t>The 94.2% intent classification precision under moderate corridor conditions substantially outperforms the rule-based keyword matching baseline (78.4%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pPr>
        <w:pStyle w:val="Heading3"/>
        <w:spacing w:before="240" w:after="120"/>
        <w:rPr/>
      </w:pPr>
      <w:r>
        <w:rPr>
          <w:color w:val="auto"/>
        </w:rPr>
        <w:t>6.1.3  Contract-First Development Effectiveness</w:t>
      </w:r>
    </w:p>
    <w:p>
      <w:pPr>
        <w:pStyle w:val="Normal"/>
        <w:spacing w:before="0" w:after="280"/>
        <w:jc w:val="both"/>
        <w:rPr/>
      </w:pPr>
      <w:r>
        <w:rP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pPr>
        <w:pStyle w:val="Heading2"/>
        <w:spacing w:before="320" w:after="160"/>
        <w:rPr/>
      </w:pPr>
      <w:r>
        <w:rPr>
          <w:color w:val="auto"/>
        </w:rPr>
        <w:t>6.2  Limitations</w:t>
      </w:r>
    </w:p>
    <w:p>
      <w:pPr>
        <w:pStyle w:val="Heading3"/>
        <w:spacing w:before="240" w:after="120"/>
        <w:rPr/>
      </w:pPr>
      <w:r>
        <w:rPr>
          <w:color w:val="auto"/>
        </w:rPr>
        <w:t>6.2.1  Acoustic Performance Ceiling</w:t>
      </w:r>
    </w:p>
    <w:p>
      <w:pPr>
        <w:pStyle w:val="Normal"/>
        <w:spacing w:before="0" w:after="280"/>
        <w:jc w:val="both"/>
        <w:rPr/>
      </w:pPr>
      <w:r>
        <w:rPr/>
        <w:t>The 18.4% WER in high-noise environments (cafeteria test at 75 dB SPL) represents the most significant practical limitation of the current system. At 18.4%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pPr>
        <w:pStyle w:val="Heading3"/>
        <w:spacing w:before="240" w:after="120"/>
        <w:rPr/>
      </w:pPr>
      <w:r>
        <w:rPr>
          <w:color w:val="auto"/>
        </w:rPr>
        <w:t>6.2.2  Network Dependency</w:t>
      </w:r>
    </w:p>
    <w:p>
      <w:pPr>
        <w:pStyle w:val="Normal"/>
        <w:spacing w:before="0" w:after="280"/>
        <w:jc w:val="both"/>
        <w:rPr/>
      </w:pPr>
      <w:r>
        <w:rPr/>
        <w:t>CEREBRO's Thin-Client architecture creates an inherent dependency on Wi-Fi connectivity that limits operation in network-unreliable building areas. The 1%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pPr>
        <w:pStyle w:val="Heading3"/>
        <w:spacing w:before="240" w:after="120"/>
        <w:rPr/>
      </w:pPr>
      <w:r>
        <w:rPr>
          <w:color w:val="auto"/>
        </w:rPr>
        <w:t>6.2.3  Static Navigation Graph</w:t>
      </w:r>
    </w:p>
    <w:p>
      <w:pPr>
        <w:pStyle w:val="Normal"/>
        <w:spacing w:before="0" w:after="280"/>
        <w:jc w:val="both"/>
        <w:rPr/>
      </w:pPr>
      <w:r>
        <w:rP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pPr>
        <w:pStyle w:val="Heading3"/>
        <w:spacing w:before="240" w:after="120"/>
        <w:rPr/>
      </w:pPr>
      <w:r>
        <w:rPr>
          <w:color w:val="auto"/>
        </w:rPr>
        <w:t>6.2.4  Single-Building Evaluation</w:t>
      </w:r>
    </w:p>
    <w:p>
      <w:pPr>
        <w:pStyle w:val="Normal"/>
        <w:spacing w:before="0" w:after="280"/>
        <w:jc w:val="both"/>
        <w:rPr/>
      </w:pPr>
      <w:r>
        <w:rP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pPr>
        <w:pStyle w:val="Heading2"/>
        <w:spacing w:before="320" w:after="160"/>
        <w:rPr/>
      </w:pPr>
      <w:r>
        <w:rPr>
          <w:color w:val="auto"/>
        </w:rPr>
        <w:t>6.3  Risk Register</w:t>
      </w:r>
    </w:p>
    <w:tbl>
      <w:tblPr>
        <w:tblStyle w:val="11"/>
        <w:tblW w:w="9360" w:type="dxa"/>
        <w:jc w:val="left"/>
        <w:tblInd w:w="0" w:type="dxa"/>
        <w:tblLayout w:type="fixed"/>
        <w:tblCellMar>
          <w:top w:w="80" w:type="dxa"/>
          <w:left w:w="120" w:type="dxa"/>
          <w:bottom w:w="80" w:type="dxa"/>
          <w:right w:w="120" w:type="dxa"/>
        </w:tblCellMar>
      </w:tblPr>
      <w:tblGrid>
        <w:gridCol w:w="803"/>
        <w:gridCol w:w="1200"/>
        <w:gridCol w:w="2195"/>
        <w:gridCol w:w="906"/>
        <w:gridCol w:w="894"/>
        <w:gridCol w:w="3361"/>
      </w:tblGrid>
      <w:tr>
        <w:trPr>
          <w:tblHeader w:val="true"/>
        </w:trPr>
        <w:tc>
          <w:tcPr>
            <w:tcW w:w="8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21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c>
          <w:tcPr>
            <w:tcW w:w="90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Severity</w:t>
            </w:r>
          </w:p>
        </w:tc>
        <w:tc>
          <w:tcPr>
            <w:tcW w:w="89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Likelihood</w:t>
            </w:r>
          </w:p>
        </w:tc>
        <w:tc>
          <w:tcPr>
            <w:tcW w:w="33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Mitigation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21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LLM inference spike causes P99 &gt; 3 s</w:t>
            </w:r>
          </w:p>
        </w:tc>
        <w:tc>
          <w:tcPr>
            <w:tcW w:w="90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Async 5 s timeout; graceful fallback message to user</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w:t>
            </w:r>
          </w:p>
        </w:tc>
        <w:tc>
          <w:tcPr>
            <w:tcW w:w="21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overheats during prolonged demo (&gt; 1 h continuous)</w:t>
            </w:r>
          </w:p>
        </w:tc>
        <w:tc>
          <w:tcPr>
            <w:tcW w:w="90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Duty-cycle Wi-Fi; IMU-triggered deep sleep after 30 s idle</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Vision</w:t>
            </w:r>
          </w:p>
        </w:tc>
        <w:tc>
          <w:tcPr>
            <w:tcW w:w="21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Dim lighting or marker occlusion prevents Localization scan</w:t>
            </w:r>
          </w:p>
        </w:tc>
        <w:tc>
          <w:tcPr>
            <w:tcW w:w="90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Dead-reckoning fallback; OLED alert to re-scan</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R-04</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Security</w:t>
            </w:r>
          </w:p>
        </w:tc>
        <w:tc>
          <w:tcPr>
            <w:tcW w:w="21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Unencrypted local API traffic susceptible to MitM on shared Wi-Fi</w:t>
            </w:r>
          </w:p>
        </w:tc>
        <w:tc>
          <w:tcPr>
            <w:tcW w:w="90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Critical</w:t>
            </w:r>
          </w:p>
        </w:tc>
        <w:tc>
          <w:tcPr>
            <w:tcW w:w="8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intranet deployment; no raw data leaves campus network</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Graph</w:t>
            </w:r>
          </w:p>
        </w:tc>
        <w:tc>
          <w:tcPr>
            <w:tcW w:w="21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Typo in navigation.json creates unreachable node</w:t>
            </w:r>
          </w:p>
        </w:tc>
        <w:tc>
          <w:tcPr>
            <w:tcW w:w="90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8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Pre-deploy BFS integrity checker (automated)</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21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Unexpected drain during extended demonstration</w:t>
            </w:r>
          </w:p>
        </w:tc>
        <w:tc>
          <w:tcPr>
            <w:tcW w:w="90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Low-battery warning at 20% SOC; auto duty-cycle reduction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API</w:t>
            </w:r>
          </w:p>
        </w:tc>
        <w:tc>
          <w:tcPr>
            <w:tcW w:w="21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API quota exceeded or outage</w:t>
            </w:r>
          </w:p>
        </w:tc>
        <w:tc>
          <w:tcPr>
            <w:tcW w:w="90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fallback: keyword-based intent routing + cached responses</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Firmware</w:t>
            </w:r>
          </w:p>
        </w:tc>
        <w:tc>
          <w:tcPr>
            <w:tcW w:w="21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crash during Wi-Fi transmit burst (known rare condition)</w:t>
            </w:r>
          </w:p>
        </w:tc>
        <w:tc>
          <w:tcPr>
            <w:tcW w:w="90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w:t>
            </w:r>
          </w:p>
        </w:tc>
        <w:tc>
          <w:tcPr>
            <w:tcW w:w="8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Very 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Watchdog timer; automatic restart with session recovery</w:t>
            </w:r>
          </w:p>
        </w:tc>
      </w:tr>
    </w:tbl>
    <w:p>
      <w:pPr>
        <w:pStyle w:val="Normal"/>
        <w:spacing w:before="0" w:after="240"/>
        <w:jc w:val="center"/>
        <w:rPr>
          <w:i/>
          <w:i/>
          <w:iCs/>
          <w:sz w:val="18"/>
          <w:szCs w:val="18"/>
        </w:rPr>
      </w:pPr>
      <w:r>
        <w:rPr>
          <w:i/>
          <w:iCs/>
          <w:sz w:val="18"/>
          <w:szCs w:val="18"/>
        </w:rPr>
        <w:t>Table 6.1 — Risk Register</w:t>
      </w:r>
    </w:p>
    <w:p>
      <w:pPr>
        <w:pStyle w:val="Normal"/>
        <w:spacing w:before="0" w:after="240"/>
        <w:jc w:val="both"/>
        <w:rPr>
          <w:i/>
          <w:i/>
          <w:iCs/>
          <w:sz w:val="18"/>
          <w:szCs w:val="18"/>
        </w:rPr>
      </w:pPr>
      <w:r>
        <w:rPr>
          <w:i/>
          <w:iCs/>
          <w:sz w:val="18"/>
          <w:szCs w:val="18"/>
        </w:rPr>
      </w:r>
    </w:p>
    <w:p>
      <w:pPr>
        <w:pStyle w:val="Normal"/>
        <w:spacing w:before="0" w:after="240"/>
        <w:jc w:val="both"/>
        <w:rPr>
          <w:i/>
          <w:i/>
          <w:iCs/>
          <w:sz w:val="18"/>
          <w:szCs w:val="18"/>
        </w:rPr>
      </w:pPr>
      <w:r>
        <w:rPr>
          <w:i/>
          <w:iCs/>
          <w:sz w:val="18"/>
          <w:szCs w:val="18"/>
        </w:rPr>
      </w:r>
    </w:p>
    <w:p>
      <w:pPr>
        <w:pStyle w:val="Heading1"/>
        <w:spacing w:before="0" w:after="200"/>
        <w:rPr/>
      </w:pPr>
      <w:r>
        <w:rPr>
          <w:color w:val="auto"/>
        </w:rPr>
        <w:t>Chapter 7 — BUSINESS CASE AND FINANCIAL SUSTAINABILITY</w:t>
      </w:r>
    </w:p>
    <w:p>
      <w:pPr>
        <w:pStyle w:val="Heading2"/>
        <w:spacing w:before="320" w:after="160"/>
        <w:rPr/>
      </w:pPr>
      <w:r>
        <w:rPr>
          <w:color w:val="auto"/>
        </w:rPr>
        <w:t>7.1  Financial Assumptions and Unit Economics</w:t>
      </w:r>
    </w:p>
    <w:tbl>
      <w:tblPr>
        <w:tblStyle w:val="11"/>
        <w:tblW w:w="9360" w:type="dxa"/>
        <w:jc w:val="left"/>
        <w:tblInd w:w="0" w:type="dxa"/>
        <w:tblLayout w:type="fixed"/>
        <w:tblCellMar>
          <w:top w:w="80" w:type="dxa"/>
          <w:left w:w="120" w:type="dxa"/>
          <w:bottom w:w="80" w:type="dxa"/>
          <w:right w:w="120" w:type="dxa"/>
        </w:tblCellMar>
      </w:tblPr>
      <w:tblGrid>
        <w:gridCol w:w="2600"/>
        <w:gridCol w:w="2400"/>
        <w:gridCol w:w="4360"/>
      </w:tblGrid>
      <w:tr>
        <w:trPr>
          <w:tblHeader w:val="true"/>
        </w:trPr>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Source/Justification</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BOM Appendix C, 5% procurement overhead</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margin over COGS; competitive with comparable kits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Retail price minus COGS</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Egyptian market rate for graduate engineers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developer programme</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Faculty IT infrastructure</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NBE official rate, May 2026</w:t>
            </w:r>
          </w:p>
        </w:tc>
      </w:tr>
    </w:tbl>
    <w:p>
      <w:pPr>
        <w:pStyle w:val="Normal"/>
        <w:spacing w:before="0" w:after="240"/>
        <w:jc w:val="center"/>
        <w:rPr/>
      </w:pPr>
      <w:r>
        <w:rPr>
          <w:i/>
          <w:iCs/>
          <w:sz w:val="18"/>
          <w:szCs w:val="18"/>
        </w:rPr>
        <w:t>Table 7.1 — Unit Economics and Financial Assumptions</w:t>
      </w:r>
    </w:p>
    <w:p>
      <w:pPr>
        <w:pStyle w:val="Normal"/>
        <w:rPr/>
      </w:pPr>
      <w:r>
        <w:rPr/>
      </w:r>
    </w:p>
    <w:p>
      <w:pPr>
        <w:pStyle w:val="Heading2"/>
        <w:spacing w:before="320" w:after="160"/>
        <w:rPr/>
      </w:pPr>
      <w:r>
        <w:rPr>
          <w:color w:val="auto"/>
        </w:rPr>
        <w:t>7.2  Business Model Scenarios</w:t>
      </w:r>
    </w:p>
    <w:tbl>
      <w:tblPr>
        <w:tblStyle w:val="11"/>
        <w:tblW w:w="9360" w:type="dxa"/>
        <w:jc w:val="left"/>
        <w:tblInd w:w="0" w:type="dxa"/>
        <w:tblLayout w:type="fixed"/>
        <w:tblCellMar>
          <w:top w:w="80" w:type="dxa"/>
          <w:left w:w="120" w:type="dxa"/>
          <w:bottom w:w="80" w:type="dxa"/>
          <w:right w:w="120" w:type="dxa"/>
        </w:tblCellMar>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B (Open-Source)</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 (30 units × 3,000 EGP margin)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50,000 EGP (50 × 1,000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110,900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315,900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(27,000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(279,000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+36,900 EGP</w:t>
            </w:r>
          </w:p>
        </w:tc>
      </w:tr>
    </w:tbl>
    <w:p>
      <w:pPr>
        <w:pStyle w:val="Normal"/>
        <w:spacing w:before="0" w:after="240"/>
        <w:jc w:val="center"/>
        <w:rPr/>
      </w:pPr>
      <w:r>
        <w:rPr>
          <w:i/>
          <w:iCs/>
          <w:sz w:val="18"/>
          <w:szCs w:val="18"/>
        </w:rPr>
        <w:t>Table 7.2 — Monthly Cash Flow Model (April 2026 baseline)</w:t>
      </w:r>
    </w:p>
    <w:p>
      <w:pPr>
        <w:pStyle w:val="Normal"/>
        <w:rPr/>
      </w:pPr>
      <w:r>
        <w:rPr/>
      </w:r>
    </w:p>
    <w:p>
      <w:pPr>
        <w:pStyle w:val="Normal"/>
        <w:spacing w:before="0" w:after="280"/>
        <w:jc w:val="both"/>
        <w:rPr/>
      </w:pPr>
      <w:r>
        <w:rP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pPr>
        <w:pStyle w:val="Normal"/>
        <w:spacing w:before="0" w:after="280"/>
        <w:jc w:val="both"/>
        <w:rPr/>
      </w:pPr>
      <w:r>
        <w:rP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pPr>
        <w:pStyle w:val="Heading2"/>
        <w:spacing w:before="320" w:after="160"/>
        <w:rPr/>
      </w:pPr>
      <w:r>
        <w:rPr>
          <w:color w:val="auto"/>
        </w:rPr>
        <w:t>7.3  Go-to-Market Strategy</w:t>
      </w:r>
    </w:p>
    <w:p>
      <w:pPr>
        <w:pStyle w:val="Normal"/>
        <w:spacing w:before="0" w:after="280"/>
        <w:jc w:val="both"/>
        <w:rPr/>
      </w:pPr>
      <w:r>
        <w:rPr>
          <w:b/>
          <w:bCs/>
        </w:rPr>
        <w:t xml:space="preserve">Phase 1 (Months 1–3): </w:t>
      </w:r>
      <w:r>
        <w:rPr/>
        <w:t>GitHub open-source release with complete documentation; submission to Hackaday Prize and IEEE Xtreme; faculty-level pilot at New Mansoura University with 50 beta testers. Target: 200 GitHub stars, 10 issues filed by external contributors.</w:t>
      </w:r>
    </w:p>
    <w:p>
      <w:pPr>
        <w:pStyle w:val="Normal"/>
        <w:spacing w:before="0" w:after="280"/>
        <w:jc w:val="both"/>
        <w:rPr/>
      </w:pPr>
      <w:r>
        <w:rPr>
          <w:b/>
          <w:bCs/>
        </w:rPr>
        <w:t xml:space="preserve">Phase 2 (Months 4–9): </w:t>
      </w:r>
      <w:r>
        <w:rP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pPr>
        <w:pStyle w:val="Normal"/>
        <w:spacing w:before="0" w:after="280"/>
        <w:jc w:val="both"/>
        <w:rPr/>
      </w:pPr>
      <w:r>
        <w:rPr>
          <w:b/>
          <w:bCs/>
        </w:rPr>
        <w:t xml:space="preserve">Phase 3 (Months 10–18): </w:t>
      </w:r>
      <w:r>
        <w:rPr/>
        <w:t>Convert 3 of 5 pilots to paid support contracts at 5,000 EGP/month. Sponsor engagement with accessibility NGOs in Egypt and the wider MENA region to distribute 500 free units to visually impaired users through grant funding.</w:t>
      </w:r>
    </w:p>
    <w:p>
      <w:pPr>
        <w:pStyle w:val="Heading2"/>
        <w:spacing w:before="0" w:after="160"/>
        <w:rPr/>
      </w:pPr>
      <w:r>
        <w:rPr>
          <w:color w:val="auto"/>
        </w:rPr>
        <w:t>7.4  Business Model Canvas</w:t>
      </w:r>
    </w:p>
    <w:p>
      <w:pPr>
        <w:pStyle w:val="Normal"/>
        <w:jc w:val="both"/>
        <w:rPr/>
      </w:pPr>
      <w:r>
        <w:rPr/>
        <w:t>The CEREBRO programme is formalised through the nine-block Osterwalder Business Model Canvas (Table 7.</w:t>
      </w:r>
      <w:r>
        <w:rPr>
          <w:lang w:val="en-GB"/>
        </w:rPr>
        <w:t>4</w:t>
      </w:r>
      <w:r>
        <w:rPr/>
        <w:t>). It maps how the project's open-source, privacy-first value propositions are delivered to accessibility-led customer segments through low-friction GitHub + B2B-pilot channels, sustained by a cost structure that remains under USD 70 per produced unit.</w:t>
      </w:r>
    </w:p>
    <w:p>
      <w:pPr>
        <w:pStyle w:val="Normal"/>
        <w:rPr/>
      </w:pPr>
      <w:r>
        <w:rPr>
          <w:b/>
        </w:rPr>
        <w:t>Table 7.</w:t>
      </w:r>
      <w:r>
        <w:rPr>
          <w:b/>
          <w:lang w:val="en-GB"/>
        </w:rPr>
        <w:t>4</w:t>
      </w:r>
      <w:r>
        <w:rPr>
          <w:b/>
        </w:rPr>
        <w:t xml:space="preserve"> — CEREBRO Business Model Canvas (Osterwalder 9-block)</w:t>
      </w:r>
    </w:p>
    <w:tbl>
      <w:tblPr>
        <w:tblStyle w:val="11"/>
        <w:tblW w:w="9386" w:type="dxa"/>
        <w:jc w:val="center"/>
        <w:tblInd w:w="0" w:type="dxa"/>
        <w:tblLayout w:type="fixed"/>
        <w:tblCellMar>
          <w:top w:w="0" w:type="dxa"/>
          <w:left w:w="108" w:type="dxa"/>
          <w:bottom w:w="0" w:type="dxa"/>
          <w:right w:w="108" w:type="dxa"/>
        </w:tblCellMar>
      </w:tblPr>
      <w:tblGrid>
        <w:gridCol w:w="1877"/>
        <w:gridCol w:w="1877"/>
        <w:gridCol w:w="1877"/>
        <w:gridCol w:w="1877"/>
        <w:gridCol w:w="1878"/>
      </w:tblGrid>
      <w:tr>
        <w:trPr>
          <w:trHeight w:val="2948" w:hRule="atLeast"/>
        </w:trPr>
        <w:tc>
          <w:tcPr>
            <w:tcW w:w="1877" w:type="dxa"/>
            <w:vMerge w:val="restart"/>
            <w:tcBorders>
              <w:top w:val="single" w:sz="6" w:space="0" w:color="1F3A68"/>
              <w:left w:val="single" w:sz="6" w:space="0" w:color="1F3A68"/>
              <w:bottom w:val="single" w:sz="6" w:space="0" w:color="1F3A68"/>
              <w:right w:val="single" w:sz="6" w:space="0" w:color="1F3A68"/>
            </w:tcBorders>
            <w:shd w:color="auto" w:fill="EAF2F8" w:val="clear"/>
          </w:tcPr>
          <w:p>
            <w:pPr>
              <w:pStyle w:val="Normal"/>
              <w:rPr/>
            </w:pPr>
            <w:r>
              <w:rPr>
                <w:b/>
                <w:sz w:val="20"/>
              </w:rPr>
              <w:t>Key Partners</w:t>
            </w:r>
          </w:p>
          <w:p>
            <w:pPr>
              <w:pStyle w:val="Normal"/>
              <w:rPr/>
            </w:pPr>
            <w:r>
              <w:rPr>
                <w:sz w:val="16"/>
              </w:rPr>
              <w:t>- Cerebras Systems (LLM inference, free tier 1k calls/day)</w:t>
            </w:r>
          </w:p>
          <w:p>
            <w:pPr>
              <w:pStyle w:val="Normal"/>
              <w:rPr/>
            </w:pPr>
            <w:r>
              <w:rPr>
                <w:sz w:val="16"/>
              </w:rPr>
              <w:t>- Espressif Systems (ESP32-WROVER hardware supply)</w:t>
            </w:r>
          </w:p>
          <w:p>
            <w:pPr>
              <w:pStyle w:val="Normal"/>
              <w:rPr/>
            </w:pPr>
            <w:r>
              <w:rPr>
                <w:sz w:val="16"/>
              </w:rPr>
              <w:t>- New Mansoura University (pilot site + IRB sign-off)</w:t>
            </w:r>
          </w:p>
          <w:p>
            <w:pPr>
              <w:pStyle w:val="Normal"/>
              <w:rPr/>
            </w:pPr>
            <w:r>
              <w:rPr>
                <w:sz w:val="16"/>
              </w:rPr>
              <w:t>- Egyptian accessibility NGOs (Al-Noor, Beit Al-Kafil)</w:t>
            </w:r>
          </w:p>
          <w:p>
            <w:pPr>
              <w:pStyle w:val="Normal"/>
              <w:rPr/>
            </w:pPr>
            <w:r>
              <w:rPr>
                <w:sz w:val="16"/>
              </w:rPr>
              <w:t>- GitHub + open-source maintainers (FastAPI, Whisper, MRTK, PlatformIO)</w:t>
            </w:r>
          </w:p>
          <w:p>
            <w:pPr>
              <w:pStyle w:val="Normal"/>
              <w:rPr/>
            </w:pPr>
            <w:r>
              <w:rPr>
                <w:sz w:val="16"/>
              </w:rPr>
              <w:t>- Microsoft Edge TTS (free tier, voice synthesis)</w:t>
            </w:r>
          </w:p>
          <w:p>
            <w:pPr>
              <w:pStyle w:val="Normal"/>
              <w:rPr/>
            </w:pPr>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Activities</w:t>
            </w:r>
          </w:p>
          <w:p>
            <w:pPr>
              <w:pStyle w:val="Normal"/>
              <w:rPr/>
            </w:pPr>
            <w:r>
              <w:rPr>
                <w:sz w:val="16"/>
              </w:rPr>
              <w:t>- Maintain Thin-Client FastAPI gateway + Pydantic API contracts</w:t>
            </w:r>
          </w:p>
          <w:p>
            <w:pPr>
              <w:pStyle w:val="Normal"/>
              <w:rPr/>
            </w:pPr>
            <w:r>
              <w:rPr>
                <w:sz w:val="16"/>
              </w:rPr>
              <w:t>- AI pipeline integration (Whisper STT, Moondream Vision, LLM intent)</w:t>
            </w:r>
          </w:p>
          <w:p>
            <w:pPr>
              <w:pStyle w:val="Normal"/>
              <w:rPr/>
            </w:pPr>
            <w:r>
              <w:rPr>
                <w:sz w:val="16"/>
              </w:rPr>
              <w:t>- ESP32-WROVER firmware development (C++ / Arduino / FreeRTOS)</w:t>
            </w:r>
          </w:p>
          <w:p>
            <w:pPr>
              <w:pStyle w:val="Normal"/>
              <w:rPr/>
            </w:pPr>
            <w:r>
              <w:rPr>
                <w:sz w:val="16"/>
              </w:rPr>
              <w:t>- Unity AR client (C# + MRTK v3) maintenance and AR overlay tuning</w:t>
            </w:r>
          </w:p>
          <w:p>
            <w:pPr>
              <w:pStyle w:val="Normal"/>
              <w:rPr/>
            </w:pPr>
            <w:r>
              <w:rPr>
                <w:sz w:val="16"/>
              </w:rPr>
              <w:t>- Hardware-in-the-Loop validation (run_live_hil_check.py CI suite)</w:t>
            </w:r>
          </w:p>
          <w:p>
            <w:pPr>
              <w:pStyle w:val="Normal"/>
              <w:rPr/>
            </w:pPr>
            <w:r>
              <w:rPr>
                <w:sz w:val="16"/>
              </w:rPr>
              <w:t>- Navigation-graph (navigation.json) authoring + Localization printing</w:t>
            </w:r>
          </w:p>
          <w:p>
            <w:pPr>
              <w:pStyle w:val="Normal"/>
              <w:rPr/>
            </w:pPr>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color="auto" w:fill="EFE0F4" w:val="clear"/>
          </w:tcPr>
          <w:p>
            <w:pPr>
              <w:pStyle w:val="Normal"/>
              <w:rPr/>
            </w:pPr>
            <w:r>
              <w:rPr>
                <w:b/>
                <w:sz w:val="20"/>
              </w:rPr>
              <w:t>Value Propositions</w:t>
            </w:r>
          </w:p>
          <w:p>
            <w:pPr>
              <w:pStyle w:val="Normal"/>
              <w:rPr/>
            </w:pPr>
            <w:r>
              <w:rPr>
                <w:sz w:val="16"/>
              </w:rPr>
              <w:t>- Open-source, privacy-first smart glasses under $100 BOM ($65.5 actual)</w:t>
            </w:r>
          </w:p>
          <w:p>
            <w:pPr>
              <w:pStyle w:val="Normal"/>
              <w:rPr/>
            </w:pPr>
            <w:r>
              <w:rPr>
                <w:sz w:val="16"/>
              </w:rPr>
              <w:t>- 1.85 s end-to-end multimodal latency, 94.2% intent precision</w:t>
            </w:r>
          </w:p>
          <w:p>
            <w:pPr>
              <w:pStyle w:val="Normal"/>
              <w:rPr/>
            </w:pPr>
            <w:r>
              <w:rPr>
                <w:sz w:val="16"/>
              </w:rPr>
              <w:t>- 100% deterministic indoor pathfinding (A* + Localizations)</w:t>
            </w:r>
          </w:p>
          <w:p>
            <w:pPr>
              <w:pStyle w:val="Normal"/>
              <w:rPr/>
            </w:pPr>
            <w:r>
              <w:rPr>
                <w:sz w:val="16"/>
              </w:rPr>
              <w:t>- Eyes-up, hands-free navigation for visually impaired users and clinicians</w:t>
            </w:r>
          </w:p>
          <w:p>
            <w:pPr>
              <w:pStyle w:val="Normal"/>
              <w:rPr/>
            </w:pPr>
            <w:r>
              <w:rPr>
                <w:sz w:val="16"/>
              </w:rPr>
              <w:t>- Full data sovereignty: audio/video processed on a local gateway</w:t>
            </w:r>
          </w:p>
          <w:p>
            <w:pPr>
              <w:pStyle w:val="Normal"/>
              <w:rPr/>
            </w:pPr>
            <w:r>
              <w:rPr>
                <w:sz w:val="16"/>
              </w:rPr>
              <w:t>- Modular: swap Whisper / Moondream / LLM without firmware re-flash</w:t>
            </w:r>
          </w:p>
          <w:p>
            <w:pPr>
              <w:pStyle w:val="Normal"/>
              <w:rPr/>
            </w:pPr>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Customer Relationships</w:t>
            </w:r>
          </w:p>
          <w:p>
            <w:pPr>
              <w:pStyle w:val="Normal"/>
              <w:rPr/>
            </w:pPr>
            <w:r>
              <w:rPr>
                <w:sz w:val="16"/>
              </w:rPr>
              <w:t>- Self-service via GitHub + Discord developer community</w:t>
            </w:r>
          </w:p>
          <w:p>
            <w:pPr>
              <w:pStyle w:val="Normal"/>
              <w:rPr/>
            </w:pPr>
            <w:r>
              <w:rPr>
                <w:sz w:val="16"/>
              </w:rPr>
              <w:t>- B2B managed pilots (30-day free trial) with universities and hospitals</w:t>
            </w:r>
          </w:p>
          <w:p>
            <w:pPr>
              <w:pStyle w:val="Normal"/>
              <w:rPr/>
            </w:pPr>
            <w:r>
              <w:rPr>
                <w:sz w:val="16"/>
              </w:rPr>
              <w:t>- Paid support contracts (5,000 EGP/month per institution)</w:t>
            </w:r>
          </w:p>
          <w:p>
            <w:pPr>
              <w:pStyle w:val="Normal"/>
              <w:rPr/>
            </w:pPr>
            <w:r>
              <w:rPr>
                <w:sz w:val="16"/>
              </w:rPr>
              <w:t>- Accessibility-NGO co-design workshops, quarterly</w:t>
            </w:r>
          </w:p>
          <w:p>
            <w:pPr>
              <w:pStyle w:val="Normal"/>
              <w:rPr/>
            </w:pPr>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color="auto" w:fill="FCE4E3" w:val="clear"/>
          </w:tcPr>
          <w:p>
            <w:pPr>
              <w:pStyle w:val="Normal"/>
              <w:rPr/>
            </w:pPr>
            <w:r>
              <w:rPr>
                <w:b/>
                <w:sz w:val="20"/>
              </w:rPr>
              <w:t>Customer Segments</w:t>
            </w:r>
          </w:p>
          <w:p>
            <w:pPr>
              <w:pStyle w:val="Normal"/>
              <w:rPr/>
            </w:pPr>
            <w:r>
              <w:rPr>
                <w:sz w:val="16"/>
              </w:rPr>
              <w:t>- Visually impaired students and patients (B2C, accessibility)</w:t>
            </w:r>
          </w:p>
          <w:p>
            <w:pPr>
              <w:pStyle w:val="Normal"/>
              <w:rPr/>
            </w:pPr>
            <w:r>
              <w:rPr>
                <w:sz w:val="16"/>
              </w:rPr>
              <w:t>- Surgeons and clinicians needing hands-free reference</w:t>
            </w:r>
          </w:p>
          <w:p>
            <w:pPr>
              <w:pStyle w:val="Normal"/>
              <w:rPr/>
            </w:pPr>
            <w:r>
              <w:rPr>
                <w:sz w:val="16"/>
              </w:rPr>
              <w:t>- University facilities managers (visitor wayfinding)</w:t>
            </w:r>
          </w:p>
          <w:p>
            <w:pPr>
              <w:pStyle w:val="Normal"/>
              <w:rPr/>
            </w:pPr>
            <w:r>
              <w:rPr>
                <w:sz w:val="16"/>
              </w:rPr>
              <w:t>- Open-source developers and embedded-AI researchers</w:t>
            </w:r>
          </w:p>
          <w:p>
            <w:pPr>
              <w:pStyle w:val="Normal"/>
              <w:rPr/>
            </w:pPr>
            <w:r>
              <w:rPr>
                <w:sz w:val="16"/>
              </w:rPr>
              <w:t>- Egyptian / MENA institutions seeking sub-$100 wearable AI</w:t>
            </w:r>
          </w:p>
          <w:p>
            <w:pPr>
              <w:pStyle w:val="Normal"/>
              <w:rPr/>
            </w:pPr>
            <w:r>
              <w:rPr>
                <w:sz w:val="16"/>
              </w:rPr>
              <w:t>- Accessibility NGOs and social-impact funders</w:t>
            </w:r>
          </w:p>
        </w:tc>
      </w:tr>
      <w:tr>
        <w:trPr>
          <w:trHeight w:val="2948" w:hRule="atLeast"/>
        </w:trPr>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Resources</w:t>
            </w:r>
          </w:p>
          <w:p>
            <w:pPr>
              <w:pStyle w:val="Normal"/>
              <w:rPr/>
            </w:pPr>
            <w:r>
              <w:rPr>
                <w:sz w:val="16"/>
              </w:rPr>
              <w:t>- CEREBRO codebase (FastAPI gateway, Unity client, ESP32 firmware)</w:t>
            </w:r>
          </w:p>
          <w:p>
            <w:pPr>
              <w:pStyle w:val="Normal"/>
              <w:rPr/>
            </w:pPr>
            <w:r>
              <w:rPr>
                <w:sz w:val="16"/>
              </w:rPr>
              <w:t>- HIL test bench + run_live_hil_check.py automation suite</w:t>
            </w:r>
          </w:p>
          <w:p>
            <w:pPr>
              <w:pStyle w:val="Normal"/>
              <w:rPr/>
            </w:pPr>
            <w:r>
              <w:rPr>
                <w:sz w:val="16"/>
              </w:rPr>
              <w:t>- Navigation graph corpus (navigation.json schema + NMU floor maps)</w:t>
            </w:r>
          </w:p>
          <w:p>
            <w:pPr>
              <w:pStyle w:val="Normal"/>
              <w:rPr/>
            </w:pPr>
            <w:r>
              <w:rPr>
                <w:sz w:val="16"/>
              </w:rPr>
              <w:t>- 10-member multidisciplinary team (AI Sci, AI Eng, embedded, design)</w:t>
            </w:r>
          </w:p>
          <w:p>
            <w:pPr>
              <w:pStyle w:val="Normal"/>
              <w:rPr/>
            </w:pPr>
            <w:r>
              <w:rPr>
                <w:sz w:val="16"/>
              </w:rPr>
              <w:t>- Hardware lab (oscilloscope, power profiler, 3D printer, soldering station)</w:t>
            </w:r>
          </w:p>
          <w:p>
            <w:pPr>
              <w:pStyle w:val="Normal"/>
              <w:rPr/>
            </w:pPr>
            <w:r>
              <w:rPr>
                <w:sz w:val="16"/>
              </w:rPr>
              <w:t>- Cerebras + Edge TTS API quotas; GitHub Actions CI minutes</w:t>
            </w:r>
          </w:p>
          <w:p>
            <w:pPr>
              <w:pStyle w:val="Normal"/>
              <w:rPr/>
            </w:pPr>
            <w:r>
              <w:rPr>
                <w:sz w:val="16"/>
              </w:rPr>
              <w:t>- MIT-licensed documentation, schematics, and tutorial videos</w:t>
            </w:r>
          </w:p>
        </w:tc>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Channels</w:t>
            </w:r>
          </w:p>
          <w:p>
            <w:pPr>
              <w:pStyle w:val="Normal"/>
              <w:rPr/>
            </w:pPr>
            <w:r>
              <w:rPr>
                <w:sz w:val="16"/>
              </w:rPr>
              <w:t>- GitHub repository (primary distribution + issue tracker)</w:t>
            </w:r>
          </w:p>
          <w:p>
            <w:pPr>
              <w:pStyle w:val="Normal"/>
              <w:rPr/>
            </w:pPr>
            <w:r>
              <w:rPr>
                <w:sz w:val="16"/>
              </w:rPr>
              <w:t>- arXiv pre-print + IEEE / ACM workshop publications</w:t>
            </w:r>
          </w:p>
          <w:p>
            <w:pPr>
              <w:pStyle w:val="Normal"/>
              <w:rPr/>
            </w:pPr>
            <w:r>
              <w:rPr>
                <w:sz w:val="16"/>
              </w:rPr>
              <w:t>- Hackaday + YouTube build-log videos</w:t>
            </w:r>
          </w:p>
          <w:p>
            <w:pPr>
              <w:pStyle w:val="Normal"/>
              <w:rPr/>
            </w:pPr>
            <w:r>
              <w:rPr>
                <w:sz w:val="16"/>
              </w:rPr>
              <w:t>- Faculty events at New Mansoura University and partner campuses</w:t>
            </w:r>
          </w:p>
          <w:p>
            <w:pPr>
              <w:pStyle w:val="Normal"/>
              <w:rPr/>
            </w:pPr>
            <w:r>
              <w:rPr>
                <w:sz w:val="16"/>
              </w:rPr>
              <w:t>- LinkedIn / Twitter outreach to accessibility community</w:t>
            </w:r>
          </w:p>
          <w:p>
            <w:pPr>
              <w:pStyle w:val="Normal"/>
              <w:rPr/>
            </w:pPr>
            <w:r>
              <w:rPr>
                <w:sz w:val="16"/>
              </w:rPr>
              <w:t>- B2B direct sales to hospitals and universities (Egyptian market)</w:t>
            </w:r>
          </w:p>
        </w:tc>
        <w:tc>
          <w:tcPr>
            <w:tcW w:w="1878"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r>
      <w:tr>
        <w:trPr>
          <w:trHeight w:val="2948" w:hRule="atLeast"/>
        </w:trPr>
        <w:tc>
          <w:tcPr>
            <w:tcW w:w="3754" w:type="dxa"/>
            <w:gridSpan w:val="2"/>
            <w:tcBorders>
              <w:top w:val="single" w:sz="6" w:space="0" w:color="1F3A68"/>
              <w:left w:val="single" w:sz="6" w:space="0" w:color="1F3A68"/>
              <w:bottom w:val="single" w:sz="6" w:space="0" w:color="1F3A68"/>
              <w:right w:val="single" w:sz="6" w:space="0" w:color="1F3A68"/>
            </w:tcBorders>
            <w:shd w:color="auto" w:fill="E0E6F0" w:val="clear"/>
          </w:tcPr>
          <w:p>
            <w:pPr>
              <w:pStyle w:val="Normal"/>
              <w:rPr/>
            </w:pPr>
            <w:r>
              <w:rPr>
                <w:b/>
                <w:sz w:val="20"/>
              </w:rPr>
              <w:t>Cost Structure</w:t>
            </w:r>
          </w:p>
          <w:p>
            <w:pPr>
              <w:pStyle w:val="Normal"/>
              <w:rPr/>
            </w:pPr>
            <w:r>
              <w:rPr>
                <w:sz w:val="16"/>
              </w:rPr>
              <w:t>- COGS per unit: 3,000-3,650 EGP (~$65.5; ESP32 $8, OV2640 $5, INMP441 $4,</w:t>
            </w:r>
          </w:p>
          <w:p>
            <w:pPr>
              <w:pStyle w:val="Normal"/>
              <w:rPr/>
            </w:pPr>
            <w:r>
              <w:rPr>
                <w:sz w:val="16"/>
              </w:rPr>
              <w:t>PAM8403+speaker $6, SH1106 OLED $5, MPU6050 $3, Li-Po+TP4056 $12,</w:t>
            </w:r>
          </w:p>
          <w:p>
            <w:pPr>
              <w:pStyle w:val="Normal"/>
              <w:rPr/>
            </w:pPr>
            <w:r>
              <w:rPr>
                <w:sz w:val="16"/>
              </w:rPr>
              <w:t>PCB+chassis $25, misc $5; see Appendix B)</w:t>
            </w:r>
          </w:p>
          <w:p>
            <w:pPr>
              <w:pStyle w:val="Normal"/>
              <w:rPr/>
            </w:pPr>
            <w:r>
              <w:rPr>
                <w:sz w:val="16"/>
              </w:rPr>
              <w:t>- Server hosting (FastAPI gateway VPS): ~3,000 EGP/month</w:t>
            </w:r>
          </w:p>
          <w:p>
            <w:pPr>
              <w:pStyle w:val="Normal"/>
              <w:rPr/>
            </w:pPr>
            <w:r>
              <w:rPr>
                <w:sz w:val="16"/>
              </w:rPr>
              <w:t>- LLM / API overage above free tier: marginal</w:t>
            </w:r>
          </w:p>
          <w:p>
            <w:pPr>
              <w:pStyle w:val="Normal"/>
              <w:rPr/>
            </w:pPr>
            <w:r>
              <w:rPr>
                <w:sz w:val="16"/>
              </w:rPr>
              <w:t>- Team labour (10 members at 250 EGP/h, mission salaries)</w:t>
            </w:r>
          </w:p>
          <w:p>
            <w:pPr>
              <w:pStyle w:val="Normal"/>
              <w:rPr/>
            </w:pPr>
            <w:r>
              <w:rPr>
                <w:sz w:val="16"/>
              </w:rPr>
              <w:t>- 3D-print filament, PCB fab, marker printing (negligible per unit)</w:t>
            </w:r>
          </w:p>
          <w:p>
            <w:pPr>
              <w:pStyle w:val="Normal"/>
              <w:rPr/>
            </w:pPr>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color="auto" w:fill="E0F0E6" w:val="clear"/>
          </w:tcPr>
          <w:p>
            <w:pPr>
              <w:pStyle w:val="Normal"/>
              <w:rPr/>
            </w:pPr>
            <w:r>
              <w:rPr>
                <w:b/>
                <w:sz w:val="20"/>
              </w:rPr>
              <w:t>Revenue Streams</w:t>
            </w:r>
          </w:p>
          <w:p>
            <w:pPr>
              <w:pStyle w:val="Normal"/>
              <w:rPr/>
            </w:pPr>
            <w:r>
              <w:rPr>
                <w:sz w:val="16"/>
              </w:rPr>
              <w:t>- Hardware kit sales: 70 units/month at 4,500 EGP each (Plan A)</w:t>
            </w:r>
          </w:p>
          <w:p>
            <w:pPr>
              <w:pStyle w:val="Normal"/>
              <w:rPr/>
            </w:pPr>
            <w:r>
              <w:rPr>
                <w:sz w:val="16"/>
              </w:rPr>
              <w:t>- Cloud-gateway subscription: 200 users at 1,000 EGP/month (Plan A)</w:t>
            </w:r>
          </w:p>
          <w:p>
            <w:pPr>
              <w:pStyle w:val="Normal"/>
              <w:rPr/>
            </w:pPr>
            <w:r>
              <w:rPr>
                <w:sz w:val="16"/>
              </w:rPr>
              <w:t>- Institutional support contracts: 10 sites at 5,000 EGP/month (Plan B)</w:t>
            </w:r>
          </w:p>
          <w:p>
            <w:pPr>
              <w:pStyle w:val="Normal"/>
              <w:rPr/>
            </w:pPr>
            <w:r>
              <w:rPr>
                <w:sz w:val="16"/>
              </w:rPr>
              <w:t>- Sponsorships (AI vendors): ~15,000 EGP/month (Plan B)</w:t>
            </w:r>
          </w:p>
          <w:p>
            <w:pPr>
              <w:pStyle w:val="Normal"/>
              <w:rPr/>
            </w:pPr>
            <w:r>
              <w:rPr>
                <w:sz w:val="16"/>
              </w:rPr>
              <w:t>- Donations + grants: ~35,000 EGP/month (Plan B, NGO-aligned)</w:t>
            </w:r>
          </w:p>
          <w:p>
            <w:pPr>
              <w:pStyle w:val="Normal"/>
              <w:rPr/>
            </w:pPr>
            <w:r>
              <w:rPr>
                <w:sz w:val="16"/>
              </w:rPr>
              <w:t>- Paid training workshops for institutional IT teams: 10,000 EGP/event</w:t>
            </w:r>
          </w:p>
          <w:p>
            <w:pPr>
              <w:pStyle w:val="Normal"/>
              <w:rPr/>
            </w:pPr>
            <w:r>
              <w:rPr>
                <w:sz w:val="16"/>
              </w:rPr>
              <w:t>- IP-free, open-source - no royalty revenue by design</w:t>
            </w:r>
          </w:p>
        </w:tc>
      </w:tr>
    </w:tbl>
    <w:p>
      <w:pPr>
        <w:pStyle w:val="Heading1"/>
        <w:spacing w:before="480" w:after="200"/>
        <w:rPr>
          <w:color w:val="auto"/>
        </w:rPr>
      </w:pPr>
      <w:r>
        <w:rPr>
          <w:color w:val="auto"/>
        </w:rPr>
      </w:r>
    </w:p>
    <w:p>
      <w:pPr>
        <w:pStyle w:val="Heading1"/>
        <w:spacing w:before="480" w:after="200"/>
        <w:rPr>
          <w:color w:val="auto"/>
        </w:rPr>
      </w:pPr>
      <w:r>
        <w:rPr>
          <w:color w:val="auto"/>
        </w:rPr>
      </w:r>
    </w:p>
    <w:p>
      <w:pPr>
        <w:pStyle w:val="Heading1"/>
        <w:spacing w:before="480" w:after="200"/>
        <w:rPr>
          <w:color w:val="auto"/>
        </w:rPr>
      </w:pPr>
      <w:r>
        <w:rPr>
          <w:color w:val="auto"/>
        </w:rPr>
        <w:t>Chapter 8 — FUTURE WORK</w:t>
      </w:r>
    </w:p>
    <w:p>
      <w:pPr>
        <w:pStyle w:val="Heading2"/>
        <w:spacing w:before="320" w:after="160"/>
        <w:rPr/>
      </w:pPr>
      <w:r>
        <w:rPr>
          <w:color w:val="auto"/>
        </w:rPr>
        <w:t>8.1  Near-Term (0–6 Months)</w:t>
      </w:r>
    </w:p>
    <w:p>
      <w:pPr>
        <w:pStyle w:val="Heading3"/>
        <w:spacing w:before="240" w:after="120"/>
        <w:rPr/>
      </w:pPr>
      <w:r>
        <w:rPr>
          <w:color w:val="auto"/>
        </w:rPr>
        <w:t>8.1.1  On-Device Noise Suppression</w:t>
      </w:r>
    </w:p>
    <w:p>
      <w:pPr>
        <w:pStyle w:val="Normal"/>
        <w:spacing w:before="0" w:after="280"/>
        <w:jc w:val="both"/>
        <w:rPr/>
      </w:pPr>
      <w:r>
        <w:rP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to approximately 10–12%, bringing the high-noise accuracy above the 90% intent classification threshold.</w:t>
      </w:r>
    </w:p>
    <w:p>
      <w:pPr>
        <w:pStyle w:val="Heading3"/>
        <w:spacing w:before="240" w:after="120"/>
        <w:rPr/>
      </w:pPr>
      <w:r>
        <w:rPr>
          <w:color w:val="auto"/>
        </w:rPr>
        <w:t>8.1.2  3D-Printed Ergonomic Enclosure</w:t>
      </w:r>
    </w:p>
    <w:p>
      <w:pPr>
        <w:pStyle w:val="Normal"/>
        <w:spacing w:before="0" w:after="280"/>
        <w:jc w:val="both"/>
        <w:rPr/>
      </w:pPr>
      <w:r>
        <w:rP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pPr>
        <w:pStyle w:val="Heading3"/>
        <w:spacing w:before="240" w:after="120"/>
        <w:rPr/>
      </w:pPr>
      <w:r>
        <w:rPr>
          <w:color w:val="auto"/>
        </w:rPr>
        <w:t>8.1.3  REST-Based Navigation Graph Editor</w:t>
      </w:r>
    </w:p>
    <w:p>
      <w:pPr>
        <w:pStyle w:val="Normal"/>
        <w:spacing w:before="0" w:after="280"/>
        <w:jc w:val="both"/>
        <w:rPr/>
      </w:pPr>
      <w:r>
        <w:rP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pPr>
        <w:pStyle w:val="Heading2"/>
        <w:spacing w:before="320" w:after="160"/>
        <w:rPr/>
      </w:pPr>
      <w:r>
        <w:rPr>
          <w:color w:val="auto"/>
        </w:rPr>
        <w:t>8.2  Mid-Term (6–18 Months)</w:t>
      </w:r>
    </w:p>
    <w:p>
      <w:pPr>
        <w:pStyle w:val="Heading3"/>
        <w:spacing w:before="240" w:after="120"/>
        <w:rPr/>
      </w:pPr>
      <w:r>
        <w:rPr>
          <w:color w:val="auto"/>
        </w:rPr>
        <w:t>8.2.1  TensorFlow Lite Micro for Edge Inference</w:t>
      </w:r>
    </w:p>
    <w:p>
      <w:pPr>
        <w:pStyle w:val="Normal"/>
        <w:spacing w:before="0" w:after="280"/>
        <w:jc w:val="both"/>
        <w:rPr/>
      </w:pPr>
      <w:r>
        <w:rPr/>
        <w:t>The dependency on Wi-Fi connectivity for all intelligence is the architectural limitation that most constrains deployment in environments with intermittent network infrastructure. TensorFlow Lite Micro (TFLM) has been demonstrated on ESP32-WROVER-Dev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pPr>
        <w:pStyle w:val="Heading3"/>
        <w:spacing w:before="240" w:after="120"/>
        <w:rPr/>
      </w:pPr>
      <w:r>
        <w:rPr>
          <w:color w:val="auto"/>
        </w:rPr>
        <w:t>8.2.2  Visual SLAM for Unmapped Areas</w:t>
      </w:r>
    </w:p>
    <w:p>
      <w:pPr>
        <w:pStyle w:val="Normal"/>
        <w:spacing w:before="0" w:after="280"/>
        <w:jc w:val="both"/>
        <w:rPr/>
      </w:pPr>
      <w:r>
        <w:rPr/>
        <w:t>The hybrid navigation model for mid-term deployment integrates V-SLAM (using ARFoundation's camera-based tracking) for relative positioning between Localization anchors, enabling guidance in building areas not yet included in the navigation graph. When the user enters an area without a navigation node, the V-SLAM subsystem in the Unity AR client maintains a local coordinate frame anchored to the last scanned Localization, providing continuous relative positioning until the next marker is reached. This eliminates the 'coverage gap' problem where users must follow an imprecise 'walk straight for approximately 30 metres' instruction in unmarked corridors.</w:t>
      </w:r>
    </w:p>
    <w:p>
      <w:pPr>
        <w:pStyle w:val="Heading3"/>
        <w:spacing w:before="240" w:after="120"/>
        <w:rPr/>
      </w:pPr>
      <w:r>
        <w:rPr>
          <w:color w:val="auto"/>
        </w:rPr>
        <w:t>8.2.3  Multi-Language Support</w:t>
      </w:r>
    </w:p>
    <w:p>
      <w:pPr>
        <w:pStyle w:val="Normal"/>
        <w:spacing w:before="0" w:after="280"/>
        <w:jc w:val="both"/>
        <w:rPr/>
      </w:pPr>
      <w:r>
        <w:rP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WER on Egyptian Arabic navigation commands, suggesting that an Arabic-specific model fine-tune may be beneficial.</w:t>
      </w:r>
    </w:p>
    <w:p>
      <w:pPr>
        <w:pStyle w:val="Heading2"/>
        <w:spacing w:before="320" w:after="160"/>
        <w:rPr/>
      </w:pPr>
      <w:r>
        <w:rPr>
          <w:color w:val="auto"/>
        </w:rPr>
        <w:t>8.3  Long-Term (18+ Months)</w:t>
      </w:r>
    </w:p>
    <w:p>
      <w:pPr>
        <w:pStyle w:val="Heading3"/>
        <w:spacing w:before="240" w:after="120"/>
        <w:rPr/>
      </w:pPr>
      <w:r>
        <w:rPr>
          <w:color w:val="auto"/>
        </w:rPr>
        <w:t>8.3.1  Optical Waveguide Display</w:t>
      </w:r>
    </w:p>
    <w:p>
      <w:pPr>
        <w:pStyle w:val="Normal"/>
        <w:spacing w:before="0" w:after="280"/>
        <w:jc w:val="both"/>
        <w:rPr/>
      </w:pPr>
      <w:r>
        <w:rP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pPr>
        <w:pStyle w:val="Heading3"/>
        <w:spacing w:before="240" w:after="120"/>
        <w:rPr/>
      </w:pPr>
      <w:r>
        <w:rPr>
          <w:color w:val="auto"/>
        </w:rPr>
        <w:t>8.3.2  5G Multi-Access Edge Computing</w:t>
      </w:r>
    </w:p>
    <w:p>
      <w:pPr>
        <w:pStyle w:val="Normal"/>
        <w:spacing w:before="0" w:after="280"/>
        <w:jc w:val="both"/>
        <w:rPr/>
      </w:pPr>
      <w:r>
        <w:rP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pPr>
        <w:pStyle w:val="Heading3"/>
        <w:spacing w:before="240" w:after="120"/>
        <w:rPr/>
      </w:pPr>
      <w:r>
        <w:rPr>
          <w:color w:val="auto"/>
        </w:rPr>
        <w:t>8.3.3  Crowdsourced Spatial Intelligence</w:t>
      </w:r>
    </w:p>
    <w:p>
      <w:pPr>
        <w:pStyle w:val="Normal"/>
        <w:spacing w:before="0" w:after="280"/>
        <w:jc w:val="both"/>
        <w:rPr/>
      </w:pPr>
      <w:r>
        <w:rP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pPr>
        <w:pStyle w:val="Normal"/>
        <w:rPr/>
      </w:pPr>
      <w:r>
        <w:rPr/>
      </w:r>
      <w:r>
        <w:br w:type="page"/>
      </w:r>
    </w:p>
    <w:p>
      <w:pPr>
        <w:pStyle w:val="Normal"/>
        <w:spacing w:before="0" w:after="60"/>
        <w:rPr/>
      </w:pPr>
      <w:r>
        <w:rPr/>
      </w:r>
    </w:p>
    <w:p>
      <w:pPr>
        <w:pStyle w:val="Normal"/>
        <w:jc w:val="center"/>
        <w:rPr/>
      </w:pPr>
      <w:r>
        <w:rPr/>
        <w:drawing>
          <wp:inline distT="0" distB="0" distL="0" distR="0">
            <wp:extent cx="5486400" cy="2292350"/>
            <wp:effectExtent l="0" t="0" r="0" b="0"/>
            <wp:docPr id="3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descr=""/>
                    <pic:cNvPicPr>
                      <a:picLocks noChangeAspect="1" noChangeArrowheads="1"/>
                    </pic:cNvPicPr>
                  </pic:nvPicPr>
                  <pic:blipFill>
                    <a:blip r:embed="rId32"/>
                    <a:stretch>
                      <a:fillRect/>
                    </a:stretch>
                  </pic:blipFill>
                  <pic:spPr bwMode="auto">
                    <a:xfrm>
                      <a:off x="0" y="0"/>
                      <a:ext cx="5486400" cy="2292350"/>
                    </a:xfrm>
                    <a:prstGeom prst="rect">
                      <a:avLst/>
                    </a:prstGeom>
                    <a:noFill/>
                  </pic:spPr>
                </pic:pic>
              </a:graphicData>
            </a:graphic>
          </wp:inline>
        </w:drawing>
      </w:r>
    </w:p>
    <w:p>
      <w:pPr>
        <w:pStyle w:val="Normal"/>
        <w:jc w:val="center"/>
        <w:rPr/>
      </w:pPr>
      <w:r>
        <w:rPr>
          <w:i/>
          <w:sz w:val="20"/>
          <w:szCs w:val="20"/>
        </w:rPr>
        <w:t>Figure 8.1: Project Roadmap – Graduation to Product</w:t>
      </w:r>
    </w:p>
    <w:p>
      <w:pPr>
        <w:pStyle w:val="Normal"/>
        <w:spacing w:before="60" w:after="60"/>
        <w:rPr/>
      </w:pPr>
      <w:r>
        <w:rPr/>
      </w:r>
    </w:p>
    <w:p>
      <w:pPr>
        <w:pStyle w:val="Heading1"/>
        <w:spacing w:before="0" w:after="200"/>
        <w:rPr/>
      </w:pPr>
      <w:r>
        <w:rPr>
          <w:color w:val="auto"/>
        </w:rPr>
        <w:t>Chapter 9 — CONCLUSION</w:t>
      </w:r>
    </w:p>
    <w:p>
      <w:pPr>
        <w:pStyle w:val="Heading2"/>
        <w:spacing w:before="320" w:after="160"/>
        <w:rPr/>
      </w:pPr>
      <w:r>
        <w:rPr>
          <w:color w:val="auto"/>
        </w:rPr>
        <w:t>9.1  Project Synthesis</w:t>
      </w:r>
    </w:p>
    <w:p>
      <w:pPr>
        <w:pStyle w:val="Normal"/>
        <w:spacing w:before="0" w:after="280"/>
        <w:jc w:val="both"/>
        <w:rPr/>
      </w:pPr>
      <w:r>
        <w:rP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intent classification precision, 100% pathfinding accuracy, ±2 cm localization precision, and a 98.5% automated test pass rate — performance metrics that compare favourably to commercial devices costing 5–50× as much.</w:t>
      </w:r>
    </w:p>
    <w:p>
      <w:pPr>
        <w:pStyle w:val="Normal"/>
        <w:spacing w:before="0" w:after="280"/>
        <w:jc w:val="both"/>
        <w:rPr/>
      </w:pPr>
      <w:r>
        <w:rP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pPr>
        <w:pStyle w:val="Heading2"/>
        <w:spacing w:before="320" w:after="160"/>
        <w:rPr/>
      </w:pPr>
      <w:r>
        <w:rPr>
          <w:color w:val="auto"/>
        </w:rPr>
        <w:t>9.2  Addressing the Research Questions</w:t>
      </w:r>
    </w:p>
    <w:tbl>
      <w:tblPr>
        <w:tblStyle w:val="11"/>
        <w:tblW w:w="9360" w:type="dxa"/>
        <w:jc w:val="left"/>
        <w:tblInd w:w="0" w:type="dxa"/>
        <w:tblLayout w:type="fixed"/>
        <w:tblCellMar>
          <w:top w:w="80" w:type="dxa"/>
          <w:left w:w="120" w:type="dxa"/>
          <w:bottom w:w="80" w:type="dxa"/>
          <w:right w:w="120" w:type="dxa"/>
        </w:tblCellMar>
      </w:tblPr>
      <w:tblGrid>
        <w:gridCol w:w="700"/>
        <w:gridCol w:w="2500"/>
        <w:gridCol w:w="61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Answer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Mean 1.85 s with Whisper + LLM + navigation in a single async pipeline.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94.2% precision in moderate conditions; outperforms keyword matching by 15.8 pp.</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100% pathfinding accuracy; ±2 cm position; zero false-positive localizations.</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98.5% first-run pass rate; 15 failures all in logic, not interface contracts.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$65.50 BOM achieves sub-2 s latency competitive with $299 commercial device.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Qualitatively yes. AR + TTS outperforms TTS-only (6 of 10 pilot users preferred combined).</w:t>
            </w:r>
          </w:p>
        </w:tc>
      </w:tr>
    </w:tbl>
    <w:p>
      <w:pPr>
        <w:pStyle w:val="Normal"/>
        <w:spacing w:before="0" w:after="240"/>
        <w:jc w:val="center"/>
        <w:rPr/>
      </w:pPr>
      <w:r>
        <w:rPr>
          <w:i/>
          <w:iCs/>
          <w:sz w:val="18"/>
          <w:szCs w:val="18"/>
        </w:rPr>
        <w:t>Table 9.1 — Research Question Summary Answers</w:t>
      </w:r>
    </w:p>
    <w:p>
      <w:pPr>
        <w:pStyle w:val="Normal"/>
        <w:rPr/>
      </w:pPr>
      <w:r>
        <w:rPr/>
      </w:r>
    </w:p>
    <w:p>
      <w:pPr>
        <w:pStyle w:val="Heading2"/>
        <w:spacing w:before="320" w:after="160"/>
        <w:rPr/>
      </w:pPr>
      <w:r>
        <w:rPr>
          <w:color w:val="auto"/>
        </w:rPr>
        <w:t>9.3  Final Reflections</w:t>
      </w:r>
    </w:p>
    <w:p>
      <w:pPr>
        <w:pStyle w:val="Normal"/>
        <w:spacing w:before="0" w:after="280"/>
        <w:jc w:val="both"/>
        <w:rPr/>
      </w:pPr>
      <w:r>
        <w:rP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pPr>
        <w:pStyle w:val="Normal"/>
        <w:spacing w:before="0" w:after="280"/>
        <w:jc w:val="both"/>
        <w:rPr/>
      </w:pPr>
      <w:r>
        <w:rP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pPr>
        <w:pStyle w:val="Normal"/>
        <w:rPr/>
      </w:pPr>
      <w:r>
        <w:rPr/>
      </w:r>
      <w:r>
        <w:br w:type="page"/>
      </w:r>
    </w:p>
    <w:p>
      <w:pPr>
        <w:pStyle w:val="Heading1"/>
        <w:spacing w:before="0" w:after="200"/>
        <w:rPr/>
      </w:pPr>
      <w:r>
        <w:rPr>
          <w:color w:val="auto"/>
        </w:rPr>
        <w:t>REFERENCES</w:t>
      </w:r>
    </w:p>
    <w:p>
      <w:pPr>
        <w:pStyle w:val="Normal"/>
        <w:spacing w:before="0" w:after="280"/>
        <w:jc w:val="both"/>
        <w:rPr/>
      </w:pPr>
      <w:r>
        <w:rPr/>
        <w:t>[1] Sutherland, I.E. (1968). A head-mounted three-dimensional display. Proceedings of AFIPS Fall Joint Computer Conference, Vol.33, pp.757–764. ACM.</w:t>
      </w:r>
    </w:p>
    <w:p>
      <w:pPr>
        <w:pStyle w:val="Normal"/>
        <w:spacing w:before="0" w:after="280"/>
        <w:jc w:val="both"/>
        <w:rPr/>
      </w:pPr>
      <w:r>
        <w:rPr/>
        <w:t>[2] Cisco Systems. (2023). Cisco Annual Internet Report, 2018–2023. Cisco Public Knowledge Base, Doc. White Paper C11-741490.</w:t>
      </w:r>
    </w:p>
    <w:p>
      <w:pPr>
        <w:pStyle w:val="Normal"/>
        <w:spacing w:before="0" w:after="280"/>
        <w:jc w:val="both"/>
        <w:rPr/>
      </w:pPr>
      <w:r>
        <w:rPr/>
        <w:t>[3] Aarts, E. &amp; Marzano, S. (Eds.). (2003). The New Everyday: Views on Ambient Intelligence. 010 Publishers, Rotterdam.</w:t>
      </w:r>
    </w:p>
    <w:p>
      <w:pPr>
        <w:pStyle w:val="Normal"/>
        <w:spacing w:before="0" w:after="280"/>
        <w:jc w:val="both"/>
        <w:rPr/>
      </w:pPr>
      <w:r>
        <w:rPr/>
        <w:t>[4] Devlin, J., Chang, M.W., Lee, K. &amp; Toutanova, K. (2019). BERT: Pre-training of deep bidirectional transformers for language understanding. NAACL-HLT 2019, pp.4171–4186.</w:t>
      </w:r>
    </w:p>
    <w:p>
      <w:pPr>
        <w:pStyle w:val="Normal"/>
        <w:spacing w:before="0" w:after="280"/>
        <w:jc w:val="both"/>
        <w:rPr/>
      </w:pPr>
      <w:r>
        <w:rPr/>
        <w:t>[5] Radford, A., Kim, J.W., Xu, T., Brockman, G., McLeavey, C. &amp; Sutskever, I. (2022). Robust speech recognition via large-scale weak supervision. arXiv:2212.04356.</w:t>
      </w:r>
    </w:p>
    <w:p>
      <w:pPr>
        <w:pStyle w:val="Normal"/>
        <w:spacing w:before="0" w:after="280"/>
        <w:jc w:val="both"/>
        <w:rPr/>
      </w:pPr>
      <w:r>
        <w:rPr/>
        <w:t>[6] Groves, P. (2013). Principles of GNSS, Inertial, and Multisensor Integrated Navigation Systems, 2nd ed. Artech House. ISBN 978-1608070053.</w:t>
      </w:r>
    </w:p>
    <w:p>
      <w:pPr>
        <w:pStyle w:val="Normal"/>
        <w:spacing w:before="0" w:after="280"/>
        <w:jc w:val="both"/>
        <w:rPr/>
      </w:pPr>
      <w:r>
        <w:rPr/>
        <w:t>[7] World Health Organisation. (2023). Blindness and vision impairment: Key facts. WHO Factsheet. https://www.who.int/news-room/fact-sheets/detail/blindness-and-visual-impairment</w:t>
      </w:r>
    </w:p>
    <w:p>
      <w:pPr>
        <w:pStyle w:val="Normal"/>
        <w:spacing w:before="0" w:after="280"/>
        <w:jc w:val="both"/>
        <w:rPr/>
      </w:pPr>
      <w:r>
        <w:rPr/>
        <w:t>[8] Bahl, P. &amp; Padmanabhan, V.N. (2000). RADAR: An in-building RF-based user location and tracking system. IEEE INFOCOM 2000, Vol.2, pp.775–784.</w:t>
      </w:r>
    </w:p>
    <w:p>
      <w:pPr>
        <w:pStyle w:val="Normal"/>
        <w:spacing w:before="0" w:after="280"/>
        <w:jc w:val="both"/>
        <w:rPr/>
      </w:pPr>
      <w:r>
        <w:rPr/>
        <w:t>[9] Youssef, M. &amp; Agrawala, A. (2005). The Horus WLAN location determination system. MobiSys 2005, pp.205–218. ACM.</w:t>
      </w:r>
    </w:p>
    <w:p>
      <w:pPr>
        <w:pStyle w:val="Normal"/>
        <w:spacing w:before="0" w:after="280"/>
        <w:jc w:val="both"/>
        <w:rPr/>
      </w:pPr>
      <w:r>
        <w:rPr/>
        <w:t>[10] Wang, X., Gao, L. &amp; Mao, S. (2017). CSI-based fingerprinting for indoor localization: A deep learning approach. IEEE Transactions on Vehicular Technology, 66(7), 6393–6406.</w:t>
      </w:r>
    </w:p>
    <w:p>
      <w:pPr>
        <w:pStyle w:val="Normal"/>
        <w:spacing w:before="0" w:after="280"/>
        <w:jc w:val="both"/>
        <w:rPr/>
      </w:pPr>
      <w:r>
        <w:rPr/>
        <w:t>[11] Kim, K.S. et al. (2018). DeepLoc: Deep neural network-based telco localization. MobiSys 2018. ACM.</w:t>
      </w:r>
    </w:p>
    <w:p>
      <w:pPr>
        <w:pStyle w:val="Normal"/>
        <w:spacing w:before="0" w:after="280"/>
        <w:jc w:val="both"/>
        <w:rPr/>
      </w:pPr>
      <w:r>
        <w:rPr/>
        <w:t>[12] Liu, H., Darabi, H., Banerjee, P. &amp; Liu, J. (2007). Survey of wireless indoor positioning techniques and systems. IEEE Transactions on Systems, Man, and Cybernetics, 37(6), 1067–1080.</w:t>
      </w:r>
    </w:p>
    <w:p>
      <w:pPr>
        <w:pStyle w:val="Normal"/>
        <w:spacing w:before="0" w:after="280"/>
        <w:jc w:val="both"/>
        <w:rPr/>
      </w:pPr>
      <w:r>
        <w:rPr/>
        <w:t>[13] Zafari, F., Gkelias, A. &amp; Leung, K.K. (2019). A survey of indoor localization systems and technologies. IEEE Communications Surveys &amp; Tutorials, 21(3), 2568–2599.</w:t>
      </w:r>
    </w:p>
    <w:p>
      <w:pPr>
        <w:pStyle w:val="Normal"/>
        <w:spacing w:before="0" w:after="280"/>
        <w:jc w:val="both"/>
        <w:rPr/>
      </w:pPr>
      <w:r>
        <w:rPr/>
        <w:t>[14] Spachos, P. &amp; Plataniotis, K.N. (2020). BLE beacons for indoor positioning at an interactive IoT-based smart museum. IEEE Systems Journal, 14(3), 3483–3493.</w:t>
      </w:r>
    </w:p>
    <w:p>
      <w:pPr>
        <w:pStyle w:val="Normal"/>
        <w:spacing w:before="0" w:after="280"/>
        <w:jc w:val="both"/>
        <w:rPr/>
      </w:pPr>
      <w:r>
        <w:rPr/>
        <w:t>[15] Alarifi, A., Al-Salman, A., Alsaleh, M., Alnafessah, A., Al-Hadhrami, S., Al-Ammar, M.A. &amp; Al-Khalifa, H.S. (2016). Ultra wideband indoor positioning technologies: Analysis and recent advances. Sensors, 16(5), 707. MDPI.</w:t>
      </w:r>
    </w:p>
    <w:p>
      <w:pPr>
        <w:pStyle w:val="Normal"/>
        <w:spacing w:before="0" w:after="280"/>
        <w:jc w:val="both"/>
        <w:rPr/>
      </w:pPr>
      <w:r>
        <w:rPr/>
        <w:t>[16] Neirynck, D., Luk, E. &amp; McLaughlin, M. (2016). An alternative double-sided two-way ranging method. 2016 13th Workshop on Positioning, Navigation and Communications (WPNC), IEEE.</w:t>
      </w:r>
    </w:p>
    <w:p>
      <w:pPr>
        <w:pStyle w:val="Normal"/>
        <w:spacing w:before="0" w:after="280"/>
        <w:jc w:val="both"/>
        <w:rPr/>
      </w:pPr>
      <w:r>
        <w:rPr/>
        <w:t>[17] Foxlin, E. (2005). Pedestrian tracking with shoe-mounted inertial sensors. IEEE Computer Graphics and Applications, 25(6), 38–46.</w:t>
      </w:r>
    </w:p>
    <w:p>
      <w:pPr>
        <w:pStyle w:val="Normal"/>
        <w:spacing w:before="0" w:after="280"/>
        <w:jc w:val="both"/>
        <w:rPr/>
      </w:pPr>
      <w:r>
        <w:rPr/>
        <w:t>[18] Beauregard, S. &amp; Haas, H. (2006). Pedestrian dead reckoning: A basis for personal positioning. 3rd Workshop on Positioning, Navigation and Communication, Hannover.</w:t>
      </w:r>
    </w:p>
    <w:p>
      <w:pPr>
        <w:pStyle w:val="Normal"/>
        <w:spacing w:before="0" w:after="280"/>
        <w:jc w:val="both"/>
        <w:rPr/>
      </w:pPr>
      <w:r>
        <w:rPr/>
        <w:t>[19] Haverinen, J. &amp; Kemppainen, A. (2009). Global indoor self-localization based on the ambient magnetic field. Robotics and Autonomous Systems, 57(10), 1028–1035.</w:t>
      </w:r>
    </w:p>
    <w:p>
      <w:pPr>
        <w:pStyle w:val="Normal"/>
        <w:spacing w:before="0" w:after="280"/>
        <w:jc w:val="both"/>
        <w:rPr/>
      </w:pPr>
      <w:r>
        <w:rPr/>
        <w:t>[20] Nister, D., Naroditsky, O. &amp; Bergen, J. (2004). Visual odometry. CVPR 2004, Vol.1, pp.I–652. IEEE.</w:t>
      </w:r>
    </w:p>
    <w:p>
      <w:pPr>
        <w:pStyle w:val="Normal"/>
        <w:spacing w:before="0" w:after="280"/>
        <w:jc w:val="both"/>
        <w:rPr/>
      </w:pPr>
      <w:r>
        <w:rPr/>
        <w:t>[21] Qin, T., Li, P. &amp; Shen, S. (2018). VINS-Mono: A robust and versatile monocular visual-inertial state estimator. IEEE Transactions on Robotics, 34(4), 1004–1020.</w:t>
      </w:r>
    </w:p>
    <w:p>
      <w:pPr>
        <w:pStyle w:val="Normal"/>
        <w:spacing w:before="0" w:after="280"/>
        <w:jc w:val="both"/>
        <w:rPr/>
      </w:pPr>
      <w:r>
        <w:rPr/>
        <w:t>[22] Leutenegger, S., Lynen, S., Bosse, M., Siegwart, R. &amp; Furgale, P. (2015). Keyframe-based visual-inertial odometry using nonlinear optimization. International Journal of Robotics Research, 34(3), 314–334.</w:t>
      </w:r>
    </w:p>
    <w:p>
      <w:pPr>
        <w:pStyle w:val="Normal"/>
        <w:spacing w:before="0" w:after="280"/>
        <w:jc w:val="both"/>
        <w:rPr/>
      </w:pPr>
      <w:r>
        <w:rPr/>
        <w:t>[23] Forster, C., Zhang, Z., Gassner, M., Werlberger, M. &amp; Scaramuzza, D. (2017). SVO: Semi-direct visual odometry for monocular and multi-camera systems. IEEE Transactions on Robotics, 33(2), 249–265.</w:t>
      </w:r>
    </w:p>
    <w:p>
      <w:pPr>
        <w:pStyle w:val="Normal"/>
        <w:spacing w:before="0" w:after="280"/>
        <w:jc w:val="both"/>
        <w:rPr/>
      </w:pPr>
      <w:r>
        <w:rPr/>
        <w:t>[24] Durrant-Whyte, H. &amp; Bailey, T. (2006). Simultaneous localization and mapping (SLAM): Part I the essential algorithms. IEEE Robotics &amp; Automation Magazine, 13(2), 99–110.</w:t>
      </w:r>
    </w:p>
    <w:p>
      <w:pPr>
        <w:pStyle w:val="Normal"/>
        <w:spacing w:before="0" w:after="280"/>
        <w:jc w:val="both"/>
        <w:rPr/>
      </w:pPr>
      <w:r>
        <w:rPr/>
        <w:t>[25] Grisetti, G., Kümmerle, R., Stachniss, C. &amp; Burgard, W. (2010). A tutorial on graph-based SLAM. IEEE Intelligent Transportation Systems Magazine, 2(4), 31–43.</w:t>
      </w:r>
    </w:p>
    <w:p>
      <w:pPr>
        <w:pStyle w:val="Normal"/>
        <w:spacing w:before="0" w:after="280"/>
        <w:jc w:val="both"/>
        <w:rPr/>
      </w:pPr>
      <w:r>
        <w:rPr/>
        <w:t>[26] Rublee, E., Rabaud, V., Konolige, K. &amp; Bradski, G. (2011). ORB: An efficient alternative to SIFT or SURF. ICCV 2011, pp.2564–2571. IEEE.</w:t>
      </w:r>
    </w:p>
    <w:p>
      <w:pPr>
        <w:pStyle w:val="Normal"/>
        <w:spacing w:before="0" w:after="280"/>
        <w:jc w:val="both"/>
        <w:rPr/>
      </w:pPr>
      <w:r>
        <w:rPr/>
        <w:t>[27] Mur-Artal, R. &amp; Tardos, J.D. (2017). ORB-SLAM2: An open-source SLAM system for monocular, stereo, and RGB-D cameras. IEEE Transactions on Robotics, 33(5), 1255–1262.</w:t>
      </w:r>
    </w:p>
    <w:p>
      <w:pPr>
        <w:pStyle w:val="Normal"/>
        <w:spacing w:before="0" w:after="280"/>
        <w:jc w:val="both"/>
        <w:rPr/>
      </w:pPr>
      <w:r>
        <w:rPr/>
        <w:t>[28] Whelan, T., Leutenegger, S., Salas-Moreno, R.F., Glocker, B. &amp; Davison, A.J. (2015). ElasticFusion: Dense SLAM without a pose graph. Robotics: Science and Systems, Vol.11.</w:t>
      </w:r>
    </w:p>
    <w:p>
      <w:pPr>
        <w:pStyle w:val="Normal"/>
        <w:spacing w:before="0" w:after="280"/>
        <w:jc w:val="both"/>
        <w:rPr/>
      </w:pPr>
      <w:r>
        <w:rPr/>
        <w:t>[29] Kuipers, B. (2000). The Spatial Semantic Hierarchy. Artificial Intelligence, 119(1–2), 191–233.</w:t>
      </w:r>
    </w:p>
    <w:p>
      <w:pPr>
        <w:pStyle w:val="Normal"/>
        <w:spacing w:before="0" w:after="280"/>
        <w:jc w:val="both"/>
        <w:rPr/>
      </w:pPr>
      <w:r>
        <w:rPr/>
        <w:t>[30] Thrun, S., Burgard, W. &amp; Fox, D. (2005). Probabilistic Robotics. MIT Press. ISBN 0-262-20162-3.</w:t>
      </w:r>
    </w:p>
    <w:p>
      <w:pPr>
        <w:pStyle w:val="Normal"/>
        <w:spacing w:before="0" w:after="280"/>
        <w:jc w:val="both"/>
        <w:rPr/>
      </w:pPr>
      <w:r>
        <w:rPr/>
        <w:t>[31] Michon, P.E. &amp; Denis, M. (2001). When and why are visual landmarks used in giving directions? Spatial Information Theory, LNCS 2205, pp.292–305. Springer.</w:t>
      </w:r>
    </w:p>
    <w:p>
      <w:pPr>
        <w:pStyle w:val="Normal"/>
        <w:spacing w:before="0" w:after="280"/>
        <w:jc w:val="both"/>
        <w:rPr/>
      </w:pPr>
      <w:r>
        <w:rPr/>
        <w:t>[32] Dijkstra, E.W. (1959). A note on two problems in connexion with graphs. Numerische Mathematik, 1(1), 269–271.</w:t>
      </w:r>
    </w:p>
    <w:p>
      <w:pPr>
        <w:pStyle w:val="Normal"/>
        <w:spacing w:before="0" w:after="280"/>
        <w:jc w:val="both"/>
        <w:rPr/>
      </w:pPr>
      <w:r>
        <w:rPr/>
        <w:t>[33] Hart, P.E., Nilsson, N.J. &amp; Raphael, B. (1968). A formal basis for the heuristic determination of minimum cost paths. IEEE Transactions on Systems Science and Cybernetics, 4(2), 100–107.</w:t>
      </w:r>
    </w:p>
    <w:p>
      <w:pPr>
        <w:pStyle w:val="Normal"/>
        <w:spacing w:before="0" w:after="280"/>
        <w:jc w:val="both"/>
        <w:rPr/>
      </w:pPr>
      <w:r>
        <w:rPr/>
        <w:t>[34] Bae, J., Kim, J. &amp; Lee, J. (2019). Indoor navigation system using IndoorGML and BLE beacons. ISPRS Annals of Photogrammetry, Remote Sensing and Spatial Information Sciences, IV-4/W7.</w:t>
      </w:r>
    </w:p>
    <w:p>
      <w:pPr>
        <w:pStyle w:val="Normal"/>
        <w:spacing w:before="0" w:after="280"/>
        <w:jc w:val="both"/>
        <w:rPr/>
      </w:pPr>
      <w:r>
        <w:rPr/>
        <w:t>[35] Röckl, M. et al. (2019). Accessibility-aware indoor routing. ISPRS International Journal of Geo-Information, 8(3), 123.</w:t>
      </w:r>
    </w:p>
    <w:p>
      <w:pPr>
        <w:pStyle w:val="Normal"/>
        <w:spacing w:before="0" w:after="280"/>
        <w:jc w:val="both"/>
        <w:rPr/>
      </w:pPr>
      <w:r>
        <w:rPr/>
        <w:t>[36] Ahmetovic, D., Gleason, C., Ruan, C., Kitani, K., Takagi, H. &amp; Asakawa, C. (2016). NavCog: A navigational cognitive assistant for the blind. MobileHCI 2016, pp.90–99. ACM.</w:t>
      </w:r>
    </w:p>
    <w:p>
      <w:pPr>
        <w:pStyle w:val="Normal"/>
        <w:spacing w:before="0" w:after="280"/>
        <w:jc w:val="both"/>
        <w:rPr/>
      </w:pPr>
      <w:r>
        <w:rPr/>
        <w:t>[37] Kang, J. &amp; Han, S. (2020). Indoor navigation assistance for visually impaired people using computer vision and deep learning. Sensors, 20(13), 3670. MDPI.</w:t>
      </w:r>
    </w:p>
    <w:p>
      <w:pPr>
        <w:pStyle w:val="Normal"/>
        <w:spacing w:before="0" w:after="280"/>
        <w:jc w:val="both"/>
        <w:rPr/>
      </w:pPr>
      <w:r>
        <w:rPr/>
        <w:t>[38] Brown, T.B. et al. (2020). Language models are few-shot learners. NeurIPS 2020, 33. arXiv:2005.14165.</w:t>
      </w:r>
    </w:p>
    <w:p>
      <w:pPr>
        <w:pStyle w:val="Normal"/>
        <w:spacing w:before="0" w:after="280"/>
        <w:jc w:val="both"/>
        <w:rPr/>
      </w:pPr>
      <w:r>
        <w:rPr/>
        <w:t>[39] Touvron, H. et al. (2023). LLaMA: Open and efficient foundation language models. arXiv:2302.13971.</w:t>
      </w:r>
    </w:p>
    <w:p>
      <w:pPr>
        <w:pStyle w:val="Normal"/>
        <w:spacing w:before="0" w:after="280"/>
        <w:jc w:val="both"/>
        <w:rPr/>
      </w:pPr>
      <w:r>
        <w:rPr/>
        <w:t>[40] Grieves, M. (2014). Digital twin: Manufacturing excellence through virtual factory replication. White Paper, Florida Institute of Technology.</w:t>
      </w:r>
    </w:p>
    <w:p>
      <w:pPr>
        <w:pStyle w:val="Normal"/>
        <w:spacing w:before="0" w:after="280"/>
        <w:jc w:val="both"/>
        <w:rPr/>
      </w:pPr>
      <w:r>
        <w:rPr/>
        <w:t>[41] Boll, S.F. (1979). Suppression of acoustic noise in speech using spectral subtraction. IEEE Transactions on Acoustics, Speech, and Signal Processing, 27(2), 113–120.</w:t>
      </w:r>
    </w:p>
    <w:p>
      <w:pPr>
        <w:pStyle w:val="Normal"/>
        <w:spacing w:before="0" w:after="280"/>
        <w:jc w:val="both"/>
        <w:rPr/>
      </w:pPr>
      <w:r>
        <w:rPr/>
        <w:t>[42] Zhang, Y., Suda, N., Lai, L. &amp; Chandra, V. (2021). Few-shot keyword spotting in any language. INTERSPEECH 2021. arXiv:2104.01454.</w:t>
      </w:r>
    </w:p>
    <w:p>
      <w:pPr>
        <w:pStyle w:val="Normal"/>
        <w:spacing w:before="0" w:after="280"/>
        <w:jc w:val="both"/>
        <w:rPr/>
      </w:pPr>
      <w:r>
        <w:rPr/>
        <w:t>[43] Espressif Systems. (2023). ESP32-WROVER-Dev Getting Started Guide v1.2. https://docs.espressif.com/projects/esp-idf</w:t>
      </w:r>
    </w:p>
    <w:p>
      <w:pPr>
        <w:pStyle w:val="Normal"/>
        <w:spacing w:before="0" w:after="280"/>
        <w:jc w:val="both"/>
        <w:rPr/>
      </w:pPr>
      <w:r>
        <w:rPr/>
        <w:t>[44] Ramírez, S. (2018). FastAPI documentation. https://fastapi.tiangolo.com. Tiangolo.</w:t>
      </w:r>
    </w:p>
    <w:p>
      <w:pPr>
        <w:pStyle w:val="Normal"/>
        <w:spacing w:before="0" w:after="280"/>
        <w:jc w:val="both"/>
        <w:rPr/>
      </w:pPr>
      <w:r>
        <w:rPr/>
        <w:t>[45] Microsoft. (2023). MRTK3 documentation. https://learn.microsoft.com/mixed-reality/mrtk-unity/mrtk3-overview</w:t>
      </w:r>
    </w:p>
    <w:p>
      <w:pPr>
        <w:pStyle w:val="Normal"/>
        <w:jc w:val="both"/>
        <w:rPr/>
      </w:pPr>
      <w:r>
        <w:rPr/>
        <w:t>[46] Brilliant Labs. (2024). Frame open-source smart glasses &amp; Noa AI assistant — Technical Brief. https://brilliant.xyz/products/frame</w:t>
      </w:r>
    </w:p>
    <w:p>
      <w:pPr>
        <w:pStyle w:val="Normal"/>
        <w:jc w:val="both"/>
        <w:rPr/>
      </w:pPr>
      <w:r>
        <w:rPr/>
        <w:t>[47] Even Realities. (2024). G1 wearable display whitepaper. https://www.evenrealities.com</w:t>
      </w:r>
    </w:p>
    <w:p>
      <w:pPr>
        <w:pStyle w:val="Normal"/>
        <w:jc w:val="both"/>
        <w:rPr/>
      </w:pPr>
      <w:r>
        <w:rPr/>
        <w:t>[48] OrCam Technologies. (2023). OrCam MyEye Pro datasheet &amp; user manual. https://www.orcam.com/myeye-pro</w:t>
      </w:r>
    </w:p>
    <w:p>
      <w:pPr>
        <w:pStyle w:val="Normal"/>
        <w:jc w:val="both"/>
        <w:rPr/>
      </w:pPr>
      <w:r>
        <w:rPr/>
        <w:t>[49] Mentra Labs. (2025). MentraOS — Open-source operating system for smart glasses. GitHub: https://github.com/Mentra-Community/MentraOS</w:t>
      </w:r>
    </w:p>
    <w:p>
      <w:pPr>
        <w:pStyle w:val="Normal"/>
        <w:jc w:val="both"/>
        <w:rPr/>
      </w:pPr>
      <w:r>
        <w:rPr/>
        <w:t>[50] Envision Technologies. (2023). Envision Glasses on Google Glass Enterprise Edition 2 — Product manual &amp; accessibility features. https://www.letsenvision.com</w:t>
      </w:r>
    </w:p>
    <w:p>
      <w:pPr>
        <w:pStyle w:val="Normal"/>
        <w:jc w:val="both"/>
        <w:rPr/>
      </w:pPr>
      <w:r>
        <w:rPr/>
        <w:t>[51] IrisVision Global. (2022). IrisVision Inspire low-vision platform whitepaper. https://irisvision.com</w:t>
      </w:r>
    </w:p>
    <w:p>
      <w:pPr>
        <w:pStyle w:val="Normal"/>
        <w:jc w:val="both"/>
        <w:rPr/>
      </w:pPr>
      <w:r>
        <w:rPr/>
        <w:t>[52] Biped Robotics. (2024). Biped Co-Pilot for the Blind — Technical note on audio-based obstacle warnings. https://www.biped.ai</w:t>
      </w:r>
    </w:p>
    <w:p>
      <w:pPr>
        <w:pStyle w:val="Normal"/>
        <w:jc w:val="both"/>
        <w:rPr/>
      </w:pPr>
      <w:r>
        <w:rPr/>
        <w:t>[53] Dotlumen S.A. (2023). .Lumen Glasses haptic guidance system — Concept paper and pre-order portal. https://dotlumen.com</w:t>
      </w:r>
    </w:p>
    <w:p>
      <w:pPr>
        <w:pStyle w:val="Normal"/>
        <w:jc w:val="both"/>
        <w:rPr/>
      </w:pPr>
      <w:r>
        <w:rPr/>
        <w:t>[54] Iristick N.V. (2022). Iristick H1 / Z1 industrial smart-glasses datasheet. https://www.iristick.com</w:t>
      </w:r>
    </w:p>
    <w:p>
      <w:pPr>
        <w:pStyle w:val="Normal"/>
        <w:jc w:val="both"/>
        <w:rPr/>
      </w:pPr>
      <w:r>
        <w:rPr/>
        <w:t>[55] Snap Inc. (2023). Spectacles (5th gen) Developer Guide and Lens Studio AR Toolkit. https://developers.snap.com/spectacles</w:t>
      </w:r>
    </w:p>
    <w:p>
      <w:pPr>
        <w:pStyle w:val="Normal"/>
        <w:jc w:val="both"/>
        <w:rPr/>
      </w:pPr>
      <w:r>
        <w:rPr/>
        <w:t>[56] eSight Eyewear. (2023). eSight Go user manual and clinical low-vision evaluation. https://www.esighteyewear.com</w:t>
      </w:r>
    </w:p>
    <w:p>
      <w:pPr>
        <w:pStyle w:val="Normal"/>
        <w:jc w:val="both"/>
        <w:rPr/>
      </w:pPr>
      <w:r>
        <w:rPr/>
        <w:t>[57] Cerebras Systems. (2024). Cerebras Inference API reference &amp; Llama 3.1 throughput benchmarks. https://inference.cerebras.ai</w:t>
      </w:r>
    </w:p>
    <w:p>
      <w:pPr>
        <w:pStyle w:val="Normal"/>
        <w:jc w:val="both"/>
        <w:rPr/>
      </w:pPr>
      <w:r>
        <w:rPr/>
        <w:t>[58] Microsoft. (2023). Edge TTS service — REST API and prosody control documentation. https://learn.microsoft.com/azure/cognitive-services/speech-service</w:t>
      </w:r>
    </w:p>
    <w:p>
      <w:pPr>
        <w:pStyle w:val="Normal"/>
        <w:jc w:val="both"/>
        <w:rPr/>
      </w:pPr>
      <w:r>
        <w:rPr/>
        <w:t>[59] Vinyals, O., Toshev, A., Bengio, S. &amp; Erhan, D. (2015). Show and tell: A neural image caption generator. CVPR 2015, pp. 3156-3164.</w:t>
      </w:r>
    </w:p>
    <w:p>
      <w:pPr>
        <w:pStyle w:val="Normal"/>
        <w:jc w:val="both"/>
        <w:rPr/>
      </w:pPr>
      <w:r>
        <w:rPr/>
        <w:t>[60] Liu, S. et al. (2024). Moondream — Tiny vision-language model for edge inference. arXiv:2404.05441.</w:t>
      </w:r>
    </w:p>
    <w:p>
      <w:pPr>
        <w:pStyle w:val="Normal"/>
        <w:jc w:val="both"/>
        <w:rPr/>
      </w:pPr>
      <w:r>
        <w:rPr/>
        <w:t>[61] World Health Organization. (2023). World Report on Vision (Updated). WHO Press, Geneva.</w:t>
      </w:r>
    </w:p>
    <w:p>
      <w:pPr>
        <w:pStyle w:val="Normal"/>
        <w:jc w:val="both"/>
        <w:rPr/>
      </w:pPr>
      <w:r>
        <w:rPr/>
        <w:t>[62] Bay-Williams, M. &amp; Karp, K. (2022). Inclusive technology design principles for wearable navigation aids. International Journal of Human-Computer Studies, 167, 102895.</w:t>
      </w:r>
    </w:p>
    <w:p>
      <w:pPr>
        <w:pStyle w:val="Normal"/>
        <w:jc w:val="both"/>
        <w:rPr/>
      </w:pPr>
      <w:r>
        <w:rPr/>
        <w:t>[63] Rituerto, A., Fusco, G. &amp; Coughlan, J. (2018). Towards a sign-based indoor navigation system for people with visual impairments. ACM ASSETS 2018, pp. 290-299.</w:t>
      </w:r>
    </w:p>
    <w:p>
      <w:pPr>
        <w:pStyle w:val="Normal"/>
        <w:jc w:val="both"/>
        <w:rPr/>
      </w:pPr>
      <w:r>
        <w:rPr/>
        <w:t>[64] W3C. (2023). WAI-ARIA Authoring Practices Guide — Spatial and AR considerations. https://www.w3.org/WAI/ARIA/apg/</w:t>
      </w:r>
    </w:p>
    <w:p>
      <w:pPr>
        <w:pStyle w:val="Normal"/>
        <w:jc w:val="both"/>
        <w:rPr/>
      </w:pPr>
      <w:r>
        <w:rPr/>
        <w:t>[65] Tan, S., Chen, S. et al. (2023). Whisper-Distil: Lightweight distilled speech recognition for edge devices. INTERSPEECH 2023.</w:t>
      </w:r>
    </w:p>
    <w:p>
      <w:pPr>
        <w:pStyle w:val="Normal"/>
        <w:jc w:val="both"/>
        <w:rPr/>
      </w:pPr>
      <w:r>
        <w:rPr/>
      </w:r>
    </w:p>
    <w:p>
      <w:pPr>
        <w:pStyle w:val="Normal"/>
        <w:rPr/>
      </w:pPr>
      <w:r>
        <w:rPr/>
      </w:r>
    </w:p>
    <w:p>
      <w:pPr>
        <w:pStyle w:val="Heading1"/>
        <w:spacing w:before="480" w:after="200"/>
        <w:rPr/>
      </w:pPr>
      <w:r>
        <w:rPr>
          <w:color w:val="auto"/>
        </w:rPr>
        <w:t>APPENDICES</w:t>
      </w:r>
    </w:p>
    <w:p>
      <w:pPr>
        <w:pStyle w:val="Heading2"/>
        <w:spacing w:before="320" w:after="160"/>
        <w:rPr/>
      </w:pPr>
      <w:r>
        <w:rPr>
          <w:color w:val="auto"/>
        </w:rPr>
        <w:t>Appendix A — Full API Endpoint Reference</w:t>
      </w:r>
    </w:p>
    <w:tbl>
      <w:tblPr>
        <w:tblStyle w:val="11"/>
        <w:tblW w:w="9360" w:type="dxa"/>
        <w:jc w:val="left"/>
        <w:tblInd w:w="0" w:type="dxa"/>
        <w:tblLayout w:type="fixed"/>
        <w:tblCellMar>
          <w:top w:w="80" w:type="dxa"/>
          <w:left w:w="120" w:type="dxa"/>
          <w:bottom w:w="80" w:type="dxa"/>
          <w:right w:w="120" w:type="dxa"/>
        </w:tblCellMar>
      </w:tblPr>
      <w:tblGrid>
        <w:gridCol w:w="700"/>
        <w:gridCol w:w="1596"/>
        <w:gridCol w:w="2204"/>
        <w:gridCol w:w="1800"/>
        <w:gridCol w:w="30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health check</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Detailed component status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Main multimodal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ESP32-optimised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 file retrieval</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Start navigation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Advance to next waypoint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 current position + AR vector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 active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 scanned Localization</w:t>
            </w:r>
          </w:p>
        </w:tc>
      </w:tr>
    </w:tbl>
    <w:p>
      <w:pPr>
        <w:pStyle w:val="Normal"/>
        <w:spacing w:before="0" w:after="240"/>
        <w:jc w:val="center"/>
        <w:rPr/>
      </w:pPr>
      <w:r>
        <w:rPr>
          <w:i/>
          <w:iCs/>
          <w:sz w:val="18"/>
          <w:szCs w:val="18"/>
        </w:rPr>
        <w:t>Table A.1 — Complete API Endpoint Reference</w:t>
      </w:r>
    </w:p>
    <w:p>
      <w:pPr>
        <w:pStyle w:val="Normal"/>
        <w:rPr/>
      </w:pPr>
      <w:r>
        <w:rPr/>
      </w:r>
    </w:p>
    <w:p>
      <w:pPr>
        <w:pStyle w:val="Heading2"/>
        <w:spacing w:before="320" w:after="160"/>
        <w:rPr/>
      </w:pPr>
      <w:r>
        <w:rPr>
          <w:color w:val="auto"/>
        </w:rPr>
        <w:t>Appendix B — Hardware Bill of Materials</w:t>
      </w:r>
    </w:p>
    <w:tbl>
      <w:tblPr>
        <w:tblStyle w:val="11"/>
        <w:tblW w:w="9360" w:type="dxa"/>
        <w:jc w:val="left"/>
        <w:tblInd w:w="0" w:type="dxa"/>
        <w:tblLayout w:type="fixed"/>
        <w:tblCellMar>
          <w:top w:w="80" w:type="dxa"/>
          <w:left w:w="120" w:type="dxa"/>
          <w:bottom w:w="80" w:type="dxa"/>
          <w:right w:w="120" w:type="dxa"/>
        </w:tblCellMar>
      </w:tblPr>
      <w:tblGrid>
        <w:gridCol w:w="2003"/>
        <w:gridCol w:w="1799"/>
        <w:gridCol w:w="600"/>
        <w:gridCol w:w="1199"/>
        <w:gridCol w:w="1799"/>
        <w:gridCol w:w="1959"/>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Supplier</w:t>
            </w:r>
          </w:p>
        </w:tc>
        <w:tc>
          <w:tcPr>
            <w:tcW w:w="19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Total (USD)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Microcontroller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Mouser</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 Module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Adafruit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Display</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 Amplifier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3.7V 1500mAh flat</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 Module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 PCB</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JLCPCB (5-pack, amortised)</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3D Frame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print, 3DHub</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Misc Hardware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electronics market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$65.50</w:t>
            </w:r>
          </w:p>
        </w:tc>
      </w:tr>
    </w:tbl>
    <w:p>
      <w:pPr>
        <w:pStyle w:val="Normal"/>
        <w:spacing w:before="0" w:after="240"/>
        <w:jc w:val="center"/>
        <w:rPr/>
      </w:pPr>
      <w:r>
        <w:rPr>
          <w:i/>
          <w:iCs/>
          <w:sz w:val="18"/>
          <w:szCs w:val="18"/>
        </w:rPr>
        <w:t>Table B.1 — Hardware Bill of Materials</w:t>
      </w:r>
    </w:p>
    <w:p>
      <w:pPr>
        <w:pStyle w:val="Normal"/>
        <w:rPr/>
      </w:pPr>
      <w:r>
        <w:rPr/>
      </w:r>
    </w:p>
    <w:p>
      <w:pPr>
        <w:pStyle w:val="Heading2"/>
        <w:spacing w:before="320" w:after="160"/>
        <w:rPr/>
      </w:pPr>
      <w:r>
        <w:rPr>
          <w:color w:val="auto"/>
        </w:rPr>
        <w:t>Appendix C — Deployment and Reproducibility Protocols</w:t>
      </w:r>
    </w:p>
    <w:p>
      <w:pPr>
        <w:pStyle w:val="Heading3"/>
        <w:spacing w:before="240" w:after="120"/>
        <w:rPr/>
      </w:pPr>
      <w:r>
        <w:rPr>
          <w:color w:val="auto"/>
        </w:rPr>
        <w:t>C.1  Backend Setup</w:t>
      </w:r>
    </w:p>
    <w:p>
      <w:pPr>
        <w:pStyle w:val="Normal"/>
        <w:shd w:val="clear" w:color="auto" w:fill="F4F4F4"/>
        <w:spacing w:before="60" w:after="60"/>
        <w:ind w:left="720" w:right="360"/>
        <w:rPr/>
      </w:pPr>
      <w:r>
        <w:rPr>
          <w:rFonts w:eastAsia="Courier New" w:cs="Courier New" w:ascii="Courier New" w:hAnsi="Courier New"/>
          <w:sz w:val="18"/>
          <w:szCs w:val="18"/>
        </w:rPr>
        <w:t># Prerequisites: Python 3.11+, uv package manager</w:t>
      </w:r>
    </w:p>
    <w:p>
      <w:pPr>
        <w:pStyle w:val="Normal"/>
        <w:shd w:val="clear" w:color="auto" w:fill="F4F4F4"/>
        <w:spacing w:before="60" w:after="60"/>
        <w:ind w:left="720" w:right="360"/>
        <w:rPr/>
      </w:pPr>
      <w:r>
        <w:rPr>
          <w:rFonts w:eastAsia="Courier New" w:cs="Courier New" w:ascii="Courier New" w:hAnsi="Courier New"/>
          <w:sz w:val="18"/>
          <w:szCs w:val="18"/>
        </w:rPr>
        <w:t>git clone https://github.com/[team]/cerebro.git &amp;&amp; cd cerebro</w:t>
      </w:r>
    </w:p>
    <w:p>
      <w:pPr>
        <w:pStyle w:val="Normal"/>
        <w:shd w:val="clear" w:color="auto" w:fill="F4F4F4"/>
        <w:spacing w:before="60" w:after="60"/>
        <w:ind w:left="720" w:right="360"/>
        <w:rPr/>
      </w:pPr>
      <w:r>
        <w:rPr>
          <w:rFonts w:eastAsia="Courier New" w:cs="Courier New" w:ascii="Courier New" w:hAnsi="Courier New"/>
          <w:sz w:val="18"/>
          <w:szCs w:val="18"/>
        </w:rPr>
        <w:t>uv sync # install all dependencies from uv.lock</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dev # development server on port 8000</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production-local # production (Uvicorn workers)</w:t>
      </w:r>
    </w:p>
    <w:p>
      <w:pPr>
        <w:pStyle w:val="Normal"/>
        <w:rPr/>
      </w:pPr>
      <w:r>
        <w:rPr/>
      </w:r>
    </w:p>
    <w:p>
      <w:pPr>
        <w:pStyle w:val="Heading3"/>
        <w:spacing w:before="240" w:after="120"/>
        <w:rPr/>
      </w:pPr>
      <w:r>
        <w:rPr>
          <w:color w:val="auto"/>
        </w:rPr>
        <w:t>C.2  Firmware Flash</w:t>
      </w:r>
    </w:p>
    <w:p>
      <w:pPr>
        <w:pStyle w:val="Normal"/>
        <w:shd w:val="clear" w:color="auto" w:fill="F4F4F4"/>
        <w:spacing w:before="60" w:after="60"/>
        <w:ind w:left="720" w:right="360"/>
        <w:rPr/>
      </w:pPr>
      <w:r>
        <w:rPr>
          <w:rFonts w:eastAsia="Courier New" w:cs="Courier New" w:ascii="Courier New" w:hAnsi="Courier New"/>
          <w:sz w:val="18"/>
          <w:szCs w:val="18"/>
        </w:rPr>
        <w:t># Prerequisites: PlatformIO CLI</w:t>
      </w:r>
    </w:p>
    <w:p>
      <w:pPr>
        <w:pStyle w:val="Normal"/>
        <w:shd w:val="clear" w:color="auto" w:fill="F4F4F4"/>
        <w:spacing w:before="60" w:after="60"/>
        <w:ind w:left="720" w:right="360"/>
        <w:rPr/>
      </w:pPr>
      <w:r>
        <w:rPr>
          <w:rFonts w:eastAsia="Courier New" w:cs="Courier New" w:ascii="Courier New" w:hAnsi="Courier New"/>
          <w:sz w:val="18"/>
          <w:szCs w:val="18"/>
        </w:rPr>
        <w:t>cd firmware/</w:t>
      </w:r>
    </w:p>
    <w:p>
      <w:pPr>
        <w:pStyle w:val="Normal"/>
        <w:shd w:val="clear" w:color="auto" w:fill="F4F4F4"/>
        <w:spacing w:before="60" w:after="60"/>
        <w:ind w:left="720" w:right="360"/>
        <w:rPr/>
      </w:pPr>
      <w:r>
        <w:rPr>
          <w:rFonts w:eastAsia="Courier New" w:cs="Courier New" w:ascii="Courier New" w:hAnsi="Courier New"/>
          <w:sz w:val="18"/>
          <w:szCs w:val="18"/>
        </w:rPr>
        <w:t>pio run --target upload -e esp32wrover # compile and flash ESP32-WROVER-Dev</w:t>
      </w:r>
    </w:p>
    <w:p>
      <w:pPr>
        <w:pStyle w:val="Normal"/>
        <w:shd w:val="clear" w:color="auto" w:fill="F4F4F4"/>
        <w:spacing w:before="60" w:after="60"/>
        <w:ind w:left="720" w:right="360"/>
        <w:rPr/>
      </w:pPr>
      <w:r>
        <w:rPr>
          <w:rFonts w:eastAsia="Courier New" w:cs="Courier New" w:ascii="Courier New" w:hAnsi="Courier New"/>
          <w:sz w:val="18"/>
          <w:szCs w:val="18"/>
        </w:rPr>
        <w:t>pio device monitor --baud 115200 # serial monitor for diagnostics</w:t>
      </w:r>
    </w:p>
    <w:p>
      <w:pPr>
        <w:pStyle w:val="Normal"/>
        <w:rPr/>
      </w:pPr>
      <w:r>
        <w:rPr/>
      </w:r>
    </w:p>
    <w:p>
      <w:pPr>
        <w:pStyle w:val="Heading3"/>
        <w:spacing w:before="240" w:after="120"/>
        <w:rPr/>
      </w:pPr>
      <w:r>
        <w:rPr>
          <w:color w:val="auto"/>
        </w:rPr>
        <w:t>C.3  Test Suite</w:t>
      </w:r>
    </w:p>
    <w:p>
      <w:pPr>
        <w:pStyle w:val="Normal"/>
        <w:shd w:val="clear" w:color="auto" w:fill="F4F4F4"/>
        <w:spacing w:before="60" w:after="60"/>
        <w:ind w:left="720" w:right="360"/>
        <w:rPr/>
      </w:pPr>
      <w:r>
        <w:rPr>
          <w:rFonts w:eastAsia="Courier New" w:cs="Courier New" w:ascii="Courier New" w:hAnsi="Courier New"/>
          <w:sz w:val="18"/>
          <w:szCs w:val="18"/>
        </w:rPr>
        <w:t># Run all unit and integration tests</w:t>
      </w:r>
    </w:p>
    <w:p>
      <w:pPr>
        <w:pStyle w:val="Normal"/>
        <w:shd w:val="clear" w:color="auto" w:fill="F4F4F4"/>
        <w:spacing w:before="60" w:after="60"/>
        <w:ind w:left="720" w:right="360"/>
        <w:rPr/>
      </w:pPr>
      <w:r>
        <w:rPr>
          <w:rFonts w:eastAsia="Courier New" w:cs="Courier New" w:ascii="Courier New" w:hAnsi="Courier New"/>
          <w:sz w:val="18"/>
          <w:szCs w:val="18"/>
        </w:rPr>
        <w:t>uv run pytest tests/ -v --tb=short</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 Run HIL validation (requires running gateway on localhost:8000)</w:t>
      </w:r>
    </w:p>
    <w:p>
      <w:pPr>
        <w:pStyle w:val="Normal"/>
        <w:shd w:val="clear" w:color="auto" w:fill="F4F4F4"/>
        <w:spacing w:before="60" w:after="60"/>
        <w:ind w:left="720" w:right="360"/>
        <w:rPr/>
      </w:pPr>
      <w:r>
        <w:rPr>
          <w:rFonts w:eastAsia="Courier New" w:cs="Courier New" w:ascii="Courier New" w:hAnsi="Courier New"/>
          <w:sz w:val="18"/>
          <w:szCs w:val="18"/>
        </w:rPr>
        <w:t>uv run python scripts/run_live_hil_check.py --base-url http://127.0.0.1:8000</w:t>
      </w:r>
    </w:p>
    <w:p>
      <w:pPr>
        <w:pStyle w:val="Normal"/>
        <w:rPr/>
      </w:pPr>
      <w:r>
        <w:rPr/>
      </w:r>
    </w:p>
    <w:p>
      <w:pPr>
        <w:pStyle w:val="Heading3"/>
        <w:spacing w:before="240" w:after="120"/>
        <w:rPr/>
      </w:pPr>
      <w:r>
        <w:rPr>
          <w:color w:val="auto"/>
        </w:rPr>
        <w:t>C.4  Navigation Graph Integrity Check</w:t>
      </w:r>
    </w:p>
    <w:p>
      <w:pPr>
        <w:pStyle w:val="Normal"/>
        <w:shd w:val="clear" w:color="auto" w:fill="F4F4F4"/>
        <w:spacing w:before="60" w:after="60"/>
        <w:ind w:left="720" w:right="360"/>
        <w:rPr/>
      </w:pPr>
      <w:r>
        <w:rPr>
          <w:rFonts w:eastAsia="Courier New" w:cs="Courier New" w:ascii="Courier New" w:hAnsi="Courier New"/>
          <w:sz w:val="18"/>
          <w:szCs w:val="18"/>
        </w:rPr>
        <w:t># Pre-deployment BFS connectivity check</w:t>
      </w:r>
    </w:p>
    <w:p>
      <w:pPr>
        <w:pStyle w:val="Normal"/>
        <w:shd w:val="clear" w:color="auto" w:fill="F4F4F4"/>
        <w:spacing w:before="60" w:after="60"/>
        <w:ind w:left="720" w:right="360"/>
        <w:rPr/>
      </w:pPr>
      <w:r>
        <w:rPr>
          <w:rFonts w:eastAsia="Courier New" w:cs="Courier New" w:ascii="Courier New" w:hAnsi="Courier New"/>
          <w:sz w:val="18"/>
          <w:szCs w:val="18"/>
        </w:rPr>
        <w:t>uv run python scripts/validate_nav_graph.py --graph data/navigation.json</w:t>
      </w:r>
    </w:p>
    <w:p>
      <w:pPr>
        <w:pStyle w:val="Normal"/>
        <w:shd w:val="clear" w:color="auto" w:fill="F4F4F4"/>
        <w:spacing w:before="60" w:after="60"/>
        <w:ind w:left="720" w:right="360"/>
        <w:rPr/>
      </w:pPr>
      <w:r>
        <w:rPr>
          <w:rFonts w:eastAsia="Courier New" w:cs="Courier New" w:ascii="Courier New" w:hAnsi="Courier New"/>
          <w:sz w:val="18"/>
          <w:szCs w:val="18"/>
        </w:rPr>
        <w:t># Expected output: 'All N nodes reachable from all entry points. No orphan nodes.'</w:t>
      </w:r>
    </w:p>
    <w:p>
      <w:pPr>
        <w:pStyle w:val="Normal"/>
        <w:rPr/>
      </w:pPr>
      <w:r>
        <w:rPr/>
      </w:r>
    </w:p>
    <w:p>
      <w:pPr>
        <w:pStyle w:val="Heading2"/>
        <w:spacing w:before="320" w:after="160"/>
        <w:rPr/>
      </w:pPr>
      <w:r>
        <w:rPr>
          <w:color w:val="auto"/>
        </w:rPr>
        <w:t>Appendix D — Navigation.json Schema Reference</w:t>
      </w:r>
    </w:p>
    <w:tbl>
      <w:tblPr>
        <w:tblStyle w:val="11"/>
        <w:tblW w:w="9360" w:type="dxa"/>
        <w:jc w:val="left"/>
        <w:tblInd w:w="0" w:type="dxa"/>
        <w:tblLayout w:type="fixed"/>
        <w:tblCellMar>
          <w:top w:w="80" w:type="dxa"/>
          <w:left w:w="120" w:type="dxa"/>
          <w:bottom w:w="80" w:type="dxa"/>
          <w:right w:w="120" w:type="dxa"/>
        </w:tblCellMar>
      </w:tblPr>
      <w:tblGrid>
        <w:gridCol w:w="2003"/>
        <w:gridCol w:w="1395"/>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Unique node identifier, e.g. NODE_302</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label</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Human-readable place name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floor</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Building floor number (0=ground, 1=first, etc.)</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localization_code</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QR payload string encoded in the physical marker at this node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aliases</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Alternative names for fuzzy destination matching</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metadata.accessible</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Whether node is wheelchair accessible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metadata.capacity</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Room capacity (for future occupancy routing)</w:t>
            </w:r>
          </w:p>
        </w:tc>
      </w:tr>
    </w:tbl>
    <w:p>
      <w:pPr>
        <w:pStyle w:val="Normal"/>
        <w:spacing w:before="0" w:after="240"/>
        <w:jc w:val="center"/>
        <w:rPr/>
      </w:pPr>
      <w:r>
        <w:rPr>
          <w:i/>
          <w:iCs/>
          <w:sz w:val="18"/>
          <w:szCs w:val="18"/>
        </w:rPr>
        <w:t>Table D.1 — Navigation Node Schema</w:t>
      </w:r>
    </w:p>
    <w:p>
      <w:pPr>
        <w:pStyle w:val="Normal"/>
        <w:rPr/>
      </w:pPr>
      <w:r>
        <w:rPr/>
      </w:r>
    </w:p>
    <w:tbl>
      <w:tblPr>
        <w:tblStyle w:val="11"/>
        <w:tblW w:w="9360" w:type="dxa"/>
        <w:jc w:val="left"/>
        <w:tblInd w:w="0" w:type="dxa"/>
        <w:tblLayout w:type="fixed"/>
        <w:tblCellMar>
          <w:top w:w="80" w:type="dxa"/>
          <w:left w:w="120" w:type="dxa"/>
          <w:bottom w:w="80" w:type="dxa"/>
          <w:right w:w="120" w:type="dxa"/>
        </w:tblCellMar>
      </w:tblPr>
      <w:tblGrid>
        <w:gridCol w:w="2003"/>
        <w:gridCol w:w="1395"/>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Source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bidirectional</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True if edge is traversable in both directions</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traversal time in seconds</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instruction_forward</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Natural-language instruction when traversing from→to</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instruction_reverse</w:t>
            </w:r>
          </w:p>
        </w:tc>
        <w:tc>
          <w:tcPr>
            <w:tcW w:w="13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Conditional</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Required if bidirectional=true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accessible</w:t>
            </w:r>
          </w:p>
        </w:tc>
        <w:tc>
          <w:tcPr>
            <w:tcW w:w="13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False for staircase-only transitions</w:t>
            </w:r>
          </w:p>
        </w:tc>
      </w:tr>
    </w:tbl>
    <w:p>
      <w:pPr>
        <w:pStyle w:val="Normal"/>
        <w:spacing w:before="0" w:after="240"/>
        <w:jc w:val="center"/>
        <w:rPr/>
      </w:pPr>
      <w:r>
        <w:rPr>
          <w:i/>
          <w:iCs/>
          <w:sz w:val="18"/>
          <w:szCs w:val="18"/>
        </w:rPr>
        <w:t>Table D.2 — Navigation Edge Schema</w:t>
      </w:r>
    </w:p>
    <w:p>
      <w:pPr>
        <w:pStyle w:val="Normal"/>
        <w:rPr/>
      </w:pPr>
      <w:r>
        <w:rPr/>
      </w:r>
    </w:p>
    <w:p>
      <w:pPr>
        <w:pStyle w:val="Heading2"/>
        <w:spacing w:before="320" w:after="160"/>
        <w:rPr/>
      </w:pPr>
      <w:r>
        <w:rPr>
          <w:color w:val="auto"/>
        </w:rPr>
        <w:t>Appendix E — Defence Demonstration Checklist</w:t>
      </w:r>
    </w:p>
    <w:p>
      <w:pPr>
        <w:pStyle w:val="Normal"/>
        <w:spacing w:before="0" w:after="280"/>
        <w:jc w:val="both"/>
        <w:rPr/>
      </w:pPr>
      <w:r>
        <w:rPr/>
        <w:t>The following checklist is to be completed in order, no less than 30 minutes before the defence presentation begins:</w:t>
      </w:r>
    </w:p>
    <w:p>
      <w:pPr>
        <w:pStyle w:val="ListParagraph"/>
        <w:numPr>
          <w:ilvl w:val="0"/>
          <w:numId w:val="22"/>
        </w:numPr>
        <w:tabs>
          <w:tab w:val="clear" w:pos="720"/>
          <w:tab w:val="left" w:pos="0" w:leader="none"/>
        </w:tabs>
        <w:spacing w:before="0" w:after="140"/>
        <w:jc w:val="both"/>
        <w:rPr/>
      </w:pPr>
      <w:r>
        <w:rPr/>
        <w:t>Verify gateway health: GET http://[server]:8000/health/detailed — confirm all services return status: ok</w:t>
      </w:r>
    </w:p>
    <w:p>
      <w:pPr>
        <w:pStyle w:val="ListParagraph"/>
        <w:numPr>
          <w:ilvl w:val="0"/>
          <w:numId w:val="23"/>
        </w:numPr>
        <w:tabs>
          <w:tab w:val="clear" w:pos="720"/>
          <w:tab w:val="left" w:pos="0" w:leader="none"/>
        </w:tabs>
        <w:spacing w:before="0" w:after="140"/>
        <w:jc w:val="both"/>
        <w:rPr/>
      </w:pPr>
      <w:r>
        <w:rPr/>
        <w:t>Check Cerebras API: ping latency &lt; 400 ms; available credit balance sufficient for 500+ calls</w:t>
      </w:r>
    </w:p>
    <w:p>
      <w:pPr>
        <w:pStyle w:val="ListParagraph"/>
        <w:numPr>
          <w:ilvl w:val="0"/>
          <w:numId w:val="24"/>
        </w:numPr>
        <w:tabs>
          <w:tab w:val="clear" w:pos="720"/>
          <w:tab w:val="left" w:pos="0" w:leader="none"/>
        </w:tabs>
        <w:spacing w:before="0" w:after="140"/>
        <w:jc w:val="both"/>
        <w:rPr/>
      </w:pPr>
      <w:r>
        <w:rPr/>
        <w:t>Test audio pipeline: issue one ESP32 test command ('Navigate to the lab'); confirm intent classification and TTS delivery within 2.5 s</w:t>
      </w:r>
    </w:p>
    <w:p>
      <w:pPr>
        <w:pStyle w:val="ListParagraph"/>
        <w:numPr>
          <w:ilvl w:val="0"/>
          <w:numId w:val="25"/>
        </w:numPr>
        <w:tabs>
          <w:tab w:val="clear" w:pos="720"/>
          <w:tab w:val="left" w:pos="0" w:leader="none"/>
        </w:tabs>
        <w:spacing w:before="0" w:after="140"/>
        <w:jc w:val="both"/>
        <w:rPr/>
      </w:pPr>
      <w:r>
        <w:rPr/>
        <w:t>Calibrate microphone gain: adjust ESP32 I2S gain register for the presentation room's acoustic profile (target peak capture level: −12 dBFS for normal speaking voice at 50 cm)</w:t>
      </w:r>
    </w:p>
    <w:p>
      <w:pPr>
        <w:pStyle w:val="ListParagraph"/>
        <w:numPr>
          <w:ilvl w:val="0"/>
          <w:numId w:val="26"/>
        </w:numPr>
        <w:tabs>
          <w:tab w:val="clear" w:pos="720"/>
          <w:tab w:val="left" w:pos="0" w:leader="none"/>
        </w:tabs>
        <w:spacing w:before="0" w:after="140"/>
        <w:jc w:val="both"/>
        <w:rPr/>
      </w:pPr>
      <w:r>
        <w:rPr/>
        <w:t>Verify Localization markers: scan each of the 5 demonstration route markers from 30 cm, 60 cm, and 90 cm; confirm correct node ID returned for each</w:t>
      </w:r>
    </w:p>
    <w:p>
      <w:pPr>
        <w:pStyle w:val="ListParagraph"/>
        <w:numPr>
          <w:ilvl w:val="0"/>
          <w:numId w:val="27"/>
        </w:numPr>
        <w:tabs>
          <w:tab w:val="clear" w:pos="720"/>
          <w:tab w:val="left" w:pos="0" w:leader="none"/>
        </w:tabs>
        <w:spacing w:before="0" w:after="140"/>
        <w:jc w:val="both"/>
        <w:rPr/>
      </w:pPr>
      <w:r>
        <w:rPr/>
        <w:t>Unity AR client: confirm /navigation/status polling is active (green LED on HUD); confirm AR arrow renders at correct heading for test route</w:t>
      </w:r>
    </w:p>
    <w:p>
      <w:pPr>
        <w:pStyle w:val="ListParagraph"/>
        <w:numPr>
          <w:ilvl w:val="0"/>
          <w:numId w:val="28"/>
        </w:numPr>
        <w:tabs>
          <w:tab w:val="clear" w:pos="720"/>
          <w:tab w:val="left" w:pos="0" w:leader="none"/>
        </w:tabs>
        <w:spacing w:before="0" w:after="140"/>
        <w:jc w:val="both"/>
        <w:rPr/>
      </w:pPr>
      <w:r>
        <w:rPr/>
        <w:t>Battery level check: ESP32 SOC &gt; 80%; OLED battery indicator shows full</w:t>
      </w:r>
    </w:p>
    <w:p>
      <w:pPr>
        <w:pStyle w:val="ListParagraph"/>
        <w:numPr>
          <w:ilvl w:val="0"/>
          <w:numId w:val="29"/>
        </w:numPr>
        <w:tabs>
          <w:tab w:val="clear" w:pos="720"/>
          <w:tab w:val="left" w:pos="0" w:leader="none"/>
        </w:tabs>
        <w:spacing w:before="0" w:after="140"/>
        <w:jc w:val="both"/>
        <w:rPr/>
      </w:pPr>
      <w:r>
        <w:rPr/>
        <w:t>Fallback readiness: ensure Tier-1 cached JSON responses are loaded; demonstration video is cued at Tier-2 fallback</w:t>
      </w:r>
    </w:p>
    <w:p>
      <w:pPr>
        <w:pStyle w:val="Normal"/>
        <w:jc w:val="both"/>
        <w:rPr/>
      </w:pPr>
      <w:r>
        <w:rPr/>
      </w:r>
    </w:p>
    <w:p>
      <w:pPr>
        <w:pStyle w:val="Heading3"/>
        <w:spacing w:before="240" w:after="120"/>
        <w:rPr/>
      </w:pPr>
      <w:r>
        <w:rPr>
          <w:color w:val="auto"/>
        </w:rPr>
        <w:t>E.1  Multi-Tier Fallback Plan</w:t>
      </w:r>
    </w:p>
    <w:p>
      <w:pPr>
        <w:pStyle w:val="Normal"/>
        <w:spacing w:before="0" w:after="280"/>
        <w:jc w:val="both"/>
        <w:rPr/>
      </w:pPr>
      <w:r>
        <w:rPr>
          <w:b/>
          <w:bCs/>
        </w:rPr>
        <w:t xml:space="preserve">Tier 1 — Cached Inference Mode: </w:t>
      </w:r>
      <w:r>
        <w:rPr/>
        <w:t>If the Cerebras API is unreachable, the gateway activates the local fallback intent classifier (keyword-based) and returns pre-synthesised TTS audio for all 15 demonstration prompts from a local cache. Navigation logic remains fully functional.</w:t>
      </w:r>
    </w:p>
    <w:p>
      <w:pPr>
        <w:pStyle w:val="Normal"/>
        <w:spacing w:before="0" w:after="280"/>
        <w:jc w:val="both"/>
        <w:rPr/>
      </w:pPr>
      <w:r>
        <w:rPr>
          <w:b/>
          <w:bCs/>
        </w:rPr>
        <w:t xml:space="preserve">Tier 2 — Pre-recorded Video: </w:t>
      </w:r>
      <w:r>
        <w:rPr/>
        <w:t>In the event of total network failure, a 5-minute HD screen recording of a successful Full-Mission Profile (voice command → AR navigation → destination arrival) is available on the demonstration laptop, showing synchronised wearable and AR client interaction.</w:t>
      </w:r>
    </w:p>
    <w:p>
      <w:pPr>
        <w:pStyle w:val="Normal"/>
        <w:spacing w:before="0" w:after="280"/>
        <w:jc w:val="both"/>
        <w:rPr/>
      </w:pPr>
      <w:r>
        <w:rPr>
          <w:b/>
          <w:bCs/>
        </w:rPr>
        <w:t xml:space="preserve">Tier 3 — Swagger UI Interactive Demo: </w:t>
      </w:r>
      <w:r>
        <w:rPr/>
        <w:t>The gateway's auto-generated Swagger UI (/docs endpoint) allows jury members to directly interact with all API endpoints, demonstrating request/response schemas and real data even if the physical ESP32 hardware is disconnected.</w:t>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Normal"/>
        <w:spacing w:before="0" w:after="280"/>
        <w:jc w:val="both"/>
        <w:rPr/>
      </w:pPr>
      <w:r>
        <w:rPr/>
      </w:r>
    </w:p>
    <w:p>
      <w:pPr>
        <w:pStyle w:val="Heading1"/>
        <w:spacing w:before="480" w:after="200"/>
        <w:rPr/>
      </w:pPr>
      <w:r>
        <w:rPr>
          <w:color w:val="auto"/>
        </w:rPr>
        <w:t>Appendix F — Glossary of Technical Terms</w:t>
      </w:r>
    </w:p>
    <w:p>
      <w:pPr>
        <w:pStyle w:val="Normal"/>
        <w:spacing w:before="0" w:after="280"/>
        <w:jc w:val="both"/>
        <w:rPr/>
      </w:pPr>
      <w:r>
        <w:rPr/>
        <w:t>This glossary defines technical terms used throughout this thesis in the context of the CEREBRO project.</w:t>
      </w:r>
    </w:p>
    <w:tbl>
      <w:tblPr>
        <w:tblStyle w:val="11"/>
        <w:tblW w:w="9360" w:type="dxa"/>
        <w:jc w:val="left"/>
        <w:tblInd w:w="0" w:type="dxa"/>
        <w:tblLayout w:type="fixed"/>
        <w:tblCellMar>
          <w:top w:w="80" w:type="dxa"/>
          <w:left w:w="120" w:type="dxa"/>
          <w:bottom w:w="80" w:type="dxa"/>
          <w:right w:w="120" w:type="dxa"/>
        </w:tblCellMar>
      </w:tblPr>
      <w:tblGrid>
        <w:gridCol w:w="2193"/>
        <w:gridCol w:w="7166"/>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Term</w:t>
            </w:r>
          </w:p>
        </w:tc>
        <w:tc>
          <w:tcPr>
            <w:tcW w:w="716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Definition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Admissible Heuristic</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heuristic h(n) that never overestimates the true cost to the goal from node n, guaranteeing that A* returns the optimal path. CEREBRO uses hop-count as its admissible heuristic over the building navigation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ASGI</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Asynchronous Server Gateway Interface — a Python web server specification supporting async request handling and WebSockets. FastAPI is an ASGI framework; Uvicorn is the ASGI server used by CEREBRO.</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Contract-First Development</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practice in which API schemas are formally specified before implementation begins. CEREBRO uses Pydantic v2 models as the binding contract between Python, C++, and C# components, reducing integration failures.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CTranslate2</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optimised inference engine for transformer models that accelerates Whisper STT inference 3–4× relative to the original PyTorch implementation on CPU without altering model weights. Used via the faster-whisper library.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 Reckoning</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navigation technique that estimates position by integrating displacement from a known starting point. Inherently accumulates error; used as a fallback in CEREBRO between Localization marker scans.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DMA (Direct Memory Access)</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hardware mechanism allowing the ESP32 I2S controller to transfer captured audio samples directly to PSRAM without CPU intervention, freeing the processor for Wi-Fi communication tasks.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Microsoft Edge browser's neural text-to-speech engine, accessible via HTTPS. Provides high-quality speech synthesis in 300+ voices and 100+ languages at zero direct API cost for low-volume usage. Used in CEREBRO's AudioSidecar.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Few-Shot Prompting</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prompting technique in which 3–5 labelled input-output examples are included in the LLM prompt to enable task performance without fine-tuning. Used in CEREBRO to demonstrate the three intent categories to LLaMA-3.1-8B.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real-time operating system kernel providing pre-emptive multitasking, inter-task queues, and timing primitives for embedded systems. CEREBRO runs three FreeRTOS tasks on the ESP32: AudioCaptureTask, NetworkTask, and UITask.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Matching</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Approximate string matching tolerating minor spelling differences. CEREBRO uses difflib.get_close_matches() to resolve spoken destination names (e.g. 'AI lab') to canonical graph node aliases (e.g. 'AI Systems Lab').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(Hardware-in-the-Loop)</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testing methodology where software is validated against simulated hardware inputs. CEREBRO's HIL framework simulates ESP32 HTTP requests from Python to validate the FastAPI gateway and navigation contract.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(Inter-IC Sound)</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synchronous serial protocol for digital audio transfer between ICs. CEREBRO uses I2S for microphone capture (INMP441→ESP32) and speaker playback (ESP32→PAM8403), carrying clock, word-select, and data lines.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IndoorGML</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OGC standard encoding indoor spatial topology as a cell complex with geometric and connectivity components. Planned as a future export format for CEREBRO's navigation.json topology graphs.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Classification</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Mapping a natural language utterance to a predefined category. CEREBRO classifies utterances into NAVIGATION, VISION, or GENERAL using LLaMA-3.1-8B with structured JSON output enforcement.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Mel Spectrogram</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A time-frequency audio representation mapping STFT output to the Mel frequency scale approximating human auditory perception. Whisper processes 80-channel Mel spectrograms as its primary input representation.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jc w:val="both"/>
              <w:rPr/>
            </w:pPr>
            <w:r>
              <w:rPr>
                <w:sz w:val="19"/>
                <w:szCs w:val="19"/>
              </w:rPr>
              <w:t>A microphone integrating a mechanical transducer and preamplifier on a silicon die using MEMS fabrication. The INMP441 provides 61 dB SNR with I2S digital output, eliminating analogue noise floor issues.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Multipath Interference</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NavMesh</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jc w:val="both"/>
              <w:rPr/>
            </w:pPr>
            <w:r>
              <w:rPr>
                <w:sz w:val="19"/>
                <w:szCs w:val="19"/>
              </w:rPr>
              <w:t>A polygonal mesh of navigable surface area used by pathfinding algorithms. CEREBRO's Unity AR client generates a NavMesh from the loaded GLB floor plan to anchor A* route segments to the rendered floor geometry.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Pseudo-Static RAM — external RAM connected to the ESP32 via a high-speed SPI interface. The WROVER-Dev provides 8 MB PSRAM essential for buffering OV2640 JPEG frames (~15 KB each) and 1-second WAV audio buffers (~32 KB).</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Pydantic</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jc w:val="both"/>
              <w:rPr/>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RSSI</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Store</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jc w:val="both"/>
              <w:rPr/>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Topological Graph</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WER (Word Error Rate)</w:t>
            </w:r>
          </w:p>
        </w:tc>
        <w:tc>
          <w:tcPr>
            <w:tcW w:w="7166" w:type="dxa"/>
            <w:tcBorders>
              <w:top w:val="single" w:sz="2" w:space="0" w:color="C0C0C0"/>
              <w:left w:val="single" w:sz="2" w:space="0" w:color="C0C0C0"/>
              <w:bottom w:val="single" w:sz="2" w:space="0" w:color="C0C0C0"/>
              <w:right w:val="single" w:sz="2" w:space="0" w:color="C0C0C0"/>
            </w:tcBorders>
            <w:shd w:color="auto" w:fill="EBF3FB" w:val="clear"/>
          </w:tcPr>
          <w:p>
            <w:pPr>
              <w:pStyle w:val="Normal"/>
              <w:jc w:val="both"/>
              <w:rPr/>
            </w:pPr>
            <w:r>
              <w:rPr>
                <w:sz w:val="19"/>
                <w:szCs w:val="19"/>
              </w:rPr>
              <w:t>The standard ASR accuracy metric: (Substitutions + Insertions + Deletions) / Reference Word Count × 100%. CEREBRO achieves 4.1% WER (quiet) and 11.3% (moderate corridor noise) using Whisper base.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ZUPT (Zero-Velocity Update)</w:t>
            </w:r>
          </w:p>
        </w:tc>
        <w:tc>
          <w:tcPr>
            <w:tcW w:w="7166" w:type="dxa"/>
            <w:tcBorders>
              <w:top w:val="single" w:sz="2" w:space="0" w:color="C0C0C0"/>
              <w:left w:val="single" w:sz="2" w:space="0" w:color="C0C0C0"/>
              <w:bottom w:val="single" w:sz="2" w:space="0" w:color="C0C0C0"/>
              <w:right w:val="single" w:sz="2" w:space="0" w:color="C0C0C0"/>
            </w:tcBorders>
            <w:shd w:color="auto" w:fill="FFFFFF" w:val="clear"/>
          </w:tcPr>
          <w:p>
            <w:pPr>
              <w:pStyle w:val="Normal"/>
              <w:jc w:val="both"/>
              <w:rPr/>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pPr>
        <w:pStyle w:val="Normal"/>
        <w:rPr/>
      </w:pPr>
      <w:r>
        <w:rPr/>
      </w:r>
      <w:r>
        <w:br w:type="page"/>
      </w:r>
    </w:p>
    <w:p>
      <w:pPr>
        <w:pStyle w:val="Heading1"/>
        <w:spacing w:before="0" w:after="200"/>
        <w:rPr/>
      </w:pPr>
      <w:r>
        <w:rPr>
          <w:color w:val="auto"/>
        </w:rPr>
        <w:t>Appendix G — Project Photo Gallery</w:t>
      </w:r>
    </w:p>
    <w:p>
      <w:pPr>
        <w:pStyle w:val="Normal"/>
        <w:spacing w:before="0" w:after="160"/>
        <w:jc w:val="both"/>
        <w:rPr/>
      </w:pPr>
      <w:r>
        <w:rPr/>
        <w:t>This appendix collects every project photograph captured during the development and evaluation of CEREBRO.</w:t>
      </w:r>
    </w:p>
    <w:tbl>
      <w:tblPr>
        <w:tblStyle w:val="11"/>
        <w:tblW w:w="9387" w:type="dxa"/>
        <w:jc w:val="center"/>
        <w:tblInd w:w="0" w:type="dxa"/>
        <w:tblLayout w:type="fixed"/>
        <w:tblCellMar>
          <w:top w:w="0" w:type="dxa"/>
          <w:left w:w="108" w:type="dxa"/>
          <w:bottom w:w="0" w:type="dxa"/>
          <w:right w:w="108" w:type="dxa"/>
        </w:tblCellMar>
      </w:tblPr>
      <w:tblGrid>
        <w:gridCol w:w="3129"/>
        <w:gridCol w:w="3129"/>
        <w:gridCol w:w="3129"/>
      </w:tblGrid>
      <w:tr>
        <w:trPr/>
        <w:tc>
          <w:tcPr>
            <w:tcW w:w="3129" w:type="dxa"/>
            <w:tcBorders/>
          </w:tcPr>
          <w:p>
            <w:pPr>
              <w:pStyle w:val="Normal"/>
              <w:jc w:val="center"/>
              <w:rPr/>
            </w:pPr>
            <w:r>
              <w:rPr/>
              <w:drawing>
                <wp:inline distT="0" distB="0" distL="0" distR="0">
                  <wp:extent cx="1908175" cy="1073150"/>
                  <wp:effectExtent l="0" t="0" r="0" b="0"/>
                  <wp:docPr id="3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descr=""/>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descr=""/>
                          <pic:cNvPicPr>
                            <a:picLocks noChangeAspect="1" noChangeArrowheads="1"/>
                          </pic:cNvPicPr>
                        </pic:nvPicPr>
                        <pic:blipFill>
                          <a:blip r:embed="rId34"/>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descr=""/>
                          <pic:cNvPicPr>
                            <a:picLocks noChangeAspect="1" noChangeArrowheads="1"/>
                          </pic:cNvPicPr>
                        </pic:nvPicPr>
                        <pic:blipFill>
                          <a:blip r:embed="rId35"/>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descr=""/>
                          <pic:cNvPicPr>
                            <a:picLocks noChangeAspect="1" noChangeArrowheads="1"/>
                          </pic:cNvPicPr>
                        </pic:nvPicPr>
                        <pic:blipFill>
                          <a:blip r:embed="rId36"/>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161415"/>
                  <wp:effectExtent l="0" t="0" r="0" b="0"/>
                  <wp:docPr id="3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descr=""/>
                          <pic:cNvPicPr>
                            <a:picLocks noChangeAspect="1" noChangeArrowheads="1"/>
                          </pic:cNvPicPr>
                        </pic:nvPicPr>
                        <pic:blipFill>
                          <a:blip r:embed="rId37"/>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descr=""/>
                          <pic:cNvPicPr>
                            <a:picLocks noChangeAspect="1" noChangeArrowheads="1"/>
                          </pic:cNvPicPr>
                        </pic:nvPicPr>
                        <pic:blipFill>
                          <a:blip r:embed="rId38"/>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descr=""/>
                          <pic:cNvPicPr>
                            <a:picLocks noChangeAspect="1" noChangeArrowheads="1"/>
                          </pic:cNvPicPr>
                        </pic:nvPicPr>
                        <pic:blipFill>
                          <a:blip r:embed="rId39"/>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descr=""/>
                          <pic:cNvPicPr>
                            <a:picLocks noChangeAspect="1" noChangeArrowheads="1"/>
                          </pic:cNvPicPr>
                        </pic:nvPicPr>
                        <pic:blipFill>
                          <a:blip r:embed="rId40"/>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4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descr=""/>
                          <pic:cNvPicPr>
                            <a:picLocks noChangeAspect="1" noChangeArrowheads="1"/>
                          </pic:cNvPicPr>
                        </pic:nvPicPr>
                        <pic:blipFill>
                          <a:blip r:embed="rId41"/>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278255"/>
                  <wp:effectExtent l="0" t="0" r="0" b="0"/>
                  <wp:docPr id="4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4" descr=""/>
                          <pic:cNvPicPr>
                            <a:picLocks noChangeAspect="1" noChangeArrowheads="1"/>
                          </pic:cNvPicPr>
                        </pic:nvPicPr>
                        <pic:blipFill>
                          <a:blip r:embed="rId42"/>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1431290"/>
                  <wp:effectExtent l="0" t="0" r="0" b="0"/>
                  <wp:docPr id="4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descr=""/>
                          <pic:cNvPicPr>
                            <a:picLocks noChangeAspect="1" noChangeArrowheads="1"/>
                          </pic:cNvPicPr>
                        </pic:nvPicPr>
                        <pic:blipFill>
                          <a:blip r:embed="rId43"/>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descr=""/>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descr=""/>
                          <pic:cNvPicPr>
                            <a:picLocks noChangeAspect="1" noChangeArrowheads="1"/>
                          </pic:cNvPicPr>
                        </pic:nvPicPr>
                        <pic:blipFill>
                          <a:blip r:embed="rId45"/>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5"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descr=""/>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5000" cy="2545080"/>
                  <wp:effectExtent l="0" t="0" r="0" b="0"/>
                  <wp:docPr id="4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descr=""/>
                          <pic:cNvPicPr>
                            <a:picLocks noChangeAspect="1" noChangeArrowheads="1"/>
                          </pic:cNvPicPr>
                        </pic:nvPicPr>
                        <pic:blipFill>
                          <a:blip r:embed="rId47"/>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7"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8" descr=""/>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8"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9" descr=""/>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9"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0" descr=""/>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1" descr=""/>
                          <pic:cNvPicPr>
                            <a:picLocks noChangeAspect="1" noChangeArrowheads="1"/>
                          </pic:cNvPicPr>
                        </pic:nvPicPr>
                        <pic:blipFill>
                          <a:blip r:embed="rId51"/>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5000" cy="2545080"/>
                  <wp:effectExtent l="0" t="0" r="0" b="0"/>
                  <wp:docPr id="5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2" descr=""/>
                          <pic:cNvPicPr>
                            <a:picLocks noChangeAspect="1" noChangeArrowheads="1"/>
                          </pic:cNvPicPr>
                        </pic:nvPicPr>
                        <pic:blipFill>
                          <a:blip r:embed="rId52"/>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3" descr=""/>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4" descr=""/>
                          <pic:cNvPicPr>
                            <a:picLocks noChangeAspect="1" noChangeArrowheads="1"/>
                          </pic:cNvPicPr>
                        </pic:nvPicPr>
                        <pic:blipFill>
                          <a:blip r:embed="rId54"/>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5" descr=""/>
                          <pic:cNvPicPr>
                            <a:picLocks noChangeAspect="1" noChangeArrowheads="1"/>
                          </pic:cNvPicPr>
                        </pic:nvPicPr>
                        <pic:blipFill>
                          <a:blip r:embed="rId55"/>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5"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6" descr=""/>
                          <pic:cNvPicPr>
                            <a:picLocks noChangeAspect="1" noChangeArrowheads="1"/>
                          </pic:cNvPicPr>
                        </pic:nvPicPr>
                        <pic:blipFill>
                          <a:blip r:embed="rId5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6"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7" descr=""/>
                          <pic:cNvPicPr>
                            <a:picLocks noChangeAspect="1" noChangeArrowheads="1"/>
                          </pic:cNvPicPr>
                        </pic:nvPicPr>
                        <pic:blipFill>
                          <a:blip r:embed="rId57"/>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852170"/>
                  <wp:effectExtent l="0" t="0" r="0" b="0"/>
                  <wp:docPr id="57"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5" descr=""/>
                          <pic:cNvPicPr>
                            <a:picLocks noChangeAspect="1" noChangeArrowheads="1"/>
                          </pic:cNvPicPr>
                        </pic:nvPicPr>
                        <pic:blipFill>
                          <a:blip r:embed="rId58"/>
                          <a:stretch>
                            <a:fillRect/>
                          </a:stretch>
                        </pic:blipFill>
                        <pic:spPr bwMode="auto">
                          <a:xfrm>
                            <a:off x="0" y="0"/>
                            <a:ext cx="1908175" cy="852170"/>
                          </a:xfrm>
                          <a:prstGeom prst="rect">
                            <a:avLst/>
                          </a:prstGeom>
                          <a:noFill/>
                        </pic:spPr>
                      </pic:pic>
                    </a:graphicData>
                  </a:graphic>
                </wp:inline>
              </w:drawing>
            </w:r>
            <w:r>
              <w:rPr/>
              <w:drawing>
                <wp:inline distT="0" distB="0" distL="0" distR="0">
                  <wp:extent cx="1908175" cy="2543810"/>
                  <wp:effectExtent l="0" t="0" r="0" b="0"/>
                  <wp:docPr id="58"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1" descr=""/>
                          <pic:cNvPicPr>
                            <a:picLocks noChangeAspect="1" noChangeArrowheads="1"/>
                          </pic:cNvPicPr>
                        </pic:nvPicPr>
                        <pic:blipFill>
                          <a:blip r:embed="rId59"/>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2543810"/>
                  <wp:effectExtent l="0" t="0" r="0" b="0"/>
                  <wp:docPr id="5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8" descr=""/>
                          <pic:cNvPicPr>
                            <a:picLocks noChangeAspect="1" noChangeArrowheads="1"/>
                          </pic:cNvPicPr>
                        </pic:nvPicPr>
                        <pic:blipFill>
                          <a:blip r:embed="rId6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60"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2" descr=""/>
                          <pic:cNvPicPr>
                            <a:picLocks noChangeAspect="1" noChangeArrowheads="1"/>
                          </pic:cNvPicPr>
                        </pic:nvPicPr>
                        <pic:blipFill>
                          <a:blip r:embed="rId61"/>
                          <a:stretch>
                            <a:fillRect/>
                          </a:stretch>
                        </pic:blipFill>
                        <pic:spPr bwMode="auto">
                          <a:xfrm>
                            <a:off x="0" y="0"/>
                            <a:ext cx="1908175" cy="2543810"/>
                          </a:xfrm>
                          <a:prstGeom prst="rect">
                            <a:avLst/>
                          </a:prstGeom>
                          <a:noFill/>
                        </pic:spPr>
                      </pic:pic>
                    </a:graphicData>
                  </a:graphic>
                </wp:inline>
              </w:drawing>
            </w:r>
            <w:r>
              <w:rPr/>
              <w:drawing>
                <wp:inline distT="0" distB="0" distL="0" distR="0">
                  <wp:extent cx="1905000" cy="3398520"/>
                  <wp:effectExtent l="0" t="0" r="0" b="0"/>
                  <wp:docPr id="6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3" descr=""/>
                          <pic:cNvPicPr>
                            <a:picLocks noChangeAspect="1" noChangeArrowheads="1"/>
                          </pic:cNvPicPr>
                        </pic:nvPicPr>
                        <pic:blipFill>
                          <a:blip r:embed="rId62"/>
                          <a:stretch>
                            <a:fillRect/>
                          </a:stretch>
                        </pic:blipFill>
                        <pic:spPr bwMode="auto">
                          <a:xfrm>
                            <a:off x="0" y="0"/>
                            <a:ext cx="1905000" cy="33985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62"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9" descr=""/>
                          <pic:cNvPicPr>
                            <a:picLocks noChangeAspect="1" noChangeArrowheads="1"/>
                          </pic:cNvPicPr>
                        </pic:nvPicPr>
                        <pic:blipFill>
                          <a:blip r:embed="rId63"/>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473710"/>
                  <wp:effectExtent l="0" t="0" r="0" b="0"/>
                  <wp:docPr id="63"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7" descr=""/>
                          <pic:cNvPicPr>
                            <a:picLocks noChangeAspect="1" noChangeArrowheads="1"/>
                          </pic:cNvPicPr>
                        </pic:nvPicPr>
                        <pic:blipFill>
                          <a:blip r:embed="rId64"/>
                          <a:stretch>
                            <a:fillRect/>
                          </a:stretch>
                        </pic:blipFill>
                        <pic:spPr bwMode="auto">
                          <a:xfrm>
                            <a:off x="0" y="0"/>
                            <a:ext cx="1908175" cy="473710"/>
                          </a:xfrm>
                          <a:prstGeom prst="rect">
                            <a:avLst/>
                          </a:prstGeom>
                          <a:noFill/>
                        </pic:spPr>
                      </pic:pic>
                    </a:graphicData>
                  </a:graphic>
                </wp:inline>
              </w:drawing>
            </w:r>
            <w:r>
              <w:rPr/>
              <w:drawing>
                <wp:inline distT="0" distB="0" distL="0" distR="0">
                  <wp:extent cx="1908175" cy="107188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
                          <pic:cNvPicPr>
                            <a:picLocks noChangeAspect="1" noChangeArrowheads="1"/>
                          </pic:cNvPicPr>
                        </pic:nvPicPr>
                        <pic:blipFill>
                          <a:blip r:embed="rId65"/>
                          <a:stretch>
                            <a:fillRect/>
                          </a:stretch>
                        </pic:blipFill>
                        <pic:spPr bwMode="auto">
                          <a:xfrm>
                            <a:off x="0" y="0"/>
                            <a:ext cx="1908175" cy="1071880"/>
                          </a:xfrm>
                          <a:prstGeom prst="rect">
                            <a:avLst/>
                          </a:prstGeom>
                          <a:noFill/>
                        </pic:spPr>
                      </pic:pic>
                    </a:graphicData>
                  </a:graphic>
                </wp:inline>
              </w:drawing>
            </w:r>
            <w:r>
              <w:rPr/>
              <w:drawing>
                <wp:inline distT="0" distB="0" distL="0" distR="0">
                  <wp:extent cx="1905000" cy="2971800"/>
                  <wp:effectExtent l="0" t="0" r="0" b="0"/>
                  <wp:docPr id="6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0" descr=""/>
                          <pic:cNvPicPr>
                            <a:picLocks noChangeAspect="1" noChangeArrowheads="1"/>
                          </pic:cNvPicPr>
                        </pic:nvPicPr>
                        <pic:blipFill>
                          <a:blip r:embed="rId66"/>
                          <a:stretch>
                            <a:fillRect/>
                          </a:stretch>
                        </pic:blipFill>
                        <pic:spPr bwMode="auto">
                          <a:xfrm>
                            <a:off x="0" y="0"/>
                            <a:ext cx="1905000" cy="297180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66"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4" descr=""/>
                          <pic:cNvPicPr>
                            <a:picLocks noChangeAspect="1" noChangeArrowheads="1"/>
                          </pic:cNvPicPr>
                        </pic:nvPicPr>
                        <pic:blipFill>
                          <a:blip r:embed="rId6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910590"/>
                  <wp:effectExtent l="0" t="0" r="0" b="0"/>
                  <wp:docPr id="67"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descr=""/>
                          <pic:cNvPicPr>
                            <a:picLocks noChangeAspect="1" noChangeArrowheads="1"/>
                          </pic:cNvPicPr>
                        </pic:nvPicPr>
                        <pic:blipFill>
                          <a:blip r:embed="rId68"/>
                          <a:stretch>
                            <a:fillRect/>
                          </a:stretch>
                        </pic:blipFill>
                        <pic:spPr bwMode="auto">
                          <a:xfrm>
                            <a:off x="0" y="0"/>
                            <a:ext cx="1908175" cy="910590"/>
                          </a:xfrm>
                          <a:prstGeom prst="rect">
                            <a:avLst/>
                          </a:prstGeom>
                          <a:noFill/>
                        </pic:spPr>
                      </pic:pic>
                    </a:graphicData>
                  </a:graphic>
                </wp:inline>
              </w:drawing>
            </w:r>
            <w:r>
              <w:rPr/>
              <w:drawing>
                <wp:inline distT="0" distB="0" distL="0" distR="0">
                  <wp:extent cx="1905000" cy="1600200"/>
                  <wp:effectExtent l="0" t="0" r="0" b="0"/>
                  <wp:docPr id="68"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3" descr=""/>
                          <pic:cNvPicPr>
                            <a:picLocks noChangeAspect="1" noChangeArrowheads="1"/>
                          </pic:cNvPicPr>
                        </pic:nvPicPr>
                        <pic:blipFill>
                          <a:blip r:embed="rId69"/>
                          <a:stretch>
                            <a:fillRect/>
                          </a:stretch>
                        </pic:blipFill>
                        <pic:spPr bwMode="auto">
                          <a:xfrm>
                            <a:off x="0" y="0"/>
                            <a:ext cx="1905000" cy="16002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127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
                          <pic:cNvPicPr>
                            <a:picLocks noChangeAspect="1" noChangeArrowheads="1"/>
                          </pic:cNvPicPr>
                        </pic:nvPicPr>
                        <pic:blipFill>
                          <a:blip r:embed="rId70"/>
                          <a:stretch>
                            <a:fillRect/>
                          </a:stretch>
                        </pic:blipFill>
                        <pic:spPr bwMode="auto">
                          <a:xfrm>
                            <a:off x="0" y="0"/>
                            <a:ext cx="1908175" cy="1271270"/>
                          </a:xfrm>
                          <a:prstGeom prst="rect">
                            <a:avLst/>
                          </a:prstGeom>
                          <a:noFill/>
                        </pic:spPr>
                      </pic:pic>
                    </a:graphicData>
                  </a:graphic>
                </wp:inline>
              </w:drawing>
            </w:r>
            <w:r>
              <w:rPr/>
              <w:drawing>
                <wp:inline distT="0" distB="0" distL="0" distR="0">
                  <wp:extent cx="1905000" cy="1234440"/>
                  <wp:effectExtent l="0" t="0" r="0" b="0"/>
                  <wp:docPr id="70"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2" descr=""/>
                          <pic:cNvPicPr>
                            <a:picLocks noChangeAspect="1" noChangeArrowheads="1"/>
                          </pic:cNvPicPr>
                        </pic:nvPicPr>
                        <pic:blipFill>
                          <a:blip r:embed="rId71"/>
                          <a:stretch>
                            <a:fillRect/>
                          </a:stretch>
                        </pic:blipFill>
                        <pic:spPr bwMode="auto">
                          <a:xfrm>
                            <a:off x="0" y="0"/>
                            <a:ext cx="1905000" cy="1234440"/>
                          </a:xfrm>
                          <a:prstGeom prst="rect">
                            <a:avLst/>
                          </a:prstGeom>
                          <a:noFill/>
                        </pic:spPr>
                      </pic:pic>
                    </a:graphicData>
                  </a:graphic>
                </wp:inline>
              </w:drawing>
            </w:r>
          </w:p>
        </w:tc>
      </w:tr>
      <w:tr>
        <w:trPr/>
        <w:tc>
          <w:tcPr>
            <w:tcW w:w="3129" w:type="dxa"/>
            <w:tcBorders/>
          </w:tcPr>
          <w:p>
            <w:pPr>
              <w:pStyle w:val="Normal"/>
              <w:jc w:val="center"/>
              <w:rPr/>
            </w:pPr>
            <w:r>
              <w:rPr/>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071880"/>
                  <wp:effectExtent l="0" t="0" r="0" b="0"/>
                  <wp:docPr id="71"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8" descr=""/>
                          <pic:cNvPicPr>
                            <a:picLocks noChangeAspect="1" noChangeArrowheads="1"/>
                          </pic:cNvPicPr>
                        </pic:nvPicPr>
                        <pic:blipFill>
                          <a:blip r:embed="rId72"/>
                          <a:stretch>
                            <a:fillRect/>
                          </a:stretch>
                        </pic:blipFill>
                        <pic:spPr bwMode="auto">
                          <a:xfrm>
                            <a:off x="0" y="0"/>
                            <a:ext cx="1908175" cy="1071880"/>
                          </a:xfrm>
                          <a:prstGeom prst="rect">
                            <a:avLst/>
                          </a:prstGeom>
                          <a:noFill/>
                        </pic:spPr>
                      </pic:pic>
                    </a:graphicData>
                  </a:graphic>
                </wp:inline>
              </w:drawing>
            </w:r>
            <w:r>
              <w:rPr/>
              <w:drawing>
                <wp:inline distT="0" distB="0" distL="0" distR="0">
                  <wp:extent cx="1908175" cy="1431290"/>
                  <wp:effectExtent l="0" t="0" r="0" b="0"/>
                  <wp:docPr id="72"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7" descr=""/>
                          <pic:cNvPicPr>
                            <a:picLocks noChangeAspect="1" noChangeArrowheads="1"/>
                          </pic:cNvPicPr>
                        </pic:nvPicPr>
                        <pic:blipFill>
                          <a:blip r:embed="rId73"/>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762000"/>
                  <wp:effectExtent l="0" t="0" r="0" b="0"/>
                  <wp:docPr id="73"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1" descr=""/>
                          <pic:cNvPicPr>
                            <a:picLocks noChangeAspect="1" noChangeArrowheads="1"/>
                          </pic:cNvPicPr>
                        </pic:nvPicPr>
                        <pic:blipFill>
                          <a:blip r:embed="rId74"/>
                          <a:stretch>
                            <a:fillRect/>
                          </a:stretch>
                        </pic:blipFill>
                        <pic:spPr bwMode="auto">
                          <a:xfrm>
                            <a:off x="0" y="0"/>
                            <a:ext cx="1908175" cy="762000"/>
                          </a:xfrm>
                          <a:prstGeom prst="rect">
                            <a:avLst/>
                          </a:prstGeom>
                          <a:noFill/>
                        </pic:spPr>
                      </pic:pic>
                    </a:graphicData>
                  </a:graphic>
                </wp:inline>
              </w:drawing>
            </w:r>
            <w:r>
              <w:rPr/>
              <w:drawing>
                <wp:inline distT="0" distB="0" distL="0" distR="0">
                  <wp:extent cx="1908175" cy="909955"/>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
                          <pic:cNvPicPr>
                            <a:picLocks noChangeAspect="1" noChangeArrowheads="1"/>
                          </pic:cNvPicPr>
                        </pic:nvPicPr>
                        <pic:blipFill>
                          <a:blip r:embed="rId75"/>
                          <a:stretch>
                            <a:fillRect/>
                          </a:stretch>
                        </pic:blipFill>
                        <pic:spPr bwMode="auto">
                          <a:xfrm>
                            <a:off x="0" y="0"/>
                            <a:ext cx="1908175" cy="909955"/>
                          </a:xfrm>
                          <a:prstGeom prst="rect">
                            <a:avLst/>
                          </a:prstGeom>
                          <a:noFill/>
                        </pic:spPr>
                      </pic:pic>
                    </a:graphicData>
                  </a:graphic>
                </wp:inline>
              </w:drawing>
            </w:r>
            <w:r>
              <w:rPr/>
              <w:drawing>
                <wp:inline distT="0" distB="0" distL="0" distR="0">
                  <wp:extent cx="1908175" cy="473710"/>
                  <wp:effectExtent l="0" t="0" r="0" b="0"/>
                  <wp:docPr id="7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5" descr=""/>
                          <pic:cNvPicPr>
                            <a:picLocks noChangeAspect="1" noChangeArrowheads="1"/>
                          </pic:cNvPicPr>
                        </pic:nvPicPr>
                        <pic:blipFill>
                          <a:blip r:embed="rId76"/>
                          <a:stretch>
                            <a:fillRect/>
                          </a:stretch>
                        </pic:blipFill>
                        <pic:spPr bwMode="auto">
                          <a:xfrm>
                            <a:off x="0" y="0"/>
                            <a:ext cx="1908175" cy="4737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3440"/>
                  <wp:effectExtent l="0" t="0" r="0" b="0"/>
                  <wp:docPr id="76"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8" descr=""/>
                          <pic:cNvPicPr>
                            <a:picLocks noChangeAspect="1" noChangeArrowheads="1"/>
                          </pic:cNvPicPr>
                        </pic:nvPicPr>
                        <pic:blipFill>
                          <a:blip r:embed="rId77"/>
                          <a:stretch>
                            <a:fillRect/>
                          </a:stretch>
                        </pic:blipFill>
                        <pic:spPr bwMode="auto">
                          <a:xfrm>
                            <a:off x="0" y="0"/>
                            <a:ext cx="1908175" cy="3393440"/>
                          </a:xfrm>
                          <a:prstGeom prst="rect">
                            <a:avLst/>
                          </a:prstGeom>
                          <a:noFill/>
                        </pic:spPr>
                      </pic:pic>
                    </a:graphicData>
                  </a:graphic>
                </wp:inline>
              </w:drawing>
            </w:r>
            <w:r>
              <w:rPr/>
              <w:drawing>
                <wp:inline distT="0" distB="0" distL="0" distR="0">
                  <wp:extent cx="1903095" cy="1249680"/>
                  <wp:effectExtent l="0" t="0" r="0" b="0"/>
                  <wp:docPr id="77"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0" descr=""/>
                          <pic:cNvPicPr>
                            <a:picLocks noChangeAspect="1" noChangeArrowheads="1"/>
                          </pic:cNvPicPr>
                        </pic:nvPicPr>
                        <pic:blipFill>
                          <a:blip r:embed="rId78"/>
                          <a:stretch>
                            <a:fillRect/>
                          </a:stretch>
                        </pic:blipFill>
                        <pic:spPr bwMode="auto">
                          <a:xfrm>
                            <a:off x="0" y="0"/>
                            <a:ext cx="1903095" cy="12496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8255"/>
                  <wp:effectExtent l="0" t="0" r="0" b="0"/>
                  <wp:docPr id="78"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4" descr=""/>
                          <pic:cNvPicPr>
                            <a:picLocks noChangeAspect="1" noChangeArrowheads="1"/>
                          </pic:cNvPicPr>
                        </pic:nvPicPr>
                        <pic:blipFill>
                          <a:blip r:embed="rId79"/>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3392170"/>
                  <wp:effectExtent l="0" t="0" r="0" b="0"/>
                  <wp:docPr id="79"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1" descr=""/>
                          <pic:cNvPicPr>
                            <a:picLocks noChangeAspect="1" noChangeArrowheads="1"/>
                          </pic:cNvPicPr>
                        </pic:nvPicPr>
                        <pic:blipFill>
                          <a:blip r:embed="rId80"/>
                          <a:stretch>
                            <a:fillRect/>
                          </a:stretch>
                        </pic:blipFill>
                        <pic:spPr bwMode="auto">
                          <a:xfrm>
                            <a:off x="0" y="0"/>
                            <a:ext cx="1908175" cy="339217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80"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6" descr=""/>
                          <pic:cNvPicPr>
                            <a:picLocks noChangeAspect="1" noChangeArrowheads="1"/>
                          </pic:cNvPicPr>
                        </pic:nvPicPr>
                        <pic:blipFill>
                          <a:blip r:embed="rId81"/>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431290"/>
                  <wp:effectExtent l="0" t="0" r="0" b="0"/>
                  <wp:docPr id="81"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6" descr=""/>
                          <pic:cNvPicPr>
                            <a:picLocks noChangeAspect="1" noChangeArrowheads="1"/>
                          </pic:cNvPicPr>
                        </pic:nvPicPr>
                        <pic:blipFill>
                          <a:blip r:embed="rId82"/>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4198620"/>
                  <wp:effectExtent l="0" t="0" r="0" b="0"/>
                  <wp:docPr id="82"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5" descr=""/>
                          <pic:cNvPicPr>
                            <a:picLocks noChangeAspect="1" noChangeArrowheads="1"/>
                          </pic:cNvPicPr>
                        </pic:nvPicPr>
                        <pic:blipFill>
                          <a:blip r:embed="rId83"/>
                          <a:stretch>
                            <a:fillRect/>
                          </a:stretch>
                        </pic:blipFill>
                        <pic:spPr bwMode="auto">
                          <a:xfrm>
                            <a:off x="0" y="0"/>
                            <a:ext cx="1905000" cy="41986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64895"/>
                  <wp:effectExtent l="0" t="0" r="0" b="0"/>
                  <wp:docPr id="83"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1" descr=""/>
                          <pic:cNvPicPr>
                            <a:picLocks noChangeAspect="1" noChangeArrowheads="1"/>
                          </pic:cNvPicPr>
                        </pic:nvPicPr>
                        <pic:blipFill>
                          <a:blip r:embed="rId84"/>
                          <a:stretch>
                            <a:fillRect/>
                          </a:stretch>
                        </pic:blipFill>
                        <pic:spPr bwMode="auto">
                          <a:xfrm>
                            <a:off x="0" y="0"/>
                            <a:ext cx="1908175" cy="1064895"/>
                          </a:xfrm>
                          <a:prstGeom prst="rect">
                            <a:avLst/>
                          </a:prstGeom>
                          <a:noFill/>
                        </pic:spPr>
                      </pic:pic>
                    </a:graphicData>
                  </a:graphic>
                </wp:inline>
              </w:drawing>
            </w:r>
            <w:r>
              <w:rPr/>
              <w:drawing>
                <wp:inline distT="0" distB="0" distL="0" distR="0">
                  <wp:extent cx="1908175" cy="1161415"/>
                  <wp:effectExtent l="0" t="0" r="0" b="0"/>
                  <wp:docPr id="8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3" descr=""/>
                          <pic:cNvPicPr>
                            <a:picLocks noChangeAspect="1" noChangeArrowheads="1"/>
                          </pic:cNvPicPr>
                        </pic:nvPicPr>
                        <pic:blipFill>
                          <a:blip r:embed="rId85"/>
                          <a:stretch>
                            <a:fillRect/>
                          </a:stretch>
                        </pic:blipFill>
                        <pic:spPr bwMode="auto">
                          <a:xfrm>
                            <a:off x="0" y="0"/>
                            <a:ext cx="1908175" cy="1161415"/>
                          </a:xfrm>
                          <a:prstGeom prst="rect">
                            <a:avLst/>
                          </a:prstGeom>
                          <a:noFill/>
                        </pic:spPr>
                      </pic:pic>
                    </a:graphicData>
                  </a:graphic>
                </wp:inline>
              </w:drawing>
            </w:r>
            <w:r>
              <w:rPr/>
              <w:drawing>
                <wp:inline distT="0" distB="0" distL="0" distR="0">
                  <wp:extent cx="1902460" cy="2049780"/>
                  <wp:effectExtent l="0" t="0" r="0" b="0"/>
                  <wp:docPr id="85"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7" descr=""/>
                          <pic:cNvPicPr>
                            <a:picLocks noChangeAspect="1" noChangeArrowheads="1"/>
                          </pic:cNvPicPr>
                        </pic:nvPicPr>
                        <pic:blipFill>
                          <a:blip r:embed="rId86"/>
                          <a:stretch>
                            <a:fillRect/>
                          </a:stretch>
                        </pic:blipFill>
                        <pic:spPr bwMode="auto">
                          <a:xfrm>
                            <a:off x="0" y="0"/>
                            <a:ext cx="1902460" cy="2049780"/>
                          </a:xfrm>
                          <a:prstGeom prst="rect">
                            <a:avLst/>
                          </a:prstGeom>
                          <a:noFill/>
                        </pic:spPr>
                      </pic:pic>
                    </a:graphicData>
                  </a:graphic>
                </wp:inline>
              </w:drawing>
            </w:r>
            <w:r>
              <w:rPr/>
              <w:drawing>
                <wp:inline distT="0" distB="0" distL="0" distR="0">
                  <wp:extent cx="1902460" cy="3893820"/>
                  <wp:effectExtent l="0" t="0" r="0" b="0"/>
                  <wp:docPr id="86"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0" descr=""/>
                          <pic:cNvPicPr>
                            <a:picLocks noChangeAspect="1" noChangeArrowheads="1"/>
                          </pic:cNvPicPr>
                        </pic:nvPicPr>
                        <pic:blipFill>
                          <a:blip r:embed="rId87"/>
                          <a:stretch>
                            <a:fillRect/>
                          </a:stretch>
                        </pic:blipFill>
                        <pic:spPr bwMode="auto">
                          <a:xfrm>
                            <a:off x="0" y="0"/>
                            <a:ext cx="1902460" cy="38938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035"/>
                  <wp:effectExtent l="0" t="0" r="0" b="0"/>
                  <wp:docPr id="8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4" descr=""/>
                          <pic:cNvPicPr>
                            <a:picLocks noChangeAspect="1" noChangeArrowheads="1"/>
                          </pic:cNvPicPr>
                        </pic:nvPicPr>
                        <pic:blipFill>
                          <a:blip r:embed="rId88"/>
                          <a:stretch>
                            <a:fillRect/>
                          </a:stretch>
                        </pic:blipFill>
                        <pic:spPr bwMode="auto">
                          <a:xfrm>
                            <a:off x="0" y="0"/>
                            <a:ext cx="1908175" cy="4090035"/>
                          </a:xfrm>
                          <a:prstGeom prst="rect">
                            <a:avLst/>
                          </a:prstGeom>
                          <a:noFill/>
                        </pic:spPr>
                      </pic:pic>
                    </a:graphicData>
                  </a:graphic>
                </wp:inline>
              </w:drawing>
            </w:r>
            <w:r>
              <w:rPr/>
              <w:drawing>
                <wp:inline distT="0" distB="0" distL="0" distR="0">
                  <wp:extent cx="1908175" cy="4085590"/>
                  <wp:effectExtent l="0" t="0" r="0" b="0"/>
                  <wp:docPr id="8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9" descr=""/>
                          <pic:cNvPicPr>
                            <a:picLocks noChangeAspect="1" noChangeArrowheads="1"/>
                          </pic:cNvPicPr>
                        </pic:nvPicPr>
                        <pic:blipFill>
                          <a:blip r:embed="rId89"/>
                          <a:stretch>
                            <a:fillRect/>
                          </a:stretch>
                        </pic:blipFill>
                        <pic:spPr bwMode="auto">
                          <a:xfrm>
                            <a:off x="0" y="0"/>
                            <a:ext cx="1908175" cy="40855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6385"/>
                  <wp:effectExtent l="0" t="0" r="0" b="0"/>
                  <wp:docPr id="8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5" descr=""/>
                          <pic:cNvPicPr>
                            <a:picLocks noChangeAspect="1" noChangeArrowheads="1"/>
                          </pic:cNvPicPr>
                        </pic:nvPicPr>
                        <pic:blipFill>
                          <a:blip r:embed="rId90"/>
                          <a:stretch>
                            <a:fillRect/>
                          </a:stretch>
                        </pic:blipFill>
                        <pic:spPr bwMode="auto">
                          <a:xfrm>
                            <a:off x="0" y="0"/>
                            <a:ext cx="1908175" cy="4096385"/>
                          </a:xfrm>
                          <a:prstGeom prst="rect">
                            <a:avLst/>
                          </a:prstGeom>
                          <a:noFill/>
                        </pic:spPr>
                      </pic:pic>
                    </a:graphicData>
                  </a:graphic>
                </wp:inline>
              </w:drawing>
            </w:r>
            <w:r>
              <w:rPr/>
              <w:drawing>
                <wp:inline distT="0" distB="0" distL="0" distR="0">
                  <wp:extent cx="1905000" cy="3421380"/>
                  <wp:effectExtent l="0" t="0" r="0" b="0"/>
                  <wp:docPr id="90"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05" descr=""/>
                          <pic:cNvPicPr>
                            <a:picLocks noChangeAspect="1" noChangeArrowheads="1"/>
                          </pic:cNvPicPr>
                        </pic:nvPicPr>
                        <pic:blipFill>
                          <a:blip r:embed="rId91"/>
                          <a:stretch>
                            <a:fillRect/>
                          </a:stretch>
                        </pic:blipFill>
                        <pic:spPr bwMode="auto">
                          <a:xfrm>
                            <a:off x="0" y="0"/>
                            <a:ext cx="1905000" cy="34213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5690"/>
                  <wp:effectExtent l="0" t="0" r="0" b="0"/>
                  <wp:docPr id="91"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2" descr=""/>
                          <pic:cNvPicPr>
                            <a:picLocks noChangeAspect="1" noChangeArrowheads="1"/>
                          </pic:cNvPicPr>
                        </pic:nvPicPr>
                        <pic:blipFill>
                          <a:blip r:embed="rId92"/>
                          <a:stretch>
                            <a:fillRect/>
                          </a:stretch>
                        </pic:blipFill>
                        <pic:spPr bwMode="auto">
                          <a:xfrm>
                            <a:off x="0" y="0"/>
                            <a:ext cx="1908175" cy="1075690"/>
                          </a:xfrm>
                          <a:prstGeom prst="rect">
                            <a:avLst/>
                          </a:prstGeom>
                          <a:noFill/>
                        </pic:spPr>
                      </pic:pic>
                    </a:graphicData>
                  </a:graphic>
                </wp:inline>
              </w:drawing>
            </w:r>
            <w:r>
              <w:rPr/>
              <w:drawing>
                <wp:inline distT="0" distB="0" distL="0" distR="0">
                  <wp:extent cx="1908175" cy="2543810"/>
                  <wp:effectExtent l="0" t="0" r="0" b="0"/>
                  <wp:docPr id="9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6" descr=""/>
                          <pic:cNvPicPr>
                            <a:picLocks noChangeAspect="1" noChangeArrowheads="1"/>
                          </pic:cNvPicPr>
                        </pic:nvPicPr>
                        <pic:blipFill>
                          <a:blip r:embed="rId93"/>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074420"/>
                  <wp:effectExtent l="0" t="0" r="0" b="0"/>
                  <wp:docPr id="9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
                          <pic:cNvPicPr>
                            <a:picLocks noChangeAspect="1" noChangeArrowheads="1"/>
                          </pic:cNvPicPr>
                        </pic:nvPicPr>
                        <pic:blipFill>
                          <a:blip r:embed="rId94"/>
                          <a:stretch>
                            <a:fillRect/>
                          </a:stretch>
                        </pic:blipFill>
                        <pic:spPr bwMode="auto">
                          <a:xfrm>
                            <a:off x="0" y="0"/>
                            <a:ext cx="1908175" cy="1074420"/>
                          </a:xfrm>
                          <a:prstGeom prst="rect">
                            <a:avLst/>
                          </a:prstGeom>
                          <a:noFill/>
                        </pic:spPr>
                      </pic:pic>
                    </a:graphicData>
                  </a:graphic>
                </wp:inline>
              </w:drawing>
            </w:r>
            <w:r>
              <w:rPr/>
              <w:drawing>
                <wp:inline distT="0" distB="0" distL="0" distR="0">
                  <wp:extent cx="1905000" cy="2827020"/>
                  <wp:effectExtent l="0" t="0" r="0" b="0"/>
                  <wp:docPr id="94"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09" descr=""/>
                          <pic:cNvPicPr>
                            <a:picLocks noChangeAspect="1" noChangeArrowheads="1"/>
                          </pic:cNvPicPr>
                        </pic:nvPicPr>
                        <pic:blipFill>
                          <a:blip r:embed="rId95"/>
                          <a:stretch>
                            <a:fillRect/>
                          </a:stretch>
                        </pic:blipFill>
                        <pic:spPr bwMode="auto">
                          <a:xfrm>
                            <a:off x="0" y="0"/>
                            <a:ext cx="1905000" cy="28270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9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7" descr=""/>
                          <pic:cNvPicPr>
                            <a:picLocks noChangeAspect="1" noChangeArrowheads="1"/>
                          </pic:cNvPicPr>
                        </pic:nvPicPr>
                        <pic:blipFill>
                          <a:blip r:embed="rId96"/>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129405"/>
                  <wp:effectExtent l="0" t="0" r="0" b="0"/>
                  <wp:docPr id="9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8" descr=""/>
                          <pic:cNvPicPr>
                            <a:picLocks noChangeAspect="1" noChangeArrowheads="1"/>
                          </pic:cNvPicPr>
                        </pic:nvPicPr>
                        <pic:blipFill>
                          <a:blip r:embed="rId97"/>
                          <a:stretch>
                            <a:fillRect/>
                          </a:stretch>
                        </pic:blipFill>
                        <pic:spPr bwMode="auto">
                          <a:xfrm>
                            <a:off x="0" y="0"/>
                            <a:ext cx="1908175" cy="412940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9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17" descr=""/>
                          <pic:cNvPicPr>
                            <a:picLocks noChangeAspect="1" noChangeArrowheads="1"/>
                          </pic:cNvPicPr>
                        </pic:nvPicPr>
                        <pic:blipFill>
                          <a:blip r:embed="rId98"/>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9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9" descr=""/>
                          <pic:cNvPicPr>
                            <a:picLocks noChangeAspect="1" noChangeArrowheads="1"/>
                          </pic:cNvPicPr>
                        </pic:nvPicPr>
                        <pic:blipFill>
                          <a:blip r:embed="rId99"/>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99"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0" descr=""/>
                          <pic:cNvPicPr>
                            <a:picLocks noChangeAspect="1" noChangeArrowheads="1"/>
                          </pic:cNvPicPr>
                        </pic:nvPicPr>
                        <pic:blipFill>
                          <a:blip r:embed="rId100"/>
                          <a:stretch>
                            <a:fillRect/>
                          </a:stretch>
                        </pic:blipFill>
                        <pic:spPr bwMode="auto">
                          <a:xfrm>
                            <a:off x="0" y="0"/>
                            <a:ext cx="1908175" cy="413575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670"/>
                  <wp:effectExtent l="0" t="0" r="0" b="0"/>
                  <wp:docPr id="10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0" descr=""/>
                          <pic:cNvPicPr>
                            <a:picLocks noChangeAspect="1" noChangeArrowheads="1"/>
                          </pic:cNvPicPr>
                        </pic:nvPicPr>
                        <pic:blipFill>
                          <a:blip r:embed="rId101"/>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101"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4" descr=""/>
                          <pic:cNvPicPr>
                            <a:picLocks noChangeAspect="1" noChangeArrowheads="1"/>
                          </pic:cNvPicPr>
                        </pic:nvPicPr>
                        <pic:blipFill>
                          <a:blip r:embed="rId102"/>
                          <a:stretch>
                            <a:fillRect/>
                          </a:stretch>
                        </pic:blipFill>
                        <pic:spPr bwMode="auto">
                          <a:xfrm>
                            <a:off x="0" y="0"/>
                            <a:ext cx="1908175" cy="416814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102"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1" descr=""/>
                          <pic:cNvPicPr>
                            <a:picLocks noChangeAspect="1" noChangeArrowheads="1"/>
                          </pic:cNvPicPr>
                        </pic:nvPicPr>
                        <pic:blipFill>
                          <a:blip r:embed="rId103"/>
                          <a:stretch>
                            <a:fillRect/>
                          </a:stretch>
                        </pic:blipFill>
                        <pic:spPr bwMode="auto">
                          <a:xfrm>
                            <a:off x="0" y="0"/>
                            <a:ext cx="1908175" cy="416814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2460" cy="1920240"/>
                  <wp:effectExtent l="0" t="0" r="0" b="0"/>
                  <wp:docPr id="103"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4" descr=""/>
                          <pic:cNvPicPr>
                            <a:picLocks noChangeAspect="1" noChangeArrowheads="1"/>
                          </pic:cNvPicPr>
                        </pic:nvPicPr>
                        <pic:blipFill>
                          <a:blip r:embed="rId104"/>
                          <a:stretch>
                            <a:fillRect/>
                          </a:stretch>
                        </pic:blipFill>
                        <pic:spPr bwMode="auto">
                          <a:xfrm>
                            <a:off x="0" y="0"/>
                            <a:ext cx="1902460" cy="1920240"/>
                          </a:xfrm>
                          <a:prstGeom prst="rect">
                            <a:avLst/>
                          </a:prstGeom>
                          <a:noFill/>
                        </pic:spPr>
                      </pic:pic>
                    </a:graphicData>
                  </a:graphic>
                </wp:inline>
              </w:drawing>
            </w:r>
            <w:r>
              <w:rPr/>
              <w:drawing>
                <wp:inline distT="0" distB="0" distL="0" distR="0">
                  <wp:extent cx="1905000" cy="1423670"/>
                  <wp:effectExtent l="0" t="0" r="0" b="0"/>
                  <wp:docPr id="104"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23" descr=""/>
                          <pic:cNvPicPr>
                            <a:picLocks noChangeAspect="1" noChangeArrowheads="1"/>
                          </pic:cNvPicPr>
                        </pic:nvPicPr>
                        <pic:blipFill>
                          <a:blip r:embed="rId105"/>
                          <a:stretch>
                            <a:fillRect/>
                          </a:stretch>
                        </pic:blipFill>
                        <pic:spPr bwMode="auto">
                          <a:xfrm>
                            <a:off x="0" y="0"/>
                            <a:ext cx="1905000" cy="1423670"/>
                          </a:xfrm>
                          <a:prstGeom prst="rect">
                            <a:avLst/>
                          </a:prstGeom>
                          <a:noFill/>
                        </pic:spPr>
                      </pic:pic>
                    </a:graphicData>
                  </a:graphic>
                </wp:inline>
              </w:drawing>
            </w:r>
            <w:r>
              <w:rPr/>
              <w:drawing>
                <wp:inline distT="0" distB="0" distL="0" distR="0">
                  <wp:extent cx="1908175" cy="1431290"/>
                  <wp:effectExtent l="0" t="0" r="0" b="0"/>
                  <wp:docPr id="105"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33" descr=""/>
                          <pic:cNvPicPr>
                            <a:picLocks noChangeAspect="1" noChangeArrowheads="1"/>
                          </pic:cNvPicPr>
                        </pic:nvPicPr>
                        <pic:blipFill>
                          <a:blip r:embed="rId106"/>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3429000"/>
                  <wp:effectExtent l="0" t="0" r="0" b="0"/>
                  <wp:docPr id="106"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2" descr=""/>
                          <pic:cNvPicPr>
                            <a:picLocks noChangeAspect="1" noChangeArrowheads="1"/>
                          </pic:cNvPicPr>
                        </pic:nvPicPr>
                        <pic:blipFill>
                          <a:blip r:embed="rId107"/>
                          <a:stretch>
                            <a:fillRect/>
                          </a:stretch>
                        </pic:blipFill>
                        <pic:spPr bwMode="auto">
                          <a:xfrm>
                            <a:off x="0" y="0"/>
                            <a:ext cx="1905000" cy="34290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107"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7" descr=""/>
                          <pic:cNvPicPr>
                            <a:picLocks noChangeAspect="1" noChangeArrowheads="1"/>
                          </pic:cNvPicPr>
                        </pic:nvPicPr>
                        <pic:blipFill>
                          <a:blip r:embed="rId108"/>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090670"/>
                  <wp:effectExtent l="0" t="0" r="0" b="0"/>
                  <wp:docPr id="108"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35" descr=""/>
                          <pic:cNvPicPr>
                            <a:picLocks noChangeAspect="1" noChangeArrowheads="1"/>
                          </pic:cNvPicPr>
                        </pic:nvPicPr>
                        <pic:blipFill>
                          <a:blip r:embed="rId109"/>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9405"/>
                  <wp:effectExtent l="0" t="0" r="0" b="0"/>
                  <wp:docPr id="109"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38" descr=""/>
                          <pic:cNvPicPr>
                            <a:picLocks noChangeAspect="1" noChangeArrowheads="1"/>
                          </pic:cNvPicPr>
                        </pic:nvPicPr>
                        <pic:blipFill>
                          <a:blip r:embed="rId110"/>
                          <a:stretch>
                            <a:fillRect/>
                          </a:stretch>
                        </pic:blipFill>
                        <pic:spPr bwMode="auto">
                          <a:xfrm>
                            <a:off x="0" y="0"/>
                            <a:ext cx="1908175" cy="4129405"/>
                          </a:xfrm>
                          <a:prstGeom prst="rect">
                            <a:avLst/>
                          </a:prstGeom>
                          <a:noFill/>
                        </pic:spPr>
                      </pic:pic>
                    </a:graphicData>
                  </a:graphic>
                </wp:inline>
              </w:drawing>
            </w:r>
            <w:r>
              <w:rPr/>
              <w:drawing>
                <wp:inline distT="0" distB="0" distL="0" distR="0">
                  <wp:extent cx="1905000" cy="4084320"/>
                  <wp:effectExtent l="0" t="0" r="0" b="0"/>
                  <wp:docPr id="110"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22" descr=""/>
                          <pic:cNvPicPr>
                            <a:picLocks noChangeAspect="1" noChangeArrowheads="1"/>
                          </pic:cNvPicPr>
                        </pic:nvPicPr>
                        <pic:blipFill>
                          <a:blip r:embed="rId111"/>
                          <a:stretch>
                            <a:fillRect/>
                          </a:stretch>
                        </pic:blipFill>
                        <pic:spPr bwMode="auto">
                          <a:xfrm>
                            <a:off x="0" y="0"/>
                            <a:ext cx="1905000" cy="408432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035"/>
                  <wp:effectExtent l="0" t="0" r="0" b="0"/>
                  <wp:docPr id="111"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40" descr=""/>
                          <pic:cNvPicPr>
                            <a:picLocks noChangeAspect="1" noChangeArrowheads="1"/>
                          </pic:cNvPicPr>
                        </pic:nvPicPr>
                        <pic:blipFill>
                          <a:blip r:embed="rId112"/>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12"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41" descr=""/>
                          <pic:cNvPicPr>
                            <a:picLocks noChangeAspect="1" noChangeArrowheads="1"/>
                          </pic:cNvPicPr>
                        </pic:nvPicPr>
                        <pic:blipFill>
                          <a:blip r:embed="rId113"/>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113"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36" descr=""/>
                          <pic:cNvPicPr>
                            <a:picLocks noChangeAspect="1" noChangeArrowheads="1"/>
                          </pic:cNvPicPr>
                        </pic:nvPicPr>
                        <pic:blipFill>
                          <a:blip r:embed="rId114"/>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114"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39" descr=""/>
                          <pic:cNvPicPr>
                            <a:picLocks noChangeAspect="1" noChangeArrowheads="1"/>
                          </pic:cNvPicPr>
                        </pic:nvPicPr>
                        <pic:blipFill>
                          <a:blip r:embed="rId115"/>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115"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43" descr=""/>
                          <pic:cNvPicPr>
                            <a:picLocks noChangeAspect="1" noChangeArrowheads="1"/>
                          </pic:cNvPicPr>
                        </pic:nvPicPr>
                        <pic:blipFill>
                          <a:blip r:embed="rId116"/>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91635"/>
                  <wp:effectExtent l="0" t="0" r="0" b="0"/>
                  <wp:docPr id="116"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45" descr=""/>
                          <pic:cNvPicPr>
                            <a:picLocks noChangeAspect="1" noChangeArrowheads="1"/>
                          </pic:cNvPicPr>
                        </pic:nvPicPr>
                        <pic:blipFill>
                          <a:blip r:embed="rId117"/>
                          <a:stretch>
                            <a:fillRect/>
                          </a:stretch>
                        </pic:blipFill>
                        <pic:spPr bwMode="auto">
                          <a:xfrm>
                            <a:off x="0" y="0"/>
                            <a:ext cx="1908175" cy="4191635"/>
                          </a:xfrm>
                          <a:prstGeom prst="rect">
                            <a:avLst/>
                          </a:prstGeom>
                          <a:noFill/>
                        </pic:spPr>
                      </pic:pic>
                    </a:graphicData>
                  </a:graphic>
                </wp:inline>
              </w:drawing>
            </w:r>
          </w:p>
        </w:tc>
      </w:tr>
    </w:tbl>
    <w:p>
      <w:pPr>
        <w:pStyle w:val="Normal"/>
        <w:rPr/>
      </w:pPr>
      <w:r>
        <w:rPr/>
      </w:r>
    </w:p>
    <w:sectPr>
      <w:headerReference w:type="even" r:id="rId118"/>
      <w:headerReference w:type="default" r:id="rId119"/>
      <w:headerReference w:type="first" r:id="rId120"/>
      <w:footerReference w:type="even" r:id="rId121"/>
      <w:footerReference w:type="default" r:id="rId122"/>
      <w:footerReference w:type="first" r:id="rId123"/>
      <w:type w:val="nextPage"/>
      <w:pgSz w:w="11906" w:h="16838"/>
      <w:pgMar w:left="144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0"/>
    <w:family w:val="swiss"/>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AE"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qFormat="1"/>
    <w:lsdException w:name="annotation text" w:uiPriority="99"/>
    <w:lsdException w:name="header" w:uiPriority="0" w:semiHidden="0" w:unhideWhenUsed="0" w:qFormat="1"/>
    <w:lsdException w:name="footer" w:uiPriority="0" w:semiHidden="0" w:unhideWhenUsed="0" w:qFormat="1"/>
    <w:lsdException w:name="index heading" w:uiPriority="99"/>
    <w:lsdException w:name="caption" w:uiPriority="0" w:semiHidden="0" w:unhideWhenUsed="0" w:qFormat="1"/>
    <w:lsdException w:name="table of figures" w:uiPriority="99"/>
    <w:lsdException w:name="envelope address" w:uiPriority="99"/>
    <w:lsdException w:name="envelope return" w:uiPriority="99"/>
    <w:lsdException w:name="footnote reference" w:uiPriority="0" w:semiHidden="0" w:unhideWhenUsed="0" w:qFormat="1"/>
    <w:lsdException w:name="annotation reference" w:uiPriority="99"/>
    <w:lsdException w:name="line number" w:uiPriority="99"/>
    <w:lsdException w:name="page number" w:uiPriority="99"/>
    <w:lsdException w:name="endnote reference" w:uiPriority="0" w:semiHidden="0" w:unhideWhenUsed="0" w:qFormat="1"/>
    <w:lsdException w:name="endnote text" w:uiPriority="99" w:qFormat="1"/>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1" w:qFormat="1"/>
    <w:lsdException w:name="Body Text" w:uiPriority="0"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0"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Calibri" w:hAnsi="Calibri" w:eastAsia="Calibri" w:cs="Calibri"/>
      <w:color w:val="auto"/>
      <w:kern w:val="0"/>
      <w:sz w:val="24"/>
      <w:szCs w:val="24"/>
      <w:lang w:val="zh-CN" w:eastAsia="zh-CN" w:bidi="hi-IN"/>
    </w:rPr>
  </w:style>
  <w:style w:type="paragraph" w:styleId="Heading1">
    <w:name w:val="heading 1"/>
    <w:basedOn w:val="Heading"/>
    <w:uiPriority w:val="0"/>
    <w:qFormat/>
    <w:pPr>
      <w:pBdr>
        <w:bottom w:val="single" w:sz="8" w:space="4" w:color="2E75B6"/>
      </w:pBdr>
      <w:spacing w:before="600" w:after="240"/>
      <w:outlineLvl w:val="0"/>
    </w:pPr>
    <w:rPr>
      <w:rFonts w:ascii="Calibri" w:hAnsi="Calibri" w:eastAsia="Calibri" w:cs="Calibri"/>
      <w:b/>
      <w:bCs/>
      <w:color w:val="1E3A5F"/>
      <w:sz w:val="38"/>
      <w:szCs w:val="38"/>
    </w:rPr>
  </w:style>
  <w:style w:type="paragraph" w:styleId="Heading2">
    <w:name w:val="heading 2"/>
    <w:basedOn w:val="Heading"/>
    <w:uiPriority w:val="0"/>
    <w:qFormat/>
    <w:pPr>
      <w:spacing w:before="400" w:after="180"/>
      <w:outlineLvl w:val="1"/>
    </w:pPr>
    <w:rPr>
      <w:rFonts w:ascii="Calibri" w:hAnsi="Calibri" w:eastAsia="Calibri" w:cs="Calibri"/>
      <w:b/>
      <w:bCs/>
      <w:color w:val="2E75B6"/>
    </w:rPr>
  </w:style>
  <w:style w:type="paragraph" w:styleId="Heading3">
    <w:name w:val="heading 3"/>
    <w:basedOn w:val="Heading"/>
    <w:uiPriority w:val="0"/>
    <w:qFormat/>
    <w:pPr>
      <w:spacing w:before="280" w:after="140"/>
      <w:outlineLvl w:val="2"/>
    </w:pPr>
    <w:rPr>
      <w:rFonts w:ascii="Calibri" w:hAnsi="Calibri" w:eastAsia="Calibri" w:cs="Calibri"/>
      <w:b/>
      <w:bCs/>
      <w:color w:val="1E3A5F"/>
      <w:sz w:val="24"/>
      <w:szCs w:val="24"/>
    </w:rPr>
  </w:style>
  <w:style w:type="paragraph" w:styleId="Heading4">
    <w:name w:val="heading 4"/>
    <w:basedOn w:val="Heading"/>
    <w:uiPriority w:val="0"/>
    <w:qFormat/>
    <w:pPr>
      <w:outlineLvl w:val="3"/>
    </w:pPr>
    <w:rPr>
      <w:i/>
      <w:iCs/>
      <w:color w:val="2E74B5"/>
    </w:rPr>
  </w:style>
  <w:style w:type="paragraph" w:styleId="Heading5">
    <w:name w:val="heading 5"/>
    <w:basedOn w:val="Heading"/>
    <w:uiPriority w:val="0"/>
    <w:qFormat/>
    <w:pPr>
      <w:outlineLvl w:val="4"/>
    </w:pPr>
    <w:rPr>
      <w:color w:val="2E74B5"/>
    </w:rPr>
  </w:style>
  <w:style w:type="paragraph" w:styleId="Heading6">
    <w:name w:val="heading 6"/>
    <w:basedOn w:val="Heading"/>
    <w:uiPriority w:val="0"/>
    <w:qFormat/>
    <w:pPr>
      <w:outlineLvl w:val="5"/>
    </w:pPr>
    <w:rPr>
      <w:color w:val="1F4D78"/>
    </w:rPr>
  </w:style>
  <w:style w:type="character" w:styleId="DefaultParagraphFont" w:default="1">
    <w:name w:val="Default Paragraph Font"/>
    <w:uiPriority w:val="1"/>
    <w:semiHidden/>
    <w:unhideWhenUsed/>
    <w:qFormat/>
    <w:rPr/>
  </w:style>
  <w:style w:type="character" w:styleId="EndnoteCharactersuser" w:customStyle="1">
    <w:name w:val="Endnote Characters (user)"/>
    <w:uiPriority w:val="0"/>
    <w:qFormat/>
    <w:rPr>
      <w:vertAlign w:val="superscript"/>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FootnoteCharactersuser" w:customStyle="1">
    <w:name w:val="Footnote Characters (user)"/>
    <w:uiPriority w:val="0"/>
    <w:qFormat/>
    <w:rPr>
      <w:vertAlign w:val="superscript"/>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Strong">
    <w:name w:val="Strong"/>
    <w:uiPriority w:val="0"/>
    <w:qFormat/>
    <w:rPr>
      <w:b/>
      <w:bCs/>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character" w:styleId="Bulletsuser" w:customStyle="1">
    <w:name w:val="Bullets (user)"/>
    <w:uiPriority w:val="0"/>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Pr>
      <w:rFonts w:ascii="Tahoma" w:hAnsi="Tahoma" w:cs="Mangal"/>
      <w:sz w:val="16"/>
      <w:szCs w:val="14"/>
    </w:rPr>
  </w:style>
  <w:style w:type="paragraph" w:styleId="Heading" w:customStyle="1">
    <w:name w:val="Heading"/>
    <w:basedOn w:val="Normal"/>
    <w:next w:val="BodyText"/>
    <w:uiPriority w:val="0"/>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qFormat/>
    <w:pPr>
      <w:spacing w:lineRule="auto" w:line="276" w:before="0" w:after="140"/>
    </w:pPr>
    <w:rPr/>
  </w:style>
  <w:style w:type="paragraph" w:styleId="List">
    <w:name w:val="List"/>
    <w:basedOn w:val="BodyText"/>
    <w:uiPriority w:val="0"/>
    <w:qFormat/>
    <w:pPr/>
    <w:rPr>
      <w:rFonts w:cs="Lucida Sans"/>
    </w:rPr>
  </w:style>
  <w:style w:type="paragraph" w:styleId="Caption">
    <w:name w:val="caption"/>
    <w:basedOn w:val="Normal"/>
    <w:uiPriority w:val="0"/>
    <w:qFormat/>
    <w:pPr>
      <w:suppressLineNumbers/>
      <w:spacing w:before="120" w:after="120"/>
    </w:pPr>
    <w:rPr>
      <w:rFonts w:cs="Lucida Sans"/>
      <w:i/>
      <w:iCs/>
    </w:rPr>
  </w:style>
  <w:style w:type="paragraph" w:styleId="Index" w:customStyle="1">
    <w:name w:val="Index"/>
    <w:basedOn w:val="Normal"/>
    <w:uiPriority w:val="0"/>
    <w:qFormat/>
    <w:pPr>
      <w:suppressLineNumbers/>
    </w:pPr>
    <w:rPr>
      <w:rFonts w:cs="Lucida Sans"/>
    </w:rPr>
  </w:style>
  <w:style w:type="paragraph" w:styleId="BalloonText">
    <w:name w:val="Balloon Text"/>
    <w:basedOn w:val="Normal"/>
    <w:link w:val="BalloonTextChar"/>
    <w:uiPriority w:val="99"/>
    <w:semiHidden/>
    <w:unhideWhenUsed/>
    <w:qFormat/>
    <w:pPr/>
    <w:rPr>
      <w:rFonts w:ascii="Tahoma" w:hAnsi="Tahoma" w:cs="Mangal"/>
      <w:sz w:val="16"/>
      <w:szCs w:val="14"/>
    </w:rPr>
  </w:style>
  <w:style w:type="paragraph" w:styleId="EndnoteText">
    <w:name w:val="endnote text"/>
    <w:basedOn w:val="Normal"/>
    <w:link w:val="EndnoteTextChar"/>
    <w:uiPriority w:val="99"/>
    <w:semiHidden/>
    <w:unhideWhenUsed/>
    <w:qFormat/>
    <w:pPr/>
    <w:rPr>
      <w:sz w:val="20"/>
      <w:szCs w:val="20"/>
    </w:rPr>
  </w:style>
  <w:style w:type="paragraph" w:styleId="HeaderandFooter" w:customStyle="1">
    <w:name w:val="Header and Footer"/>
    <w:basedOn w:val="Normal"/>
    <w:uiPriority w:val="0"/>
    <w:qFormat/>
    <w:pPr/>
    <w:rPr/>
  </w:style>
  <w:style w:type="paragraph" w:styleId="Footer">
    <w:name w:val="footer"/>
    <w:basedOn w:val="HeaderandFooter"/>
    <w:uiPriority w:val="0"/>
    <w:qFormat/>
    <w:pPr/>
    <w:rPr/>
  </w:style>
  <w:style w:type="paragraph" w:styleId="FootnoteText">
    <w:name w:val="footnote text"/>
    <w:basedOn w:val="Normal"/>
    <w:link w:val="FootnoteTextChar"/>
    <w:uiPriority w:val="99"/>
    <w:semiHidden/>
    <w:unhideWhenUsed/>
    <w:qFormat/>
    <w:pPr/>
    <w:rPr>
      <w:sz w:val="20"/>
      <w:szCs w:val="20"/>
    </w:rPr>
  </w:style>
  <w:style w:type="paragraph" w:styleId="Header">
    <w:name w:val="header"/>
    <w:basedOn w:val="HeaderandFooter"/>
    <w:uiPriority w:val="0"/>
    <w:qFormat/>
    <w:pPr/>
    <w:rPr/>
  </w:style>
  <w:style w:type="paragraph" w:styleId="Title">
    <w:name w:val="Title"/>
    <w:basedOn w:val="Heading"/>
    <w:uiPriority w:val="0"/>
    <w:qFormat/>
    <w:pPr/>
    <w:rPr>
      <w:sz w:val="56"/>
      <w:szCs w:val="56"/>
    </w:rPr>
  </w:style>
  <w:style w:type="paragraph" w:styleId="StrongEmphasis" w:customStyle="1">
    <w:name w:val="Strong Emphasis"/>
    <w:uiPriority w:val="0"/>
    <w:qFormat/>
    <w:pPr>
      <w:widowControl/>
      <w:suppressAutoHyphens w:val="true"/>
      <w:bidi w:val="0"/>
      <w:spacing w:before="0" w:after="0"/>
      <w:jc w:val="left"/>
    </w:pPr>
    <w:rPr>
      <w:rFonts w:ascii="Calibri" w:hAnsi="Calibri" w:eastAsia="Calibri" w:cs="Calibri"/>
      <w:b/>
      <w:bCs/>
      <w:color w:val="auto"/>
      <w:kern w:val="0"/>
      <w:sz w:val="24"/>
      <w:szCs w:val="24"/>
      <w:lang w:val="zh-CN" w:eastAsia="zh-CN" w:bidi="hi-IN"/>
    </w:rPr>
  </w:style>
  <w:style w:type="paragraph" w:styleId="ListParagraph">
    <w:name w:val="List Paragraph"/>
    <w:uiPriority w:val="0"/>
    <w:qFormat/>
    <w:pPr>
      <w:widowControl/>
      <w:suppressAutoHyphens w:val="true"/>
      <w:bidi w:val="0"/>
      <w:spacing w:before="0" w:after="0"/>
      <w:jc w:val="left"/>
    </w:pPr>
    <w:rPr>
      <w:rFonts w:ascii="Calibri" w:hAnsi="Calibri" w:eastAsia="Calibri" w:cs="Calibri"/>
      <w:color w:val="auto"/>
      <w:kern w:val="0"/>
      <w:sz w:val="24"/>
      <w:szCs w:val="24"/>
      <w:lang w:val="zh-CN" w:eastAsia="zh-CN" w:bidi="hi-IN"/>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jc w:val="center"/>
    </w:pPr>
    <w:rPr>
      <w:b/>
      <w:bCs/>
    </w:rPr>
  </w:style>
  <w:style w:type="table" w:default="1" w:styleId="1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jpeg"/><Relationship Id="rId18" Type="http://schemas.openxmlformats.org/officeDocument/2006/relationships/image" Target="media/image16.pn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pn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7.jpeg"/><Relationship Id="rId32" Type="http://schemas.openxmlformats.org/officeDocument/2006/relationships/image" Target="media/image29.pn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image" Target="media/image59.jpeg"/><Relationship Id="rId63" Type="http://schemas.openxmlformats.org/officeDocument/2006/relationships/image" Target="media/image60.jpeg"/><Relationship Id="rId64" Type="http://schemas.openxmlformats.org/officeDocument/2006/relationships/image" Target="media/image61.jpeg"/><Relationship Id="rId65" Type="http://schemas.openxmlformats.org/officeDocument/2006/relationships/image" Target="media/image62.jpeg"/><Relationship Id="rId66" Type="http://schemas.openxmlformats.org/officeDocument/2006/relationships/image" Target="media/image63.jpeg"/><Relationship Id="rId67" Type="http://schemas.openxmlformats.org/officeDocument/2006/relationships/image" Target="media/image64.jpeg"/><Relationship Id="rId68" Type="http://schemas.openxmlformats.org/officeDocument/2006/relationships/image" Target="media/image65.jpeg"/><Relationship Id="rId69" Type="http://schemas.openxmlformats.org/officeDocument/2006/relationships/image" Target="media/image66.jpeg"/><Relationship Id="rId70" Type="http://schemas.openxmlformats.org/officeDocument/2006/relationships/image" Target="media/image67.jpeg"/><Relationship Id="rId71" Type="http://schemas.openxmlformats.org/officeDocument/2006/relationships/image" Target="media/image68.jpeg"/><Relationship Id="rId72" Type="http://schemas.openxmlformats.org/officeDocument/2006/relationships/image" Target="media/image69.jpeg"/><Relationship Id="rId73" Type="http://schemas.openxmlformats.org/officeDocument/2006/relationships/image" Target="media/image70.jpeg"/><Relationship Id="rId74" Type="http://schemas.openxmlformats.org/officeDocument/2006/relationships/image" Target="media/image71.jpeg"/><Relationship Id="rId75" Type="http://schemas.openxmlformats.org/officeDocument/2006/relationships/image" Target="media/image72.jpeg"/><Relationship Id="rId76" Type="http://schemas.openxmlformats.org/officeDocument/2006/relationships/image" Target="media/image73.jpeg"/><Relationship Id="rId77" Type="http://schemas.openxmlformats.org/officeDocument/2006/relationships/image" Target="media/image74.jpeg"/><Relationship Id="rId78" Type="http://schemas.openxmlformats.org/officeDocument/2006/relationships/image" Target="media/image75.jpeg"/><Relationship Id="rId79" Type="http://schemas.openxmlformats.org/officeDocument/2006/relationships/image" Target="media/image76.jpeg"/><Relationship Id="rId80" Type="http://schemas.openxmlformats.org/officeDocument/2006/relationships/image" Target="media/image77.jpeg"/><Relationship Id="rId81" Type="http://schemas.openxmlformats.org/officeDocument/2006/relationships/image" Target="media/image78.jpeg"/><Relationship Id="rId82" Type="http://schemas.openxmlformats.org/officeDocument/2006/relationships/image" Target="media/image79.jpeg"/><Relationship Id="rId83" Type="http://schemas.openxmlformats.org/officeDocument/2006/relationships/image" Target="media/image80.jpeg"/><Relationship Id="rId84" Type="http://schemas.openxmlformats.org/officeDocument/2006/relationships/image" Target="media/image81.jpeg"/><Relationship Id="rId85" Type="http://schemas.openxmlformats.org/officeDocument/2006/relationships/image" Target="media/image34.jpeg"/><Relationship Id="rId86" Type="http://schemas.openxmlformats.org/officeDocument/2006/relationships/image" Target="media/image82.jpeg"/><Relationship Id="rId87" Type="http://schemas.openxmlformats.org/officeDocument/2006/relationships/image" Target="media/image83.jpeg"/><Relationship Id="rId88" Type="http://schemas.openxmlformats.org/officeDocument/2006/relationships/image" Target="media/image8.jpeg"/><Relationship Id="rId89" Type="http://schemas.openxmlformats.org/officeDocument/2006/relationships/image" Target="media/image84.jpeg"/><Relationship Id="rId90" Type="http://schemas.openxmlformats.org/officeDocument/2006/relationships/image" Target="media/image17.jpeg"/><Relationship Id="rId91" Type="http://schemas.openxmlformats.org/officeDocument/2006/relationships/image" Target="media/image5.jpeg"/><Relationship Id="rId92" Type="http://schemas.openxmlformats.org/officeDocument/2006/relationships/image" Target="media/image85.jpeg"/><Relationship Id="rId93" Type="http://schemas.openxmlformats.org/officeDocument/2006/relationships/image" Target="media/image5.jpeg"/><Relationship Id="rId94" Type="http://schemas.openxmlformats.org/officeDocument/2006/relationships/image" Target="media/image86.jpeg"/><Relationship Id="rId95" Type="http://schemas.openxmlformats.org/officeDocument/2006/relationships/image" Target="media/image79.jpeg"/><Relationship Id="rId96" Type="http://schemas.openxmlformats.org/officeDocument/2006/relationships/image" Target="media/image87.jpeg"/><Relationship Id="rId97" Type="http://schemas.openxmlformats.org/officeDocument/2006/relationships/image" Target="media/image13.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10.jpeg"/><Relationship Id="rId101" Type="http://schemas.openxmlformats.org/officeDocument/2006/relationships/image" Target="media/image90.jpeg"/><Relationship Id="rId102" Type="http://schemas.openxmlformats.org/officeDocument/2006/relationships/image" Target="media/image91.jpeg"/><Relationship Id="rId103" Type="http://schemas.openxmlformats.org/officeDocument/2006/relationships/image" Target="media/image91.jpeg"/><Relationship Id="rId104" Type="http://schemas.openxmlformats.org/officeDocument/2006/relationships/image" Target="media/image82.jpeg"/><Relationship Id="rId105" Type="http://schemas.openxmlformats.org/officeDocument/2006/relationships/image" Target="media/image92.jpeg"/><Relationship Id="rId106" Type="http://schemas.openxmlformats.org/officeDocument/2006/relationships/image" Target="media/image79.jpeg"/><Relationship Id="rId107" Type="http://schemas.openxmlformats.org/officeDocument/2006/relationships/image" Target="media/image5.jpeg"/><Relationship Id="rId108" Type="http://schemas.openxmlformats.org/officeDocument/2006/relationships/image" Target="media/image87.jpeg"/><Relationship Id="rId109" Type="http://schemas.openxmlformats.org/officeDocument/2006/relationships/image" Target="media/image90.jpeg"/><Relationship Id="rId110" Type="http://schemas.openxmlformats.org/officeDocument/2006/relationships/image" Target="media/image13.jpeg"/><Relationship Id="rId111" Type="http://schemas.openxmlformats.org/officeDocument/2006/relationships/image" Target="media/image93.jpeg"/><Relationship Id="rId112" Type="http://schemas.openxmlformats.org/officeDocument/2006/relationships/image" Target="media/image8.jpeg"/><Relationship Id="rId113" Type="http://schemas.openxmlformats.org/officeDocument/2006/relationships/image" Target="media/image88.jpeg"/><Relationship Id="rId114" Type="http://schemas.openxmlformats.org/officeDocument/2006/relationships/image" Target="media/image17.jpeg"/><Relationship Id="rId115" Type="http://schemas.openxmlformats.org/officeDocument/2006/relationships/image" Target="media/image89.jpeg"/><Relationship Id="rId116" Type="http://schemas.openxmlformats.org/officeDocument/2006/relationships/image" Target="media/image10.jpeg"/><Relationship Id="rId117" Type="http://schemas.openxmlformats.org/officeDocument/2006/relationships/image" Target="media/image93.jpeg"/><Relationship Id="rId118" Type="http://schemas.openxmlformats.org/officeDocument/2006/relationships/header" Target="header1.xml"/><Relationship Id="rId119" Type="http://schemas.openxmlformats.org/officeDocument/2006/relationships/header" Target="header2.xml"/><Relationship Id="rId120" Type="http://schemas.openxmlformats.org/officeDocument/2006/relationships/header" Target="header3.xml"/><Relationship Id="rId121" Type="http://schemas.openxmlformats.org/officeDocument/2006/relationships/footer" Target="footer1.xml"/><Relationship Id="rId122" Type="http://schemas.openxmlformats.org/officeDocument/2006/relationships/footer" Target="footer2.xml"/><Relationship Id="rId123" Type="http://schemas.openxmlformats.org/officeDocument/2006/relationships/footer" Target="footer3.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468</TotalTime>
  <Application>LibreOffice/25.2.7.2$Windows_X86_64 LibreOffice_project/5cbfd1ab6520636bb5f7b99185aa69bd7456825d</Application>
  <AppVersion>15.0000</AppVersion>
  <Pages>99</Pages>
  <Words>24262</Words>
  <Characters>149245</Characters>
  <CharactersWithSpaces>171823</CharactersWithSpaces>
  <Paragraphs>2220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2026-05-21T08:18:00Z</dcterms:created>
  <dc:creator>Un-named</dc:creator>
  <dc:description/>
  <dc:language>en-AE</dc:language>
  <cp:lastModifiedBy/>
  <dcterms:modified xsi:type="dcterms:W3CDTF">2026-06-15T23:16:50Z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529A293155DE40CB8DE6A7B7415670BD_13</vt:lpwstr>
  </property>
  <property fmtid="{D5CDD505-2E9C-101B-9397-08002B2CF9AE}" pid="3" name="KSOProductBuildVer">
    <vt:lpwstr>1033-12.1.0.26880</vt:lpwstr>
  </property>
  <property fmtid="{D5CDD505-2E9C-101B-9397-08002B2CF9AE}" pid="4" name="KSOTemplateDocerSaveRecord">
    <vt:lpwstr>eyJoZGlkIjoiZWQ5NDkyYTE0MjdkZTczODkwZDNmYWQ0Y2UwYWU3YzkifQ==</vt:lpwstr>
  </property>
</Properties>
</file>