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11" w:name="content"/>
    <w:bookmarkStart w:id="110" w:name="Xf2ae96241f84be55412800c1d02fff6957a1bb3"/>
    <w:p>
      <w:pPr>
        <w:pStyle w:val="Heading1"/>
      </w:pPr>
      <w:r>
        <w:t xml:space="preserve">Data Inventory for PriorPilot: Datasets and Data Sources for Prior Authorization, Denial Prediction, and Appeal Drafting</w:t>
      </w:r>
    </w:p>
    <w:bookmarkStart w:id="28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PriorPilot’s data bottleneck is not “clinical NLP in general,” but 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(a) payer coverage logic expressed in policies/formularies, (b) structured coding systems (ICD/HCPCS/CPT/NDC/RxNorm), and (c) realistic “case packages” (clinical narrative + codes + requested service/drug + supporting docs) that lead to an approve/deny/appeal decision. Public datasets rarely contain</w:t>
      </w:r>
      <w:r>
        <w:t xml:space="preserve"> </w:t>
      </w:r>
      <w:r>
        <w:rPr>
          <w:b/>
          <w:bCs/>
        </w:rPr>
        <w:t xml:space="preserve">true prior-authorization decision labels</w:t>
      </w:r>
      <w:r>
        <w:t xml:space="preserve">, so an academic-feasible approach is to combine (1)</w:t>
      </w:r>
      <w:r>
        <w:t xml:space="preserve"> </w:t>
      </w:r>
      <w:r>
        <w:rPr>
          <w:b/>
          <w:bCs/>
        </w:rPr>
        <w:t xml:space="preserve">open/synthetic claims and EHR generators</w:t>
      </w:r>
      <w:r>
        <w:t xml:space="preserve">, (2)</w:t>
      </w:r>
      <w:r>
        <w:t xml:space="preserve"> </w:t>
      </w:r>
      <w:r>
        <w:rPr>
          <w:b/>
          <w:bCs/>
        </w:rPr>
        <w:t xml:space="preserve">public payer policy corpora</w:t>
      </w:r>
      <w:r>
        <w:t xml:space="preserve"> </w:t>
      </w:r>
      <w:r>
        <w:t xml:space="preserve">(especially Medicare coverage rules), and (3)</w:t>
      </w:r>
      <w:r>
        <w:t xml:space="preserve"> </w:t>
      </w:r>
      <w:r>
        <w:rPr>
          <w:b/>
          <w:bCs/>
        </w:rPr>
        <w:t xml:space="preserve">standardized denial notice templates + appeal examples</w:t>
      </w:r>
      <w:r>
        <w:t xml:space="preserve"> </w:t>
      </w:r>
      <w:r>
        <w:t xml:space="preserve">to build high-quality synthetic labeled pairs while validating your extraction models on established clinical NLP benchmarks.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The strongest “academic-access + low legal risk + highest module coverage” sources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CMS DE-SynPUF</w:t>
      </w:r>
      <w:r>
        <w:t xml:space="preserve"> </w:t>
      </w:r>
      <w:r>
        <w:t xml:space="preserve">(synthetic claims + PDE) to simulate claim decision features and train denial-risk models on realistic fields—even if the “denial” concept must be proxied.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CMS Medicare Coverage Database (MCD) downloads + Coverage API</w:t>
      </w:r>
      <w:r>
        <w:t xml:space="preserve"> </w:t>
      </w:r>
      <w:r>
        <w:t xml:space="preserve">to build the core retrieval/coverage-rule engine for medical necessity and billing/coding logic (NCDs, LCDs, and Articles with code linkages).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CMS Part D formulary / pharmacy network / pricing files</w:t>
      </w:r>
      <w:r>
        <w:t xml:space="preserve"> </w:t>
      </w:r>
      <w:r>
        <w:t xml:space="preserve">to model drug coverage rules (prior auth flags, step therapy, quantity limits) at scale.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Blue Button 2.0 sandbox</w:t>
      </w:r>
      <w:r>
        <w:t xml:space="preserve"> </w:t>
      </w:r>
      <w:r>
        <w:t xml:space="preserve">(synthetic beneficiary claims via FHIR) to practice the claims ingestion layer and standardized payer-facing APIs.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Synthea</w:t>
      </w:r>
      <w:r>
        <w:t xml:space="preserve"> </w:t>
      </w:r>
      <w:r>
        <w:t xml:space="preserve">to generate privacy-free synthetic clinical histories, notes-like artifacts, and FHIR outputs that you can pair with policy criteria to create</w:t>
      </w:r>
      <w:r>
        <w:t xml:space="preserve"> </w:t>
      </w:r>
      <w:r>
        <w:rPr>
          <w:i/>
          <w:iCs/>
        </w:rPr>
        <w:t xml:space="preserve">ground-truth labeled</w:t>
      </w:r>
      <w:r>
        <w:t xml:space="preserve"> </w:t>
      </w:r>
      <w:r>
        <w:t xml:space="preserve">approval/denial/appeal datasets.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Credentialed clinical-note corpora</w:t>
      </w:r>
      <w:r>
        <w:t xml:space="preserve"> </w:t>
      </w:r>
      <w:r>
        <w:t xml:space="preserve">(MIMIC-IV-Note, MIMIC-III, eICU) plus benchmark NLP corpora (i2b2/n2c2, ShARe/CLEF) to build and validate medical NER/document understanding components that will feed the prior-auth “case package.”</w:t>
      </w:r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</w:p>
    <w:p>
      <w:pPr>
        <w:pStyle w:val="FirstParagraph"/>
      </w:pPr>
      <w:r>
        <w:t xml:space="preserve">Regulatory and standards context is also an advantage for a “realistic” course project: CMS’s interoperability/prior-authorization rulemaking and the HL7 Da Vinci implementation guides define what future payer rules and prior-auth APIs look like (PAS/CRD/DTR).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</w:p>
    <w:bookmarkEnd w:id="28"/>
    <w:bookmarkStart w:id="31" w:name="X5ee02ebe391b3e229551c720b1d67f7452df93e"/>
    <w:p>
      <w:pPr>
        <w:pStyle w:val="Heading2"/>
      </w:pPr>
      <w:r>
        <w:t xml:space="preserve">Project modules and the data each module needs</w:t>
      </w:r>
    </w:p>
    <w:p>
      <w:pPr>
        <w:pStyle w:val="FirstParagraph"/>
      </w:pPr>
      <w:r>
        <w:t xml:space="preserve">PriorPilot can be decomposed into modules; each module has distinct data requirements:</w:t>
      </w:r>
    </w:p>
    <w:p>
      <w:pPr>
        <w:pStyle w:val="BodyText"/>
      </w:pPr>
      <w:r>
        <w:rPr>
          <w:b/>
          <w:bCs/>
        </w:rPr>
        <w:t xml:space="preserve">Ingestion (documents + structured feeds).</w:t>
      </w:r>
      <w:r>
        <w:t xml:space="preserve"> </w:t>
      </w:r>
      <w:r>
        <w:t xml:space="preserve">Needs examples of: payer policy PDFs/HTML, formularies, standardized denial notices, prior-auth forms, and structured claims representations (CSV, OMOP, or FHIR EOB). Medicare provides unusually rich public coverage content and APIs compared with commercial payers.</w:t>
      </w:r>
      <w:r>
        <w:t xml:space="preserve"> </w:t>
      </w:r>
      <w:hyperlink r:id="rId22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Information extraction (IE) / document understanding.</w:t>
      </w:r>
      <w:r>
        <w:t xml:space="preserve"> </w:t>
      </w:r>
      <w:r>
        <w:t xml:space="preserve">Needs annotated corpora for clinical entities (dx, meds, procedures, labs), plus denial/policy section extraction (criteria, contraindications, documentation requirements). For clinical NER and de-identification/disorder extraction, i2b2/n2c2 and ShARe/CLEF are classic benchmarks, while MIMIC-IV-Note supplies large-scale raw text for weak labeling and domain adaptation.</w:t>
      </w:r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Retrieval / policy reasoning.</w:t>
      </w:r>
      <w:r>
        <w:t xml:space="preserve"> </w:t>
      </w:r>
      <w:r>
        <w:t xml:space="preserve">Needs a consistently indexed corpus of policies and coverage rules; Medicare’s MCD (NCD/LCD/Articles) is ideal because it’s designed for code-based lookup and is downloadable/API-addressable.</w:t>
      </w:r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Denial prediction / classifier.</w:t>
      </w:r>
      <w:r>
        <w:t xml:space="preserve"> </w:t>
      </w:r>
      <w:r>
        <w:t xml:space="preserve">Requires labeled outcomes. Public true PA outcomes are scarce; workable substitutes include (a) synthetic claims with engineered “denial proxies” (missing docs, policy mismatch, step-therapy not met), (b) appeals outcome datasets (textual decisions), and (c) payer-released aggregated PA metrics as calibration targets.</w:t>
      </w:r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Generation (appeal drafting).</w:t>
      </w:r>
      <w:r>
        <w:t xml:space="preserve"> </w:t>
      </w:r>
      <w:r>
        <w:t xml:space="preserve">Needs letter templates + examples + policy citations + structured patient context. CMS standardized notices and instructions (IDN/NDMCP, Part D denial notices) provide high-fidelity schemas for what a denial includes; advocacy-org templates provide patient/clinician appeal framing.</w:t>
      </w:r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</w:p>
    <w:bookmarkEnd w:id="31"/>
    <w:bookmarkStart w:id="96" w:name="prioritized-actionable-data-inventory"/>
    <w:p>
      <w:pPr>
        <w:pStyle w:val="Heading2"/>
      </w:pPr>
      <w:r>
        <w:t xml:space="preserve">Prioritized, actionable data inventory</w:t>
      </w:r>
    </w:p>
    <w:p>
      <w:pPr>
        <w:pStyle w:val="FirstParagraph"/>
      </w:pPr>
      <w:r>
        <w:t xml:space="preserve">This inventory is ordered to emphasize</w:t>
      </w:r>
      <w:r>
        <w:t xml:space="preserve"> </w:t>
      </w:r>
      <w:r>
        <w:rPr>
          <w:b/>
          <w:bCs/>
        </w:rPr>
        <w:t xml:space="preserve">academic usability (de-identified/synthetic/public)</w:t>
      </w:r>
      <w:r>
        <w:t xml:space="preserve"> </w:t>
      </w:r>
      <w:r>
        <w:t xml:space="preserve">first, and</w:t>
      </w:r>
      <w:r>
        <w:t xml:space="preserve"> </w:t>
      </w:r>
      <w:r>
        <w:rPr>
          <w:b/>
          <w:bCs/>
        </w:rPr>
        <w:t xml:space="preserve">paid/proprietary</w:t>
      </w:r>
      <w:r>
        <w:t xml:space="preserve"> </w:t>
      </w:r>
      <w:r>
        <w:t xml:space="preserve">second. Each entry includes: URL, data type, scope/size, licensing/privacy constraints, access steps, limitations, module usefulness, and preprocessing recommendations.</w:t>
      </w:r>
    </w:p>
    <w:bookmarkStart w:id="44" w:name="Xfef0c5baf6ab105cebdb4945f197a0478f74091"/>
    <w:p>
      <w:pPr>
        <w:pStyle w:val="Heading3"/>
      </w:pPr>
      <w:r>
        <w:t xml:space="preserve">Public and credentialed clinical-note datasets</w:t>
      </w:r>
    </w:p>
    <w:p>
      <w:pPr>
        <w:pStyle w:val="FirstParagraph"/>
      </w:pPr>
      <w:r>
        <w:rPr>
          <w:b/>
          <w:bCs/>
        </w:rPr>
        <w:t xml:space="preserve">MIMIC-IV-Note (PhysioNet)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https://physionet.org/content/mimic-iv-note/2.2/</w:t>
      </w:r>
      <w:r>
        <w:t xml:space="preserve"> </w:t>
      </w:r>
      <w:hyperlink r:id="rId26">
        <w:r>
          <w:rPr>
            <w:rStyle w:val="Hyperlink"/>
          </w:rPr>
          <w:t xml:space="preserve">[14]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Data type:</w:t>
      </w:r>
      <w:r>
        <w:t xml:space="preserve"> </w:t>
      </w:r>
      <w:r>
        <w:t xml:space="preserve">De-identified free-text clinical notes linked to MIMIC-IV.</w:t>
      </w:r>
      <w:r>
        <w:t xml:space="preserve"> </w:t>
      </w:r>
      <w:hyperlink r:id="rId26">
        <w:r>
          <w:rPr>
            <w:rStyle w:val="Hyperlink"/>
          </w:rPr>
          <w:t xml:space="preserve">[15]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Coverage/sample size:</w:t>
      </w:r>
      <w:r>
        <w:t xml:space="preserve"> </w:t>
      </w:r>
      <w:r>
        <w:t xml:space="preserve">Notes for patients in MIMIC-IV; MIMIC-IV includes &gt;65k ICU patients and &gt;200k ED patients (scope of the parent dataset).</w:t>
      </w:r>
      <w:r>
        <w:t xml:space="preserve"> </w:t>
      </w:r>
      <w:hyperlink r:id="rId32">
        <w:r>
          <w:rPr>
            <w:rStyle w:val="Hyperlink"/>
          </w:rPr>
          <w:t xml:space="preserve">[16]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Licensing/privacy:</w:t>
      </w:r>
      <w:r>
        <w:t xml:space="preserve"> </w:t>
      </w:r>
      <w:r>
        <w:t xml:space="preserve">Credentialed access; requires PhysioNet credentialing + training + signed DUA.</w:t>
      </w:r>
      <w:r>
        <w:t xml:space="preserve"> </w:t>
      </w:r>
      <w:hyperlink r:id="rId33">
        <w:r>
          <w:rPr>
            <w:rStyle w:val="Hyperlink"/>
          </w:rPr>
          <w:t xml:space="preserve">[17]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Access steps:</w:t>
      </w:r>
      <w:r>
        <w:t xml:space="preserve"> </w:t>
      </w:r>
      <w:r>
        <w:t xml:space="preserve">Complete credentialing, submit CITI training proof, then sign the dataset DUA.</w:t>
      </w:r>
      <w:r>
        <w:t xml:space="preserve"> </w:t>
      </w:r>
      <w:hyperlink r:id="rId33">
        <w:r>
          <w:rPr>
            <w:rStyle w:val="Hyperlink"/>
          </w:rPr>
          <w:t xml:space="preserve">[18]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Quality/limitations:</w:t>
      </w:r>
      <w:r>
        <w:t xml:space="preserve"> </w:t>
      </w:r>
      <w:r>
        <w:t xml:space="preserve">Single health system; ICU/ED-centric; de-identified text still requires strict handling and no re-identification attempts.</w:t>
      </w:r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Module usefulness:</w:t>
      </w:r>
      <w:r>
        <w:t xml:space="preserve"> </w:t>
      </w:r>
      <w:r>
        <w:t xml:space="preserve">Ingestion (text), IE (clinical NER), retrieval (case context), generation (clinical justification passages).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Suggested preprocessing:</w:t>
      </w:r>
      <w:r>
        <w:t xml:space="preserve"> </w:t>
      </w:r>
      <w:r>
        <w:t xml:space="preserve">Sentence segmentation tuned for clinical text; medication normalization via RxNorm; ICD linkage via structured tables; PHI sanity checks using de-id models before any sharing.</w:t>
      </w:r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MIMIC-III (PhysioNet)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https://physionet.org/content/mimiciii/</w:t>
      </w:r>
      <w:r>
        <w:t xml:space="preserve"> </w:t>
      </w:r>
      <w:hyperlink r:id="rId36">
        <w:r>
          <w:rPr>
            <w:rStyle w:val="Hyperlink"/>
          </w:rPr>
          <w:t xml:space="preserve">[21]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Data type:</w:t>
      </w:r>
      <w:r>
        <w:t xml:space="preserve"> </w:t>
      </w:r>
      <w:r>
        <w:t xml:space="preserve">De-identified structured EHR + notes (caregiver notes, imaging reports, etc.).</w:t>
      </w:r>
      <w:r>
        <w:t xml:space="preserve"> </w:t>
      </w:r>
      <w:hyperlink r:id="rId36">
        <w:r>
          <w:rPr>
            <w:rStyle w:val="Hyperlink"/>
          </w:rPr>
          <w:t xml:space="preserve">[22]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Coverage/sample size:</w:t>
      </w:r>
      <w:r>
        <w:t xml:space="preserve"> </w:t>
      </w:r>
      <w:r>
        <w:t xml:space="preserve">&gt;40,000 critical-care patients (2001–2012).</w:t>
      </w:r>
      <w:r>
        <w:t xml:space="preserve"> </w:t>
      </w:r>
      <w:hyperlink r:id="rId36">
        <w:r>
          <w:rPr>
            <w:rStyle w:val="Hyperlink"/>
          </w:rPr>
          <w:t xml:space="preserve">[22]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Licensing/privacy:</w:t>
      </w:r>
      <w:r>
        <w:t xml:space="preserve"> </w:t>
      </w:r>
      <w:r>
        <w:t xml:space="preserve">Credentialed access with required training and DUA.</w:t>
      </w:r>
      <w:r>
        <w:t xml:space="preserve"> </w:t>
      </w:r>
      <w:hyperlink r:id="rId37">
        <w:r>
          <w:rPr>
            <w:rStyle w:val="Hyperlink"/>
          </w:rPr>
          <w:t xml:space="preserve">[23]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Access steps:</w:t>
      </w:r>
      <w:r>
        <w:t xml:space="preserve"> </w:t>
      </w:r>
      <w:r>
        <w:t xml:space="preserve">CITI training + PhysioNet credentialing + DUA.</w:t>
      </w:r>
      <w:r>
        <w:t xml:space="preserve"> </w:t>
      </w:r>
      <w:hyperlink r:id="rId37">
        <w:r>
          <w:rPr>
            <w:rStyle w:val="Hyperlink"/>
          </w:rPr>
          <w:t xml:space="preserve">[24]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Quality/limitations:</w:t>
      </w:r>
      <w:r>
        <w:t xml:space="preserve"> </w:t>
      </w:r>
      <w:r>
        <w:t xml:space="preserve">Older care patterns; single-center; good for de-id/clinical NLP baselines.</w:t>
      </w:r>
      <w:r>
        <w:t xml:space="preserve"> </w:t>
      </w:r>
      <w:hyperlink r:id="rId38">
        <w:r>
          <w:rPr>
            <w:rStyle w:val="Hyperlink"/>
          </w:rPr>
          <w:t xml:space="preserve">[25]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Module usefulness:</w:t>
      </w:r>
      <w:r>
        <w:t xml:space="preserve"> </w:t>
      </w:r>
      <w:r>
        <w:t xml:space="preserve">Similar to MIMIC-IV-Note; useful fallback if your team’s access to MIMIC-IV lags.</w:t>
      </w:r>
    </w:p>
    <w:p>
      <w:pPr>
        <w:pStyle w:val="BodyText"/>
      </w:pPr>
      <w:r>
        <w:rPr>
          <w:b/>
          <w:bCs/>
        </w:rPr>
        <w:t xml:space="preserve">eICU Collaborative Research Database (PhysioNet + MIT documentation)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https://physionet.org/content/eicu-crd/2.0/</w:t>
      </w:r>
      <w:r>
        <w:t xml:space="preserve"> </w:t>
      </w:r>
      <w:r>
        <w:t xml:space="preserve">and docs like</w:t>
      </w:r>
      <w:r>
        <w:t xml:space="preserve"> </w:t>
      </w:r>
      <w:r>
        <w:rPr>
          <w:rStyle w:val="VerbatimChar"/>
        </w:rPr>
        <w:t xml:space="preserve">https://eicu-crd.mit.edu/</w:t>
      </w:r>
      <w:r>
        <w:t xml:space="preserve"> </w:t>
      </w:r>
      <w:hyperlink r:id="rId39">
        <w:r>
          <w:rPr>
            <w:rStyle w:val="Hyperlink"/>
          </w:rPr>
          <w:t xml:space="preserve">[26]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Data type:</w:t>
      </w:r>
      <w:r>
        <w:t xml:space="preserve"> </w:t>
      </w:r>
      <w:r>
        <w:t xml:space="preserve">Multi-center ICU EHR; includes note tables.</w:t>
      </w:r>
      <w:r>
        <w:t xml:space="preserve"> </w:t>
      </w:r>
      <w:hyperlink r:id="rId40">
        <w:r>
          <w:rPr>
            <w:rStyle w:val="Hyperlink"/>
          </w:rPr>
          <w:t xml:space="preserve">[27]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Coverage/sample size:</w:t>
      </w:r>
      <w:r>
        <w:t xml:space="preserve"> </w:t>
      </w:r>
      <w:r>
        <w:t xml:space="preserve">&gt;200,000 ICU admissions, U.S., 2014–2015 (per widely cited dataset description).</w:t>
      </w:r>
      <w:r>
        <w:t xml:space="preserve"> </w:t>
      </w:r>
      <w:hyperlink r:id="rId41">
        <w:r>
          <w:rPr>
            <w:rStyle w:val="Hyperlink"/>
          </w:rPr>
          <w:t xml:space="preserve">[28]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Licensing/privacy:</w:t>
      </w:r>
      <w:r>
        <w:t xml:space="preserve"> </w:t>
      </w:r>
      <w:r>
        <w:t xml:space="preserve">Requires human-subjects training and DUA; access via PhysioNet.</w:t>
      </w:r>
      <w:r>
        <w:t xml:space="preserve"> </w:t>
      </w:r>
      <w:hyperlink r:id="rId39">
        <w:r>
          <w:rPr>
            <w:rStyle w:val="Hyperlink"/>
          </w:rPr>
          <w:t xml:space="preserve">[29]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Access steps:</w:t>
      </w:r>
      <w:r>
        <w:t xml:space="preserve"> </w:t>
      </w:r>
      <w:r>
        <w:t xml:space="preserve">Complete the required training and sign the agreement per access instructions.</w:t>
      </w:r>
      <w:r>
        <w:t xml:space="preserve"> </w:t>
      </w:r>
      <w:hyperlink r:id="rId42">
        <w:r>
          <w:rPr>
            <w:rStyle w:val="Hyperlink"/>
          </w:rPr>
          <w:t xml:space="preserve">[30]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Quality/limitations:</w:t>
      </w:r>
      <w:r>
        <w:t xml:space="preserve"> </w:t>
      </w:r>
      <w:r>
        <w:t xml:space="preserve">ICU-focused; heterogeneity across hospitals; notes can be noisy and variable.</w:t>
      </w:r>
      <w:r>
        <w:t xml:space="preserve"> </w:t>
      </w:r>
      <w:hyperlink r:id="rId43">
        <w:r>
          <w:rPr>
            <w:rStyle w:val="Hyperlink"/>
          </w:rPr>
          <w:t xml:space="preserve">[31]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Module usefulness:</w:t>
      </w:r>
      <w:r>
        <w:t xml:space="preserve"> </w:t>
      </w:r>
      <w:r>
        <w:t xml:space="preserve">IE generalization (multi-center), ingestion pipelines, robustness testing.</w:t>
      </w:r>
    </w:p>
    <w:bookmarkEnd w:id="44"/>
    <w:bookmarkStart w:id="52" w:name="X334e5e1367edd3067bdf44084bfb13873aff401"/>
    <w:p>
      <w:pPr>
        <w:pStyle w:val="Heading3"/>
      </w:pPr>
      <w:r>
        <w:t xml:space="preserve">Claims, authorization, denial, and appeals datasets</w:t>
      </w:r>
    </w:p>
    <w:p>
      <w:pPr>
        <w:pStyle w:val="FirstParagraph"/>
      </w:pPr>
      <w:r>
        <w:rPr>
          <w:b/>
          <w:bCs/>
        </w:rPr>
        <w:t xml:space="preserve">CMS 2008–2010 DE-SynPUF (synthetic Medicare claims + PDE)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https://www.cms.gov/data-research/statistics-trends-and-reports/medicare-claims-synthetic-public-use-files/cms-2008-2010-data-entrepreneurs-synthetic-public-use-file-de-synpuf</w:t>
      </w:r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Data type:</w:t>
      </w:r>
      <w:r>
        <w:t xml:space="preserve"> </w:t>
      </w:r>
      <w:r>
        <w:t xml:space="preserve">Synthetic beneficiary summary + inpatient/outpatient/carrier claims + prescription drug events.</w:t>
      </w:r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Coverage/sample size:</w:t>
      </w:r>
      <w:r>
        <w:t xml:space="preserve"> </w:t>
      </w:r>
      <w:r>
        <w:t xml:space="preserve">Millions of synthetic beneficiaries and high-volume claims/PDE counts across 2008–2010; CMS lists record counts by year and file type.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Licensing/privacy:</w:t>
      </w:r>
      <w:r>
        <w:t xml:space="preserve"> </w:t>
      </w:r>
      <w:r>
        <w:t xml:space="preserve">Public domain–style synthetic data designed to protect beneficiary PHI; still subject to CMS public-use disclaimers.</w:t>
      </w:r>
      <w:r>
        <w:t xml:space="preserve"> </w:t>
      </w:r>
      <w:hyperlink r:id="rId45">
        <w:r>
          <w:rPr>
            <w:rStyle w:val="Hyperlink"/>
          </w:rPr>
          <w:t xml:space="preserve">[33]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Access steps:</w:t>
      </w:r>
      <w:r>
        <w:t xml:space="preserve"> </w:t>
      </w:r>
      <w:r>
        <w:t xml:space="preserve">Download one or more of 20 samples; each sample includes multiple files and uses</w:t>
      </w:r>
      <w:r>
        <w:t xml:space="preserve"> </w:t>
      </w:r>
      <w:r>
        <w:rPr>
          <w:rStyle w:val="VerbatimChar"/>
        </w:rPr>
        <w:t xml:space="preserve">DESYNPUF_ID</w:t>
      </w:r>
      <w:r>
        <w:t xml:space="preserve"> </w:t>
      </w:r>
      <w:r>
        <w:t xml:space="preserve">for linking within sample.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Quality/limitations:</w:t>
      </w:r>
      <w:r>
        <w:t xml:space="preserve"> </w:t>
      </w:r>
      <w:r>
        <w:t xml:space="preserve">CMS explicitly cautions it has “very limited inferential research value” about real beneficiaries because it is synthetic; best used for pipeline prototyping and model development.</w:t>
      </w:r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Module usefulness:</w:t>
      </w:r>
      <w:r>
        <w:t xml:space="preserve"> </w:t>
      </w:r>
      <w:r>
        <w:t xml:space="preserve">Ingestion (claims), classifier (denial proxy modeling), retrieval (code-policy joins), generation (structured justification scaffolds).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Suggested preprocessing:</w:t>
      </w:r>
      <w:r>
        <w:t xml:space="preserve"> </w:t>
      </w:r>
      <w:r>
        <w:t xml:space="preserve">Normalize code columns; convert to OMOP or FHIR EOB for consistency; engineer features (dx/procedure combos, utilization history) to feed prediction models.</w:t>
      </w:r>
      <w:r>
        <w:t xml:space="preserve"> </w:t>
      </w:r>
      <w:hyperlink r:id="rId46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CMS Blue Button 2.0 API (sandbox + production concepts)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https://api.bluebutton.cms.gov/</w:t>
      </w:r>
      <w:r>
        <w:t xml:space="preserve"> </w:t>
      </w:r>
      <w:r>
        <w:t xml:space="preserve">and sandbox docs</w:t>
      </w:r>
      <w:r>
        <w:t xml:space="preserve"> </w:t>
      </w:r>
      <w:r>
        <w:rPr>
          <w:rStyle w:val="VerbatimChar"/>
        </w:rPr>
        <w:t xml:space="preserve">https://bluebutton.cms.gov/api-documentation/developer-sandbox/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Data type:</w:t>
      </w:r>
      <w:r>
        <w:t xml:space="preserve"> </w:t>
      </w:r>
      <w:r>
        <w:t xml:space="preserve">Claims via HL7 FHIR resources (Coverage, ExplanationOfBenefit), with OAuth2 authorization; sandbox provides synthetic beneficiaries.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Coverage/sample size:</w:t>
      </w:r>
      <w:r>
        <w:t xml:space="preserve"> </w:t>
      </w:r>
      <w:r>
        <w:t xml:space="preserve">Production indicates claims data for tens of millions of Medicare beneficiaries; sandbox provides synthetic sample users for development.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Licensing/privacy:</w:t>
      </w:r>
      <w:r>
        <w:t xml:space="preserve"> </w:t>
      </w:r>
      <w:r>
        <w:t xml:space="preserve">Sandbox is synthetic; production is beneficiary-controlled and requires Medicare.gov auth flows.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Access steps:</w:t>
      </w:r>
      <w:r>
        <w:t xml:space="preserve"> </w:t>
      </w:r>
      <w:r>
        <w:t xml:space="preserve">Register a sandbox app to obtain client credentials; test via Postman/cURL using synthetic sandbox user accounts.</w:t>
      </w:r>
      <w:r>
        <w:t xml:space="preserve"> </w:t>
      </w:r>
      <w:hyperlink r:id="rId47">
        <w:r>
          <w:rPr>
            <w:rStyle w:val="Hyperlink"/>
          </w:rPr>
          <w:t xml:space="preserve">[35]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Quality/limitations:</w:t>
      </w:r>
      <w:r>
        <w:t xml:space="preserve"> </w:t>
      </w:r>
      <w:r>
        <w:t xml:space="preserve">Sandbox is not representative of all edge cases; production data access depends on beneficiary authorization.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Module usefulness:</w:t>
      </w:r>
      <w:r>
        <w:t xml:space="preserve"> </w:t>
      </w:r>
      <w:r>
        <w:t xml:space="preserve">Ingestion (FHIR claims), IE (FHIR structures), classifier feature plumbing, end-to-end demo realism.</w:t>
      </w:r>
    </w:p>
    <w:p>
      <w:pPr>
        <w:pStyle w:val="BodyText"/>
      </w:pPr>
      <w:r>
        <w:rPr>
          <w:b/>
          <w:bCs/>
        </w:rPr>
        <w:t xml:space="preserve">Medicare Appeals Council decisions corpus (public decisions text)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Catalog entry</w:t>
      </w:r>
      <w:r>
        <w:t xml:space="preserve"> </w:t>
      </w:r>
      <w:r>
        <w:rPr>
          <w:rStyle w:val="VerbatimChar"/>
        </w:rPr>
        <w:t xml:space="preserve">https://catalog.data.gov/dataset/medicare-appeals-council-decisions</w:t>
      </w:r>
      <w:r>
        <w:t xml:space="preserve"> </w:t>
      </w:r>
      <w:r>
        <w:t xml:space="preserve">and the decisions index</w:t>
      </w:r>
      <w:r>
        <w:t xml:space="preserve"> </w:t>
      </w:r>
      <w:r>
        <w:rPr>
          <w:rStyle w:val="VerbatimChar"/>
        </w:rPr>
        <w:t xml:space="preserve">https://www.hhs.gov/about/agencies/dab/decisions/council-decisions/index.html</w:t>
      </w:r>
      <w:r>
        <w:t xml:space="preserve"> </w:t>
      </w:r>
      <w:hyperlink r:id="rId48">
        <w:r>
          <w:rPr>
            <w:rStyle w:val="Hyperlink"/>
          </w:rPr>
          <w:t xml:space="preserve">[36]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Data type:</w:t>
      </w:r>
      <w:r>
        <w:t xml:space="preserve"> </w:t>
      </w:r>
      <w:r>
        <w:t xml:space="preserve">Text/PDF decisions involving Medicare coverage/payment issues (appeals outcomes + reasoning).</w:t>
      </w:r>
      <w:r>
        <w:t xml:space="preserve"> </w:t>
      </w:r>
      <w:hyperlink r:id="rId49">
        <w:r>
          <w:rPr>
            <w:rStyle w:val="Hyperlink"/>
          </w:rPr>
          <w:t xml:space="preserve">[37]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Coverage/sample size:</w:t>
      </w:r>
      <w:r>
        <w:t xml:space="preserve"> </w:t>
      </w:r>
      <w:r>
        <w:t xml:space="preserve">“Significant decisions and actions” posted since 2003; periodically supplemented; searchable by topic/keyword.</w:t>
      </w:r>
      <w:r>
        <w:t xml:space="preserve"> </w:t>
      </w:r>
      <w:hyperlink r:id="rId49">
        <w:r>
          <w:rPr>
            <w:rStyle w:val="Hyperlink"/>
          </w:rPr>
          <w:t xml:space="preserve">[37]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Licensing/privacy:</w:t>
      </w:r>
      <w:r>
        <w:t xml:space="preserve"> </w:t>
      </w:r>
      <w:r>
        <w:t xml:space="preserve">Public access; check dataset license on the catalog listing.</w:t>
      </w:r>
      <w:r>
        <w:t xml:space="preserve"> </w:t>
      </w:r>
      <w:hyperlink r:id="rId50">
        <w:r>
          <w:rPr>
            <w:rStyle w:val="Hyperlink"/>
          </w:rPr>
          <w:t xml:space="preserve">[38]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Access steps:</w:t>
      </w:r>
      <w:r>
        <w:t xml:space="preserve"> </w:t>
      </w:r>
      <w:r>
        <w:t xml:space="preserve">Download/query via the catalog/hosted dataset; scrape PDFs linked on the decisions index for a smaller curated subset.</w:t>
      </w:r>
      <w:r>
        <w:t xml:space="preserve"> </w:t>
      </w:r>
      <w:hyperlink r:id="rId49">
        <w:r>
          <w:rPr>
            <w:rStyle w:val="Hyperlink"/>
          </w:rPr>
          <w:t xml:space="preserve">[37]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Quality/limitations:</w:t>
      </w:r>
      <w:r>
        <w:t xml:space="preserve"> </w:t>
      </w:r>
      <w:r>
        <w:t xml:space="preserve">Not “prior auth decisions” per se, but</w:t>
      </w:r>
      <w:r>
        <w:t xml:space="preserve"> </w:t>
      </w:r>
      <w:r>
        <w:rPr>
          <w:b/>
          <w:bCs/>
        </w:rPr>
        <w:t xml:space="preserve">coverage and documentation reasoning</w:t>
      </w:r>
      <w:r>
        <w:t xml:space="preserve"> </w:t>
      </w:r>
      <w:r>
        <w:t xml:space="preserve">is highly relevant to appeal drafting and policy citation behavior.</w:t>
      </w:r>
      <w:r>
        <w:t xml:space="preserve"> </w:t>
      </w:r>
      <w:hyperlink r:id="rId49">
        <w:r>
          <w:rPr>
            <w:rStyle w:val="Hyperlink"/>
          </w:rPr>
          <w:t xml:space="preserve">[39]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Module usefulness:</w:t>
      </w:r>
      <w:r>
        <w:t xml:space="preserve"> </w:t>
      </w:r>
      <w:r>
        <w:t xml:space="preserve">Retrieval (case-law-like precedents), generation (argument patterns), evaluation set for citation grounding.</w:t>
      </w:r>
    </w:p>
    <w:p>
      <w:pPr>
        <w:pStyle w:val="BodyText"/>
      </w:pPr>
      <w:r>
        <w:rPr>
          <w:b/>
          <w:bCs/>
        </w:rPr>
        <w:t xml:space="preserve">CMS Parts C &amp; D IRE decision database pointers + reconsideration process data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Part D IRE reconsideration page</w:t>
      </w:r>
      <w:r>
        <w:t xml:space="preserve"> </w:t>
      </w:r>
      <w:r>
        <w:rPr>
          <w:rStyle w:val="VerbatimChar"/>
        </w:rPr>
        <w:t xml:space="preserve">https://www.cms.gov/medicare/appeals-grievances/prescription-drug/reconsiderations</w:t>
      </w:r>
      <w:r>
        <w:t xml:space="preserve"> </w:t>
      </w:r>
      <w:r>
        <w:t xml:space="preserve">(links to the IRE decision database).</w:t>
      </w:r>
      <w:r>
        <w:t xml:space="preserve"> </w:t>
      </w:r>
      <w:hyperlink r:id="rId51">
        <w:r>
          <w:rPr>
            <w:rStyle w:val="Hyperlink"/>
          </w:rPr>
          <w:t xml:space="preserve">[40]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Data type:</w:t>
      </w:r>
      <w:r>
        <w:t xml:space="preserve"> </w:t>
      </w:r>
      <w:r>
        <w:t xml:space="preserve">Process rules + links to decision database; fact sheets summarizing reconsideration data; not necessarily full raw decision letters.</w:t>
      </w:r>
      <w:r>
        <w:t xml:space="preserve"> </w:t>
      </w:r>
      <w:hyperlink r:id="rId51">
        <w:r>
          <w:rPr>
            <w:rStyle w:val="Hyperlink"/>
          </w:rPr>
          <w:t xml:space="preserve">[40]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Coverage/sample size:</w:t>
      </w:r>
      <w:r>
        <w:t xml:space="preserve"> </w:t>
      </w:r>
      <w:r>
        <w:t xml:space="preserve">Fact sheets summarize data from 2017 onward (per CMS page).</w:t>
      </w:r>
      <w:r>
        <w:t xml:space="preserve"> </w:t>
      </w:r>
      <w:hyperlink r:id="rId51">
        <w:r>
          <w:rPr>
            <w:rStyle w:val="Hyperlink"/>
          </w:rPr>
          <w:t xml:space="preserve">[40]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Licensing/privacy:</w:t>
      </w:r>
      <w:r>
        <w:t xml:space="preserve"> </w:t>
      </w:r>
      <w:r>
        <w:t xml:space="preserve">Public guidance; decision database availability depends on site functionality.</w:t>
      </w:r>
      <w:r>
        <w:t xml:space="preserve"> </w:t>
      </w:r>
      <w:hyperlink r:id="rId51">
        <w:r>
          <w:rPr>
            <w:rStyle w:val="Hyperlink"/>
          </w:rPr>
          <w:t xml:space="preserve">[41]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Access steps:</w:t>
      </w:r>
      <w:r>
        <w:t xml:space="preserve"> </w:t>
      </w:r>
      <w:r>
        <w:t xml:space="preserve">Follow CMS links to the “QIC decision search” / decision database; treat as a source of deterministic labels for appeal outcomes where accessible.</w:t>
      </w:r>
      <w:r>
        <w:t xml:space="preserve"> </w:t>
      </w:r>
      <w:hyperlink r:id="rId51">
        <w:r>
          <w:rPr>
            <w:rStyle w:val="Hyperlink"/>
          </w:rPr>
          <w:t xml:space="preserve">[41]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Quality/limitations:</w:t>
      </w:r>
      <w:r>
        <w:t xml:space="preserve"> </w:t>
      </w:r>
      <w:r>
        <w:t xml:space="preserve">May be search-interface driven; may limit bulk extraction; still valuable as a small evaluation corpus.</w:t>
      </w:r>
    </w:p>
    <w:bookmarkEnd w:id="52"/>
    <w:bookmarkStart w:id="65" w:name="payer-policy-pdfs-and-where-to-scrape"/>
    <w:p>
      <w:pPr>
        <w:pStyle w:val="Heading3"/>
      </w:pPr>
      <w:r>
        <w:t xml:space="preserve">Payer policy PDFs and where to scrape</w:t>
      </w:r>
    </w:p>
    <w:p>
      <w:pPr>
        <w:pStyle w:val="FirstParagraph"/>
      </w:pPr>
      <w:r>
        <w:t xml:space="preserve">A policy corpus should combine:</w:t>
      </w:r>
      <w:r>
        <w:t xml:space="preserve"> </w:t>
      </w:r>
      <w:r>
        <w:rPr>
          <w:b/>
          <w:bCs/>
        </w:rPr>
        <w:t xml:space="preserve">Medicare coverage rules (broadly usable)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commercial payer medical policies (diverse language and criteria patterns)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Medicare Coverage Database (MCD) downloads (NCD/LCD/Articles) + Coverage API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Downloads</w:t>
      </w:r>
      <w:r>
        <w:t xml:space="preserve"> </w:t>
      </w:r>
      <w:r>
        <w:rPr>
          <w:rStyle w:val="VerbatimChar"/>
        </w:rPr>
        <w:t xml:space="preserve">https://www.cms.gov/medicare-coverage-database/downloads/downloads.aspx</w:t>
      </w:r>
      <w:r>
        <w:t xml:space="preserve">; API</w:t>
      </w:r>
      <w:r>
        <w:t xml:space="preserve"> </w:t>
      </w:r>
      <w:r>
        <w:rPr>
          <w:rStyle w:val="VerbatimChar"/>
        </w:rPr>
        <w:t xml:space="preserve">https://api.coverage.cms.gov/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Data type:</w:t>
      </w:r>
      <w:r>
        <w:t xml:space="preserve"> </w:t>
      </w:r>
      <w:r>
        <w:t xml:space="preserve">Coverage policy documents + code linkages (especially via Articles), downloadable as ZIPs with dictionaries; API serves JSON.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Coverage/sample size:</w:t>
      </w:r>
      <w:r>
        <w:t xml:space="preserve"> </w:t>
      </w:r>
      <w:r>
        <w:t xml:space="preserve">National and local coverage documents; downloads include “current” and “retired” versions; “download all data” is available.</w:t>
      </w:r>
      <w:r>
        <w:t xml:space="preserve"> </w:t>
      </w:r>
      <w:hyperlink r:id="rId22">
        <w:r>
          <w:rPr>
            <w:rStyle w:val="Hyperlink"/>
          </w:rPr>
          <w:t xml:space="preserve">[42]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Licensing/privacy constraints:</w:t>
      </w:r>
      <w:r>
        <w:t xml:space="preserve"> </w:t>
      </w:r>
      <w:r>
        <w:t xml:space="preserve">Some endpoints require accepting license agreements (notably when CPT/HCPCS Level I content is involved); Coverage API removed general API key requirement (as of Feb 8, 2024) but still mentions licensing tokens for some endpoints.</w:t>
      </w:r>
      <w:r>
        <w:t xml:space="preserve"> </w:t>
      </w:r>
      <w:hyperlink r:id="rId53">
        <w:r>
          <w:rPr>
            <w:rStyle w:val="Hyperlink"/>
          </w:rPr>
          <w:t xml:space="preserve">[43]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Access steps:</w:t>
      </w:r>
      <w:r>
        <w:t xml:space="preserve"> </w:t>
      </w:r>
      <w:r>
        <w:t xml:space="preserve">Use (a) bulk downloads for offline indexing, and/or (b) Coverage API for incremental updates and programmatic access.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Quality/limitations:</w:t>
      </w:r>
      <w:r>
        <w:t xml:space="preserve"> </w:t>
      </w:r>
      <w:r>
        <w:t xml:space="preserve">Policy language is formal and stable; not identical to commercial payer utilization management criteria; still the best public “ground truth” policy corpus.</w:t>
      </w:r>
      <w:r>
        <w:t xml:space="preserve"> </w:t>
      </w:r>
      <w:hyperlink r:id="rId22">
        <w:r>
          <w:rPr>
            <w:rStyle w:val="Hyperlink"/>
          </w:rPr>
          <w:t xml:space="preserve">[44]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Module usefulness:</w:t>
      </w:r>
      <w:r>
        <w:t xml:space="preserve"> </w:t>
      </w:r>
      <w:r>
        <w:t xml:space="preserve">Retrieval (core), IE (criteria extraction), classifier (policy mismatch features), generation (citeable rule text).</w:t>
      </w:r>
    </w:p>
    <w:p>
      <w:pPr>
        <w:pStyle w:val="BodyText"/>
      </w:pPr>
      <w:r>
        <w:rPr>
          <w:b/>
          <w:bCs/>
        </w:rPr>
        <w:t xml:space="preserve">Commercial payer policy libraries (secondary, higher legal risk—respect terms/robots)</w:t>
      </w:r>
      <w:r>
        <w:br/>
      </w:r>
      <w:r>
        <w:t xml:space="preserve">These are useful for diversity and realism, but many explicitly restrict copying/distribution.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UnitedHealthcare</w:t>
      </w:r>
      <w:hyperlink r:id="rId54">
        <w:r>
          <w:rPr>
            <w:rStyle w:val="Hyperlink"/>
            <w:b/>
            <w:bCs/>
          </w:rPr>
          <w:t xml:space="preserve">[45]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commercial medical &amp; drug policies</w:t>
      </w:r>
    </w:p>
    <w:p>
      <w:pPr>
        <w:pStyle w:val="Compact"/>
        <w:numPr>
          <w:ilvl w:val="0"/>
          <w:numId w:val="1002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https://www.uhcprovider.com/en/policies-protocols/commercial-policies/commercial-medical-drug-policies.html</w:t>
      </w:r>
      <w:r>
        <w:t xml:space="preserve"> </w:t>
      </w:r>
      <w:hyperlink r:id="rId55">
        <w:r>
          <w:rPr>
            <w:rStyle w:val="Hyperlink"/>
          </w:rPr>
          <w:t xml:space="preserve">[46]</w:t>
        </w:r>
      </w:hyperlink>
    </w:p>
    <w:p>
      <w:pPr>
        <w:pStyle w:val="Compact"/>
        <w:numPr>
          <w:ilvl w:val="0"/>
          <w:numId w:val="1002"/>
        </w:numPr>
      </w:pPr>
      <w:r>
        <w:t xml:space="preserve">Notes: Page states policies are property of the payer and unauthorized copying/use/distribution is prohibited; it also references proprietary InterQual criteria not published on the site.</w:t>
      </w:r>
      <w:r>
        <w:t xml:space="preserve"> </w:t>
      </w:r>
      <w:hyperlink r:id="rId55">
        <w:r>
          <w:rPr>
            <w:rStyle w:val="Hyperlink"/>
          </w:rPr>
          <w:t xml:space="preserve">[46]</w:t>
        </w:r>
      </w:hyperlink>
    </w:p>
    <w:p>
      <w:pPr>
        <w:numPr>
          <w:ilvl w:val="0"/>
          <w:numId w:val="1002"/>
        </w:numPr>
      </w:pPr>
      <w:r>
        <w:t xml:space="preserve">Best use: retrieval corpus (manual-scale harvesting), policy section extraction, “what evidence matters” signals.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Aetna</w:t>
      </w:r>
      <w:hyperlink r:id="rId56">
        <w:r>
          <w:rPr>
            <w:rStyle w:val="Hyperlink"/>
            <w:b/>
            <w:bCs/>
          </w:rPr>
          <w:t xml:space="preserve">[47]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Clinical Policy Bulletins (CPBs)</w:t>
      </w:r>
    </w:p>
    <w:p>
      <w:pPr>
        <w:pStyle w:val="Compact"/>
        <w:numPr>
          <w:ilvl w:val="0"/>
          <w:numId w:val="1002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https://www.aetna.com/health-care-professionals/clinical-policy-bulletins/medical-clinical-policy-bulletins.html</w:t>
      </w:r>
      <w:r>
        <w:t xml:space="preserve"> </w:t>
      </w:r>
      <w:hyperlink r:id="rId57">
        <w:r>
          <w:rPr>
            <w:rStyle w:val="Hyperlink"/>
          </w:rPr>
          <w:t xml:space="preserve">[48]</w:t>
        </w:r>
      </w:hyperlink>
    </w:p>
    <w:p>
      <w:pPr>
        <w:pStyle w:val="Compact"/>
        <w:numPr>
          <w:ilvl w:val="0"/>
          <w:numId w:val="1002"/>
        </w:numPr>
      </w:pPr>
      <w:r>
        <w:t xml:space="preserve">Notes: CPBs describe what is medically necessary vs experimental/unproven; CPBs reference CPT code content with AMA copyright context.</w:t>
      </w:r>
      <w:r>
        <w:t xml:space="preserve"> </w:t>
      </w:r>
      <w:hyperlink r:id="rId57">
        <w:r>
          <w:rPr>
            <w:rStyle w:val="Hyperlink"/>
          </w:rPr>
          <w:t xml:space="preserve">[49]</w:t>
        </w:r>
      </w:hyperlink>
    </w:p>
    <w:p>
      <w:pPr>
        <w:numPr>
          <w:ilvl w:val="0"/>
          <w:numId w:val="1002"/>
        </w:numPr>
      </w:pPr>
      <w:r>
        <w:t xml:space="preserve">Best use: criteria extraction + retrieval; caution around CPT licensing when redistributing content.</w:t>
      </w:r>
      <w:r>
        <w:t xml:space="preserve"> </w:t>
      </w:r>
      <w:hyperlink r:id="rId58">
        <w:r>
          <w:rPr>
            <w:rStyle w:val="Hyperlink"/>
          </w:rPr>
          <w:t xml:space="preserve">[50]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Cigna</w:t>
      </w:r>
      <w:hyperlink r:id="rId59">
        <w:r>
          <w:rPr>
            <w:rStyle w:val="Hyperlink"/>
            <w:b/>
            <w:bCs/>
          </w:rPr>
          <w:t xml:space="preserve">[51]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coverage policies + prior-auth forms</w:t>
      </w:r>
    </w:p>
    <w:p>
      <w:pPr>
        <w:pStyle w:val="Compact"/>
        <w:numPr>
          <w:ilvl w:val="0"/>
          <w:numId w:val="1002"/>
        </w:numPr>
      </w:pPr>
      <w:r>
        <w:t xml:space="preserve">Coverage policy portal:</w:t>
      </w:r>
      <w:r>
        <w:t xml:space="preserve"> </w:t>
      </w:r>
      <w:r>
        <w:rPr>
          <w:rStyle w:val="VerbatimChar"/>
        </w:rPr>
        <w:t xml:space="preserve">https://www.cigna.com/health-care-providers/coverage-and-claims/policies</w:t>
      </w:r>
      <w:r>
        <w:t xml:space="preserve"> </w:t>
      </w:r>
      <w:hyperlink r:id="rId60">
        <w:r>
          <w:rPr>
            <w:rStyle w:val="Hyperlink"/>
          </w:rPr>
          <w:t xml:space="preserve">[52]</w:t>
        </w:r>
      </w:hyperlink>
    </w:p>
    <w:p>
      <w:pPr>
        <w:pStyle w:val="Compact"/>
        <w:numPr>
          <w:ilvl w:val="0"/>
          <w:numId w:val="1002"/>
        </w:numPr>
      </w:pPr>
      <w:r>
        <w:t xml:space="preserve">Example policy PDF: pharmacy/medical prior auth coverage policy (example PDF surfaced via payer site):</w:t>
      </w:r>
      <w:r>
        <w:t xml:space="preserve"> </w:t>
      </w:r>
      <w:r>
        <w:rPr>
          <w:rStyle w:val="VerbatimChar"/>
        </w:rPr>
        <w:t xml:space="preserve">https://static.cigna.com/assets/chcp/pdf/coveragePolicies/pharmacy/ph_1407_coverageposition_pharmacy_prior_auth.pdf</w:t>
      </w:r>
      <w:r>
        <w:t xml:space="preserve"> </w:t>
      </w:r>
      <w:hyperlink r:id="rId61">
        <w:r>
          <w:rPr>
            <w:rStyle w:val="Hyperlink"/>
          </w:rPr>
          <w:t xml:space="preserve">[53]</w:t>
        </w:r>
      </w:hyperlink>
    </w:p>
    <w:p>
      <w:pPr>
        <w:numPr>
          <w:ilvl w:val="0"/>
          <w:numId w:val="1002"/>
        </w:numPr>
      </w:pPr>
      <w:r>
        <w:t xml:space="preserve">Best use: PDF parsing practice + criteria extraction; often includes “instructions for use” caveats.</w:t>
      </w:r>
      <w:r>
        <w:t xml:space="preserve"> </w:t>
      </w:r>
      <w:hyperlink r:id="rId61">
        <w:r>
          <w:rPr>
            <w:rStyle w:val="Hyperlink"/>
          </w:rPr>
          <w:t xml:space="preserve">[54]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Anthem</w:t>
      </w:r>
      <w:hyperlink r:id="rId47">
        <w:r>
          <w:rPr>
            <w:rStyle w:val="Hyperlink"/>
            <w:b/>
            <w:bCs/>
          </w:rPr>
          <w:t xml:space="preserve">[55]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medical policies &amp; clinical UM guidelines</w:t>
      </w:r>
    </w:p>
    <w:p>
      <w:pPr>
        <w:pStyle w:val="Compact"/>
        <w:numPr>
          <w:ilvl w:val="0"/>
          <w:numId w:val="1002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https://www.anthem.com/provider/policies/clinical-guidelines/</w:t>
      </w:r>
      <w:r>
        <w:t xml:space="preserve"> </w:t>
      </w:r>
      <w:hyperlink r:id="rId62">
        <w:r>
          <w:rPr>
            <w:rStyle w:val="Hyperlink"/>
          </w:rPr>
          <w:t xml:space="preserve">[56]</w:t>
        </w:r>
      </w:hyperlink>
    </w:p>
    <w:p>
      <w:pPr>
        <w:numPr>
          <w:ilvl w:val="0"/>
          <w:numId w:val="1002"/>
        </w:numPr>
      </w:pPr>
      <w:r>
        <w:t xml:space="preserve">Notes: states UM guidelines support coverage decisions, often in pre-certification contexts.</w:t>
      </w:r>
      <w:r>
        <w:t xml:space="preserve"> </w:t>
      </w:r>
      <w:hyperlink r:id="rId62">
        <w:r>
          <w:rPr>
            <w:rStyle w:val="Hyperlink"/>
          </w:rPr>
          <w:t xml:space="preserve">[56]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Humana</w:t>
      </w:r>
      <w:hyperlink r:id="rId24">
        <w:r>
          <w:rPr>
            <w:rStyle w:val="Hyperlink"/>
            <w:b/>
            <w:bCs/>
          </w:rPr>
          <w:t xml:space="preserve">[57]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prior authorization lists/guidance</w:t>
      </w:r>
    </w:p>
    <w:p>
      <w:pPr>
        <w:pStyle w:val="Compact"/>
        <w:numPr>
          <w:ilvl w:val="0"/>
          <w:numId w:val="1002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https://provider.humana.com/coverage-claims/prior-authorizations/prior-authorization-lists</w:t>
      </w:r>
      <w:r>
        <w:t xml:space="preserve"> </w:t>
      </w:r>
      <w:hyperlink r:id="rId63">
        <w:r>
          <w:rPr>
            <w:rStyle w:val="Hyperlink"/>
          </w:rPr>
          <w:t xml:space="preserve">[58]</w:t>
        </w:r>
      </w:hyperlink>
    </w:p>
    <w:p>
      <w:pPr>
        <w:numPr>
          <w:ilvl w:val="0"/>
          <w:numId w:val="1002"/>
        </w:numPr>
      </w:pPr>
      <w:r>
        <w:t xml:space="preserve">Notes: list-driven requirements; good for “service requires PA” classification and linking to CPT/HCPCS lists where available.</w:t>
      </w:r>
      <w:r>
        <w:t xml:space="preserve"> </w:t>
      </w:r>
      <w:hyperlink r:id="rId63">
        <w:r>
          <w:rPr>
            <w:rStyle w:val="Hyperlink"/>
          </w:rPr>
          <w:t xml:space="preserve">[59]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Kaiser Permanente</w:t>
      </w:r>
      <w:hyperlink r:id="rId21">
        <w:r>
          <w:rPr>
            <w:rStyle w:val="Hyperlink"/>
            <w:b/>
            <w:bCs/>
          </w:rPr>
          <w:t xml:space="preserve">[60]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prior authorization requirement documents</w:t>
      </w:r>
    </w:p>
    <w:p>
      <w:pPr>
        <w:pStyle w:val="Compact"/>
        <w:numPr>
          <w:ilvl w:val="0"/>
          <w:numId w:val="1002"/>
        </w:numPr>
      </w:pPr>
      <w:r>
        <w:t xml:space="preserve">Example PDF: 2026 drug prior authorization requirements (plan-specific):</w:t>
      </w:r>
      <w:r>
        <w:t xml:space="preserve"> </w:t>
      </w:r>
      <w:r>
        <w:rPr>
          <w:rStyle w:val="VerbatimChar"/>
        </w:rPr>
        <w:t xml:space="preserve">https://healthy.kaiserpermanente.org/content/dam/kporg/final/documents/formularies/medicare/2026/prior-authorization-pdp-wa.pdf</w:t>
      </w:r>
      <w:r>
        <w:t xml:space="preserve"> </w:t>
      </w:r>
      <w:hyperlink r:id="rId64">
        <w:r>
          <w:rPr>
            <w:rStyle w:val="Hyperlink"/>
          </w:rPr>
          <w:t xml:space="preserve">[61]</w:t>
        </w:r>
      </w:hyperlink>
    </w:p>
    <w:p>
      <w:pPr>
        <w:pStyle w:val="Compact"/>
        <w:numPr>
          <w:ilvl w:val="0"/>
          <w:numId w:val="1002"/>
        </w:numPr>
      </w:pPr>
      <w:r>
        <w:t xml:space="preserve">Best use: medication PA criteria patterns, step-edit language, PDF extraction.</w:t>
      </w:r>
    </w:p>
    <w:p>
      <w:pPr>
        <w:pStyle w:val="FirstParagraph"/>
      </w:pPr>
      <w:r>
        <w:rPr>
          <w:b/>
          <w:bCs/>
        </w:rPr>
        <w:t xml:space="preserve">Scraping guidance (practical + compliance):</w:t>
      </w:r>
      <w:r>
        <w:br/>
      </w:r>
      <w:r>
        <w:t xml:space="preserve">For payer sites, treat most harvesting as</w:t>
      </w:r>
      <w:r>
        <w:t xml:space="preserve"> </w:t>
      </w:r>
      <w:r>
        <w:rPr>
          <w:b/>
          <w:bCs/>
        </w:rPr>
        <w:t xml:space="preserve">manual download or low-rate scraping</w:t>
      </w:r>
      <w:r>
        <w:t xml:space="preserve"> </w:t>
      </w:r>
      <w:r>
        <w:t xml:space="preserve">with strict adherence to robots.txt and Terms of Use, especially when pages explicitly forbid copying/distribution. Use Medicare MCD + CMS datasets as the legally safer “at scale” backbone.</w:t>
      </w:r>
      <w:r>
        <w:t xml:space="preserve"> </w:t>
      </w:r>
      <w:hyperlink r:id="rId55">
        <w:r>
          <w:rPr>
            <w:rStyle w:val="Hyperlink"/>
          </w:rPr>
          <w:t xml:space="preserve">[62]</w:t>
        </w:r>
      </w:hyperlink>
    </w:p>
    <w:bookmarkEnd w:id="65"/>
    <w:bookmarkStart w:id="72" w:name="X92660c6105c7773d119574d6c4ffefbccaf8b63"/>
    <w:p>
      <w:pPr>
        <w:pStyle w:val="Heading3"/>
      </w:pPr>
      <w:r>
        <w:t xml:space="preserve">Denial-letter templates and appeal examples</w:t>
      </w:r>
    </w:p>
    <w:p>
      <w:pPr>
        <w:pStyle w:val="FirstParagraph"/>
      </w:pPr>
      <w:r>
        <w:rPr>
          <w:b/>
          <w:bCs/>
        </w:rPr>
        <w:t xml:space="preserve">CMS Integrated Denial Notice / NDMCP (Medicare Advantage denial notices instructions)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CMS notices &amp; forms index</w:t>
      </w:r>
      <w:r>
        <w:t xml:space="preserve"> </w:t>
      </w:r>
      <w:r>
        <w:rPr>
          <w:rStyle w:val="VerbatimChar"/>
        </w:rPr>
        <w:t xml:space="preserve">https://www.cms.gov/medicare/appeals-grievances/managed-care/notices-forms</w:t>
      </w:r>
      <w:r>
        <w:t xml:space="preserve">; instruction PDF for CMS-10003-NDMCP</w:t>
      </w:r>
      <w:r>
        <w:t xml:space="preserve"> </w:t>
      </w:r>
      <w:r>
        <w:rPr>
          <w:rStyle w:val="VerbatimChar"/>
        </w:rPr>
        <w:t xml:space="preserve">https://www.cms.gov/medicare/medicare-general-information/bni/downloads/integrated-denial-notice-instructions-cms-10003.pdf</w:t>
      </w:r>
      <w:r>
        <w:t xml:space="preserve"> </w:t>
      </w:r>
      <w:hyperlink r:id="rId30">
        <w:r>
          <w:rPr>
            <w:rStyle w:val="Hyperlink"/>
          </w:rPr>
          <w:t xml:space="preserve">[63]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Data type:</w:t>
      </w:r>
      <w:r>
        <w:t xml:space="preserve"> </w:t>
      </w:r>
      <w:r>
        <w:t xml:space="preserve">Standardized denial notice instructions + schema.</w:t>
      </w:r>
      <w:r>
        <w:t xml:space="preserve"> </w:t>
      </w:r>
      <w:hyperlink r:id="rId66">
        <w:r>
          <w:rPr>
            <w:rStyle w:val="Hyperlink"/>
          </w:rPr>
          <w:t xml:space="preserve">[64]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Coverage/sample size:</w:t>
      </w:r>
      <w:r>
        <w:t xml:space="preserve"> </w:t>
      </w:r>
      <w:r>
        <w:t xml:space="preserve">Template/instructions (not dataset).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Usefulness:</w:t>
      </w:r>
      <w:r>
        <w:t xml:space="preserve"> </w:t>
      </w:r>
      <w:r>
        <w:t xml:space="preserve">Generation (denial letter structure), IE (field extraction), evaluation (does your model fill required fields).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Preprocessing:</w:t>
      </w:r>
      <w:r>
        <w:t xml:space="preserve"> </w:t>
      </w:r>
      <w:r>
        <w:t xml:space="preserve">Convert PDF to text; extract required sections (why denied, appeal rights, evidence summary) as structured JSON slots.</w:t>
      </w:r>
    </w:p>
    <w:p>
      <w:pPr>
        <w:pStyle w:val="BodyText"/>
      </w:pPr>
      <w:r>
        <w:rPr>
          <w:b/>
          <w:bCs/>
        </w:rPr>
        <w:t xml:space="preserve">CMS standardized Part D denial notice (CMS‑10146) + plan sponsor notices page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Plan sponsor notices page</w:t>
      </w:r>
      <w:r>
        <w:t xml:space="preserve"> </w:t>
      </w:r>
      <w:r>
        <w:rPr>
          <w:rStyle w:val="VerbatimChar"/>
        </w:rPr>
        <w:t xml:space="preserve">https://www.cms.gov/medicare/appeals-grievances/prescription-drug/plan-sponsor-notices-documents</w:t>
      </w:r>
      <w:r>
        <w:t xml:space="preserve">; denial notice PDF example</w:t>
      </w:r>
      <w:r>
        <w:t xml:space="preserve"> </w:t>
      </w:r>
      <w:r>
        <w:rPr>
          <w:rStyle w:val="VerbatimChar"/>
        </w:rPr>
        <w:t xml:space="preserve">https://www.cms.gov/files/document/notice-denial-presc-drug-cvgcms101462017fillablev508pdf</w:t>
      </w:r>
      <w:r>
        <w:t xml:space="preserve"> </w:t>
      </w:r>
      <w:hyperlink r:id="rId67">
        <w:r>
          <w:rPr>
            <w:rStyle w:val="Hyperlink"/>
          </w:rPr>
          <w:t xml:space="preserve">[65]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Data type:</w:t>
      </w:r>
      <w:r>
        <w:t xml:space="preserve"> </w:t>
      </w:r>
      <w:r>
        <w:t xml:space="preserve">Standard denial notice language with curly-brace insertion guidance.</w:t>
      </w:r>
      <w:r>
        <w:t xml:space="preserve"> </w:t>
      </w:r>
      <w:hyperlink r:id="rId68">
        <w:r>
          <w:rPr>
            <w:rStyle w:val="Hyperlink"/>
          </w:rPr>
          <w:t xml:space="preserve">[66]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Usefulness:</w:t>
      </w:r>
      <w:r>
        <w:t xml:space="preserve"> </w:t>
      </w:r>
      <w:r>
        <w:t xml:space="preserve">Best “official” template for drug-denial generation and appeal-slot extraction.</w:t>
      </w:r>
    </w:p>
    <w:p>
      <w:pPr>
        <w:pStyle w:val="BodyText"/>
      </w:pPr>
      <w:r>
        <w:rPr>
          <w:b/>
          <w:bCs/>
        </w:rPr>
        <w:t xml:space="preserve">Appeal templates (patient/clinician-facing) for examples and style transfer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Patient Advocate Foundation</w:t>
      </w:r>
      <w:hyperlink r:id="rId22">
        <w:r>
          <w:rPr>
            <w:rStyle w:val="Hyperlink"/>
            <w:b/>
            <w:bCs/>
          </w:rPr>
          <w:t xml:space="preserve">[67]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sample pre-authorization denial appeal letter</w:t>
      </w:r>
      <w:r>
        <w:br/>
      </w:r>
      <w:r>
        <w:t xml:space="preserve">- URL (PDF):</w:t>
      </w:r>
      <w:r>
        <w:t xml:space="preserve"> </w:t>
      </w:r>
      <w:r>
        <w:rPr>
          <w:rStyle w:val="VerbatimChar"/>
        </w:rPr>
        <w:t xml:space="preserve">https://www.patientadvocate.org/wp-content/uploads/Migraine-Sample-Pre-Authorization-Denial-Letter.pdf</w:t>
      </w:r>
      <w:r>
        <w:t xml:space="preserve"> </w:t>
      </w:r>
      <w:hyperlink r:id="rId69">
        <w:r>
          <w:rPr>
            <w:rStyle w:val="Hyperlink"/>
          </w:rPr>
          <w:t xml:space="preserve">[68]</w:t>
        </w:r>
      </w:hyperlink>
      <w:r>
        <w:br/>
      </w:r>
      <w:r>
        <w:t xml:space="preserve">- Same org sample claim denial letter</w:t>
      </w:r>
      <w:r>
        <w:br/>
      </w:r>
      <w:r>
        <w:rPr>
          <w:b/>
          <w:bCs/>
        </w:rPr>
        <w:t xml:space="preserve">- URL (PDF):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https://www.patientadvocate.org/wp-content/uploads/Migraine-Sample-Claim-Denial-Letter.pdf</w:t>
      </w:r>
      <w:r>
        <w:rPr>
          <w:b/>
          <w:bCs/>
        </w:rPr>
        <w:t xml:space="preserve"> </w:t>
      </w:r>
      <w:hyperlink r:id="rId70">
        <w:r>
          <w:rPr>
            <w:rStyle w:val="Hyperlink"/>
            <w:b/>
            <w:bCs/>
          </w:rPr>
          <w:t xml:space="preserve">[69]</w:t>
        </w:r>
      </w:hyperlink>
      <w:r>
        <w:br/>
      </w:r>
      <w:r>
        <w:rPr>
          <w:b/>
          <w:bCs/>
        </w:rPr>
        <w:t xml:space="preserve">-</w:t>
      </w:r>
      <w:r>
        <w:t xml:space="preserve"> </w:t>
      </w:r>
      <w:r>
        <w:t xml:space="preserve">Usefulness:** Generation tone and structure; weak supervision for “what arguments appear” (diagnosis, failed therapies, denial reason quoting).</w:t>
      </w:r>
      <w:r>
        <w:t xml:space="preserve"> </w:t>
      </w:r>
      <w:hyperlink r:id="rId69">
        <w:r>
          <w:rPr>
            <w:rStyle w:val="Hyperlink"/>
          </w:rPr>
          <w:t xml:space="preserve">[70]</w:t>
        </w:r>
      </w:hyperlink>
    </w:p>
    <w:p>
      <w:pPr>
        <w:pStyle w:val="BodyText"/>
      </w:pPr>
      <w:r>
        <w:rPr>
          <w:b/>
          <w:bCs/>
        </w:rPr>
        <w:t xml:space="preserve">Clinician specialty group template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American College of Obstetricians and Gynecologists</w:t>
      </w:r>
      <w:hyperlink r:id="rId25">
        <w:r>
          <w:rPr>
            <w:rStyle w:val="Hyperlink"/>
            <w:b/>
            <w:bCs/>
          </w:rPr>
          <w:t xml:space="preserve">[71]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prior authorization denial appeal letter template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https://www.acog.org/advocacy/policy-priorities/non-invasive-prenatal-testing/prior-authorization/prior-authorization-denial-appeal-letter</w:t>
      </w:r>
      <w:r>
        <w:t xml:space="preserve"> </w:t>
      </w:r>
      <w:hyperlink r:id="rId71">
        <w:r>
          <w:rPr>
            <w:rStyle w:val="Hyperlink"/>
          </w:rPr>
          <w:t xml:space="preserve">[72]</w:t>
        </w:r>
      </w:hyperlink>
    </w:p>
    <w:bookmarkEnd w:id="72"/>
    <w:bookmarkStart w:id="73" w:name="synthetic-data-generators-and-templates"/>
    <w:p>
      <w:pPr>
        <w:pStyle w:val="Heading3"/>
      </w:pPr>
      <w:r>
        <w:t xml:space="preserve">Synthetic data generators and templates</w:t>
      </w:r>
    </w:p>
    <w:p>
      <w:pPr>
        <w:pStyle w:val="FirstParagraph"/>
      </w:pPr>
      <w:r>
        <w:rPr>
          <w:b/>
          <w:bCs/>
        </w:rPr>
        <w:t xml:space="preserve">Synthea synthetic patient generator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https://github.com/synthetichealth/synthea</w:t>
      </w:r>
      <w:r>
        <w:t xml:space="preserve"> </w:t>
      </w:r>
      <w:hyperlink r:id="rId25">
        <w:r>
          <w:rPr>
            <w:rStyle w:val="Hyperlink"/>
          </w:rPr>
          <w:t xml:space="preserve">[73]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Data type:</w:t>
      </w:r>
      <w:r>
        <w:t xml:space="preserve"> </w:t>
      </w:r>
      <w:r>
        <w:t xml:space="preserve">Synthetic patient population simulator; outputs realistic-but-not-real EHRs in formats including HL7 FHIR, CCDA, CSV, and bulk FHIR.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Licensing/privacy:</w:t>
      </w:r>
      <w:r>
        <w:t xml:space="preserve"> </w:t>
      </w:r>
      <w:r>
        <w:t xml:space="preserve">Open source under Apache 2.0; outputs are free of privacy restrictions (per official guidance) because they are synthetic.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Module usefulness:</w:t>
      </w:r>
      <w:r>
        <w:t xml:space="preserve"> </w:t>
      </w:r>
      <w:r>
        <w:t xml:space="preserve">End-to-end synthetic “case package” generation; supports labeled pair synthesis aligned to payer rules.</w:t>
      </w:r>
    </w:p>
    <w:bookmarkEnd w:id="73"/>
    <w:bookmarkStart w:id="80" w:name="Xe6b36459bc8a8c917264b5a6552d104a7bbf75d"/>
    <w:p>
      <w:pPr>
        <w:pStyle w:val="Heading3"/>
      </w:pPr>
      <w:r>
        <w:t xml:space="preserve">Benchmark datasets for medical NER and clinical document understanding</w:t>
      </w:r>
    </w:p>
    <w:p>
      <w:pPr>
        <w:pStyle w:val="FirstParagraph"/>
      </w:pPr>
      <w:r>
        <w:rPr>
          <w:b/>
          <w:bCs/>
        </w:rPr>
        <w:t xml:space="preserve">i2b2 2014 de-identification shared task (benchmark de-id/NER)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Track page</w:t>
      </w:r>
      <w:r>
        <w:t xml:space="preserve"> </w:t>
      </w:r>
      <w:r>
        <w:rPr>
          <w:rStyle w:val="VerbatimChar"/>
        </w:rPr>
        <w:t xml:space="preserve">https://www.i2b2.org/NLP/HeartDisease/</w:t>
      </w:r>
      <w:r>
        <w:t xml:space="preserve"> </w:t>
      </w:r>
      <w:r>
        <w:t xml:space="preserve">and DUA template</w:t>
      </w:r>
      <w:r>
        <w:t xml:space="preserve"> </w:t>
      </w:r>
      <w:r>
        <w:rPr>
          <w:rStyle w:val="VerbatimChar"/>
        </w:rPr>
        <w:t xml:space="preserve">https://www.i2b2.org/NLP/DataSets/AgreementAR.php</w:t>
      </w:r>
      <w:r>
        <w:t xml:space="preserve"> </w:t>
      </w:r>
      <w:hyperlink r:id="rId74">
        <w:r>
          <w:rPr>
            <w:rStyle w:val="Hyperlink"/>
          </w:rPr>
          <w:t xml:space="preserve">[74]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Sample/coverage:</w:t>
      </w:r>
      <w:r>
        <w:t xml:space="preserve"> </w:t>
      </w:r>
      <w:r>
        <w:t xml:space="preserve">De-identification over a dataset of &gt;1300 patient records; paper describes 1304 longitudinal records covering 296 patients.</w:t>
      </w:r>
      <w:r>
        <w:t xml:space="preserve"> </w:t>
      </w:r>
      <w:hyperlink r:id="rId74">
        <w:r>
          <w:rPr>
            <w:rStyle w:val="Hyperlink"/>
          </w:rPr>
          <w:t xml:space="preserve">[75]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Licensing/privacy:</w:t>
      </w:r>
      <w:r>
        <w:t xml:space="preserve"> </w:t>
      </w:r>
      <w:r>
        <w:t xml:space="preserve">Released under an academic DUA; de-identified under HIPAA meaning; prohibits re-identification and redistribution.</w:t>
      </w:r>
      <w:r>
        <w:t xml:space="preserve"> </w:t>
      </w:r>
      <w:hyperlink r:id="rId75">
        <w:r>
          <w:rPr>
            <w:rStyle w:val="Hyperlink"/>
          </w:rPr>
          <w:t xml:space="preserve">[76]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Usefulness:</w:t>
      </w:r>
      <w:r>
        <w:t xml:space="preserve"> </w:t>
      </w:r>
      <w:r>
        <w:t xml:space="preserve">Evaluate PHI stripping and robust clinical NER that supports safe downstream processing.</w:t>
      </w:r>
    </w:p>
    <w:p>
      <w:pPr>
        <w:pStyle w:val="BodyText"/>
      </w:pPr>
      <w:r>
        <w:rPr>
          <w:b/>
          <w:bCs/>
        </w:rPr>
        <w:t xml:space="preserve">ShARe/CLEF eHealth 2013 (disorder identification/normalization)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PhysioNet dataset</w:t>
      </w:r>
      <w:r>
        <w:t xml:space="preserve"> </w:t>
      </w:r>
      <w:r>
        <w:rPr>
          <w:rStyle w:val="VerbatimChar"/>
        </w:rPr>
        <w:t xml:space="preserve">https://physionet.org/content/shareclefehealth2013/1.0/</w:t>
      </w:r>
      <w:r>
        <w:t xml:space="preserve"> </w:t>
      </w:r>
      <w:r>
        <w:t xml:space="preserve">and dataset description page</w:t>
      </w:r>
      <w:r>
        <w:t xml:space="preserve"> </w:t>
      </w:r>
      <w:r>
        <w:rPr>
          <w:rStyle w:val="VerbatimChar"/>
        </w:rPr>
        <w:t xml:space="preserve">https://clefehealth.imag.fr/clefehealth.imag.fr/index3fd7.html?page_id=441</w:t>
      </w:r>
      <w:r>
        <w:t xml:space="preserve"> </w:t>
      </w:r>
      <w:hyperlink r:id="rId76">
        <w:r>
          <w:rPr>
            <w:rStyle w:val="Hyperlink"/>
          </w:rPr>
          <w:t xml:space="preserve">[77]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Sample/coverage:</w:t>
      </w:r>
      <w:r>
        <w:t xml:space="preserve"> </w:t>
      </w:r>
      <w:r>
        <w:t xml:space="preserve">Stratified subset of 300 de-identified clinical reports derived from MIMIC-II; includes disorder annotations and attributes (per task papers).</w:t>
      </w:r>
      <w:r>
        <w:t xml:space="preserve"> </w:t>
      </w:r>
      <w:hyperlink r:id="rId77">
        <w:r>
          <w:rPr>
            <w:rStyle w:val="Hyperlink"/>
          </w:rPr>
          <w:t xml:space="preserve">[78]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Usefulness:</w:t>
      </w:r>
      <w:r>
        <w:t xml:space="preserve"> </w:t>
      </w:r>
      <w:r>
        <w:t xml:space="preserve">Clinical entity extraction and normalization; good for IE evaluation.</w:t>
      </w:r>
    </w:p>
    <w:p>
      <w:pPr>
        <w:pStyle w:val="BodyText"/>
      </w:pPr>
      <w:r>
        <w:rPr>
          <w:b/>
          <w:bCs/>
        </w:rPr>
        <w:t xml:space="preserve">MADE 1.0 (medications + adverse drug events from EHR notes)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Evidence source:</w:t>
      </w:r>
      <w:r>
        <w:t xml:space="preserve"> </w:t>
      </w:r>
      <w:r>
        <w:t xml:space="preserve">Survey paper reports 1089 EHR notes, split into 876 train / 213 test for MADE dataset.</w:t>
      </w:r>
      <w:r>
        <w:t xml:space="preserve"> </w:t>
      </w:r>
      <w:hyperlink r:id="rId78">
        <w:r>
          <w:rPr>
            <w:rStyle w:val="Hyperlink"/>
          </w:rPr>
          <w:t xml:space="preserve">[79]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Usefulness:</w:t>
      </w:r>
      <w:r>
        <w:t xml:space="preserve"> </w:t>
      </w:r>
      <w:r>
        <w:t xml:space="preserve">Medication entity extraction and contextual reasoning patterns relevant to drug PA.</w:t>
      </w:r>
    </w:p>
    <w:p>
      <w:pPr>
        <w:pStyle w:val="BodyText"/>
      </w:pPr>
      <w:r>
        <w:rPr>
          <w:b/>
          <w:bCs/>
        </w:rPr>
        <w:t xml:space="preserve">n2c2 shared tasks (various clinical NLP tasks under DUA)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Access model:</w:t>
      </w:r>
      <w:r>
        <w:t xml:space="preserve"> </w:t>
      </w:r>
      <w:r>
        <w:t xml:space="preserve">n2c2 datasets are “freely available… but subject to a Data Use Agreement… each individual user must access the data.”</w:t>
      </w:r>
      <w:r>
        <w:t xml:space="preserve"> </w:t>
      </w:r>
      <w:hyperlink r:id="rId59">
        <w:r>
          <w:rPr>
            <w:rStyle w:val="Hyperlink"/>
          </w:rPr>
          <w:t xml:space="preserve">[80]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Example task size (cohort selection):</w:t>
      </w:r>
      <w:r>
        <w:t xml:space="preserve"> </w:t>
      </w:r>
      <w:r>
        <w:t xml:space="preserve">One published baseline used an annotated dataset with narratives for 202 patients (task-specific; not the whole n2c2 corpus).</w:t>
      </w:r>
      <w:r>
        <w:t xml:space="preserve"> </w:t>
      </w:r>
      <w:hyperlink r:id="rId79">
        <w:r>
          <w:rPr>
            <w:rStyle w:val="Hyperlink"/>
          </w:rPr>
          <w:t xml:space="preserve">[81]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Usefulness:</w:t>
      </w:r>
      <w:r>
        <w:t xml:space="preserve"> </w:t>
      </w:r>
      <w:r>
        <w:t xml:space="preserve">Controlled evaluation for extraction/classification subtasks.</w:t>
      </w:r>
    </w:p>
    <w:bookmarkEnd w:id="80"/>
    <w:bookmarkStart w:id="85" w:name="Xc89413c8322dd5e5dd8478d00d6a2e71c5790f3"/>
    <w:p>
      <w:pPr>
        <w:pStyle w:val="Heading3"/>
      </w:pPr>
      <w:r>
        <w:t xml:space="preserve">CPT/ICD/procedure code sources and constraints</w:t>
      </w:r>
    </w:p>
    <w:p>
      <w:pPr>
        <w:pStyle w:val="FirstParagraph"/>
      </w:pPr>
      <w:r>
        <w:rPr>
          <w:b/>
          <w:bCs/>
        </w:rPr>
        <w:t xml:space="preserve">ICD-10-CM and ICD-10-PCS (official U.S. sources)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ICD-10 code resources hub:</w:t>
      </w:r>
      <w:r>
        <w:t xml:space="preserve"> </w:t>
      </w:r>
      <w:r>
        <w:rPr>
          <w:rStyle w:val="VerbatimChar"/>
        </w:rPr>
        <w:t xml:space="preserve">https://www.cms.gov/medicare/coding-billing/icd-10-codes</w:t>
      </w:r>
      <w:r>
        <w:t xml:space="preserve"> </w:t>
      </w:r>
      <w:hyperlink r:id="rId81">
        <w:r>
          <w:rPr>
            <w:rStyle w:val="Hyperlink"/>
          </w:rPr>
          <w:t xml:space="preserve">[82]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ICD-10-CM file downloads:</w:t>
      </w:r>
      <w:r>
        <w:t xml:space="preserve"> </w:t>
      </w:r>
      <w:r>
        <w:t xml:space="preserve">CDC NCHS ICD-10-CM files page</w:t>
      </w:r>
      <w:r>
        <w:t xml:space="preserve"> </w:t>
      </w:r>
      <w:r>
        <w:rPr>
          <w:rStyle w:val="VerbatimChar"/>
        </w:rPr>
        <w:t xml:space="preserve">https://www.cdc.gov/nchs/icd/icd-10-cm/files.html</w:t>
      </w:r>
      <w:r>
        <w:t xml:space="preserve"> </w:t>
      </w:r>
      <w:hyperlink r:id="rId82">
        <w:r>
          <w:rPr>
            <w:rStyle w:val="Hyperlink"/>
          </w:rPr>
          <w:t xml:space="preserve">[83]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Usefulness:</w:t>
      </w:r>
      <w:r>
        <w:t xml:space="preserve"> </w:t>
      </w:r>
      <w:r>
        <w:t xml:space="preserve">Diagnosis/procedure coding normalization and rule matching; low legal risk for academic use (official public releases).</w:t>
      </w:r>
      <w:r>
        <w:t xml:space="preserve"> </w:t>
      </w:r>
      <w:hyperlink r:id="rId82">
        <w:r>
          <w:rPr>
            <w:rStyle w:val="Hyperlink"/>
          </w:rPr>
          <w:t xml:space="preserve">[84]</w:t>
        </w:r>
      </w:hyperlink>
    </w:p>
    <w:p>
      <w:pPr>
        <w:pStyle w:val="BodyText"/>
      </w:pPr>
      <w:r>
        <w:rPr>
          <w:b/>
          <w:bCs/>
        </w:rPr>
        <w:t xml:space="preserve">HCPCS Level II (CMS-maintained, free)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HCPCS overview:</w:t>
      </w:r>
      <w:r>
        <w:t xml:space="preserve"> </w:t>
      </w:r>
      <w:r>
        <w:rPr>
          <w:rStyle w:val="VerbatimChar"/>
        </w:rPr>
        <w:t xml:space="preserve">https://www.cms.gov/medicare/coding-billing/healthcare-common-procedure-system</w:t>
      </w:r>
      <w:r>
        <w:t xml:space="preserve"> </w:t>
      </w:r>
      <w:hyperlink r:id="rId83">
        <w:r>
          <w:rPr>
            <w:rStyle w:val="Hyperlink"/>
          </w:rPr>
          <w:t xml:space="preserve">[85]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HCPCS quarterly update page:</w:t>
      </w:r>
      <w:r>
        <w:t xml:space="preserve"> </w:t>
      </w:r>
      <w:r>
        <w:rPr>
          <w:rStyle w:val="VerbatimChar"/>
        </w:rPr>
        <w:t xml:space="preserve">https://www.cms.gov/medicare/coding-billing/healthcare-common-procedure-system/quarterly-update</w:t>
      </w:r>
      <w:r>
        <w:t xml:space="preserve"> </w:t>
      </w:r>
      <w:hyperlink r:id="rId84">
        <w:r>
          <w:rPr>
            <w:rStyle w:val="Hyperlink"/>
          </w:rPr>
          <w:t xml:space="preserve">[86]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Usefulness:</w:t>
      </w:r>
      <w:r>
        <w:t xml:space="preserve"> </w:t>
      </w:r>
      <w:r>
        <w:t xml:space="preserve">Procedure/supply coding for coverage rules and prior-auth lists; broadly usable for MCD code matching.</w:t>
      </w:r>
      <w:r>
        <w:t xml:space="preserve"> </w:t>
      </w:r>
      <w:hyperlink r:id="rId56">
        <w:r>
          <w:rPr>
            <w:rStyle w:val="Hyperlink"/>
          </w:rPr>
          <w:t xml:space="preserve">[87]</w:t>
        </w:r>
      </w:hyperlink>
    </w:p>
    <w:p>
      <w:pPr>
        <w:pStyle w:val="BodyText"/>
      </w:pPr>
      <w:r>
        <w:rPr>
          <w:b/>
          <w:bCs/>
        </w:rPr>
        <w:t xml:space="preserve">CPT (proprietary; commercial licensing typically required)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American Medical Association</w:t>
      </w:r>
      <w:hyperlink r:id="rId21">
        <w:r>
          <w:rPr>
            <w:rStyle w:val="Hyperlink"/>
            <w:b/>
            <w:bCs/>
          </w:rPr>
          <w:t xml:space="preserve">[88]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licensing FAQ:</w:t>
      </w:r>
      <w:r>
        <w:t xml:space="preserve"> </w:t>
      </w:r>
      <w:r>
        <w:rPr>
          <w:rStyle w:val="VerbatimChar"/>
        </w:rPr>
        <w:t xml:space="preserve">https://www.ama-assn.org/practice-management/cpt/cpt-licensing-frequently-asked-questions-faqs</w:t>
      </w:r>
      <w:r>
        <w:t xml:space="preserve"> </w:t>
      </w:r>
      <w:hyperlink r:id="rId58">
        <w:r>
          <w:rPr>
            <w:rStyle w:val="Hyperlink"/>
          </w:rPr>
          <w:t xml:space="preserve">[89]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Constraint:</w:t>
      </w:r>
      <w:r>
        <w:t xml:space="preserve"> </w:t>
      </w:r>
      <w:r>
        <w:t xml:space="preserve">AMA states CPT is copyrighted and must be licensed for use in electronic products; any entity using CPT content is expected to obtain an appropriate license.</w:t>
      </w:r>
      <w:r>
        <w:t xml:space="preserve"> </w:t>
      </w:r>
      <w:hyperlink r:id="rId58">
        <w:r>
          <w:rPr>
            <w:rStyle w:val="Hyperlink"/>
          </w:rPr>
          <w:t xml:space="preserve">[90]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Academic implication:</w:t>
      </w:r>
      <w:r>
        <w:t xml:space="preserve"> </w:t>
      </w:r>
      <w:r>
        <w:t xml:space="preserve">Use HCPCS Level II + ICD-10 for most public work; treat CPT as</w:t>
      </w:r>
      <w:r>
        <w:t xml:space="preserve"> </w:t>
      </w:r>
      <w:r>
        <w:rPr>
          <w:b/>
          <w:bCs/>
        </w:rPr>
        <w:t xml:space="preserve">paid/secondary</w:t>
      </w:r>
      <w:r>
        <w:t xml:space="preserve"> </w:t>
      </w:r>
      <w:r>
        <w:t xml:space="preserve">unless your institution already has a license.</w:t>
      </w:r>
      <w:r>
        <w:t xml:space="preserve"> </w:t>
      </w:r>
      <w:hyperlink r:id="rId58">
        <w:r>
          <w:rPr>
            <w:rStyle w:val="Hyperlink"/>
          </w:rPr>
          <w:t xml:space="preserve">[91]</w:t>
        </w:r>
      </w:hyperlink>
    </w:p>
    <w:bookmarkEnd w:id="85"/>
    <w:bookmarkStart w:id="90" w:name="drug-formularies-and-coverage-rules"/>
    <w:p>
      <w:pPr>
        <w:pStyle w:val="Heading3"/>
      </w:pPr>
      <w:r>
        <w:t xml:space="preserve">Drug formularies and coverage rules</w:t>
      </w:r>
    </w:p>
    <w:p>
      <w:pPr>
        <w:pStyle w:val="FirstParagraph"/>
      </w:pPr>
      <w:r>
        <w:rPr>
          <w:b/>
          <w:bCs/>
        </w:rPr>
        <w:t xml:space="preserve">CMS Prescription Drug Plan Formulary / Pharmacy Network / Pricing files (non-identifiable)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https://www.cms.gov/research-statistics-data-and-systems/files-for-order/nonidentifiabledatafiles/prescriptiondrugplanformularypharmacynetworkandpricinginformationfiles</w:t>
      </w:r>
      <w:r>
        <w:t xml:space="preserve"> </w:t>
      </w:r>
      <w:hyperlink r:id="rId23">
        <w:r>
          <w:rPr>
            <w:rStyle w:val="Hyperlink"/>
          </w:rPr>
          <w:t xml:space="preserve">[92]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Data type:</w:t>
      </w:r>
      <w:r>
        <w:t xml:space="preserve"> </w:t>
      </w:r>
      <w:r>
        <w:t xml:space="preserve">Table suite includes Plan Info, Geographic Locator, Formulary (with NDCs + tier + step therapy + quantity limits +</w:t>
      </w:r>
      <w:r>
        <w:t xml:space="preserve"> </w:t>
      </w:r>
      <w:r>
        <w:rPr>
          <w:b/>
          <w:bCs/>
        </w:rPr>
        <w:t xml:space="preserve">prior authorization</w:t>
      </w:r>
      <w:r>
        <w:t xml:space="preserve"> </w:t>
      </w:r>
      <w:r>
        <w:t xml:space="preserve">indicators), pharmacy network NPIs, and drug pricing (quarterly).</w:t>
      </w:r>
      <w:r>
        <w:t xml:space="preserve"> </w:t>
      </w:r>
      <w:hyperlink r:id="rId23">
        <w:r>
          <w:rPr>
            <w:rStyle w:val="Hyperlink"/>
          </w:rPr>
          <w:t xml:space="preserve">[92]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CMS notes “approximate size 2.5 GB” and availability starting Dec 2005; monthly &amp; quarterly.</w:t>
      </w:r>
      <w:r>
        <w:t xml:space="preserve"> </w:t>
      </w:r>
      <w:hyperlink r:id="rId23">
        <w:r>
          <w:rPr>
            <w:rStyle w:val="Hyperlink"/>
          </w:rPr>
          <w:t xml:space="preserve">[92]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Access:</w:t>
      </w:r>
      <w:r>
        <w:t xml:space="preserve"> </w:t>
      </w:r>
      <w:r>
        <w:t xml:space="preserve">CMS notes files are available as free downloads beginning Jan 2021; older files historically purchasable (page documents both).</w:t>
      </w:r>
      <w:r>
        <w:t xml:space="preserve"> </w:t>
      </w:r>
      <w:hyperlink r:id="rId23">
        <w:r>
          <w:rPr>
            <w:rStyle w:val="Hyperlink"/>
          </w:rPr>
          <w:t xml:space="preserve">[93]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Usefulness:</w:t>
      </w:r>
      <w:r>
        <w:t xml:space="preserve"> </w:t>
      </w:r>
      <w:r>
        <w:t xml:space="preserve">Core for drug PA rule retrieval + structured feature generation for denial risk.</w:t>
      </w:r>
    </w:p>
    <w:p>
      <w:pPr>
        <w:pStyle w:val="BodyText"/>
      </w:pPr>
      <w:r>
        <w:rPr>
          <w:b/>
          <w:bCs/>
        </w:rPr>
        <w:t xml:space="preserve">FDA National Drug Code (NDC) directory + openFDA download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U.S. Food and Drug Administration</w:t>
      </w:r>
      <w:hyperlink r:id="rId71">
        <w:r>
          <w:rPr>
            <w:rStyle w:val="Hyperlink"/>
            <w:b/>
            <w:bCs/>
          </w:rPr>
          <w:t xml:space="preserve">[94]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NDC directory page:</w:t>
      </w:r>
      <w:r>
        <w:t xml:space="preserve"> </w:t>
      </w:r>
      <w:r>
        <w:rPr>
          <w:rStyle w:val="VerbatimChar"/>
        </w:rPr>
        <w:t xml:space="preserve">https://www.fda.gov/drugs/drug-approvals-and-databases/national-drug-code-directory</w:t>
      </w:r>
      <w:r>
        <w:t xml:space="preserve"> </w:t>
      </w:r>
      <w:hyperlink r:id="rId86">
        <w:r>
          <w:rPr>
            <w:rStyle w:val="Hyperlink"/>
          </w:rPr>
          <w:t xml:space="preserve">[95]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openFDA downloads:</w:t>
      </w:r>
      <w:r>
        <w:t xml:space="preserve"> </w:t>
      </w:r>
      <w:r>
        <w:rPr>
          <w:rStyle w:val="VerbatimChar"/>
        </w:rPr>
        <w:t xml:space="preserve">https://open.fda.gov/apis/drug/ndc/download/</w:t>
      </w:r>
      <w:r>
        <w:t xml:space="preserve"> </w:t>
      </w:r>
      <w:r>
        <w:t xml:space="preserve">(bulk zipped JSON)</w:t>
      </w:r>
      <w:r>
        <w:t xml:space="preserve"> </w:t>
      </w:r>
      <w:hyperlink r:id="rId87">
        <w:r>
          <w:rPr>
            <w:rStyle w:val="Hyperlink"/>
          </w:rPr>
          <w:t xml:space="preserve">[96]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Usefulness:</w:t>
      </w:r>
      <w:r>
        <w:t xml:space="preserve"> </w:t>
      </w:r>
      <w:r>
        <w:t xml:space="preserve">Normalize NDCs from formularies/claims; drug identity resolution.</w:t>
      </w:r>
    </w:p>
    <w:p>
      <w:pPr>
        <w:pStyle w:val="BodyText"/>
      </w:pPr>
      <w:r>
        <w:rPr>
          <w:b/>
          <w:bCs/>
        </w:rPr>
        <w:t xml:space="preserve">RxNorm (drug normalization) + RxNorm API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National Library of Medicine</w:t>
      </w:r>
      <w:hyperlink r:id="rId21">
        <w:r>
          <w:rPr>
            <w:rStyle w:val="Hyperlink"/>
            <w:b/>
            <w:bCs/>
          </w:rPr>
          <w:t xml:space="preserve">[97]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RxNorm overview:</w:t>
      </w:r>
      <w:r>
        <w:t xml:space="preserve"> </w:t>
      </w:r>
      <w:r>
        <w:rPr>
          <w:rStyle w:val="VerbatimChar"/>
        </w:rPr>
        <w:t xml:space="preserve">https://www.nlm.nih.gov/research/umls/rxnorm/index.html</w:t>
      </w:r>
      <w:r>
        <w:t xml:space="preserve"> </w:t>
      </w:r>
      <w:hyperlink r:id="rId35">
        <w:r>
          <w:rPr>
            <w:rStyle w:val="Hyperlink"/>
          </w:rPr>
          <w:t xml:space="preserve">[98]</w:t>
        </w:r>
      </w:hyperlink>
      <w:r>
        <w:br/>
      </w:r>
      <w:r>
        <w:t xml:space="preserve">- Files page includes direct “current” URLs and notes license requirements for full releases; “prescribable content” monthly release is noted as “no license required.”</w:t>
      </w:r>
      <w:r>
        <w:t xml:space="preserve"> </w:t>
      </w:r>
      <w:hyperlink r:id="rId88">
        <w:r>
          <w:rPr>
            <w:rStyle w:val="Hyperlink"/>
          </w:rPr>
          <w:t xml:space="preserve">[99]</w:t>
        </w:r>
      </w:hyperlink>
      <w:r>
        <w:br/>
      </w:r>
      <w:r>
        <w:t xml:space="preserve">- RxNorm API docs:</w:t>
      </w:r>
      <w:r>
        <w:t xml:space="preserve"> </w:t>
      </w:r>
      <w:r>
        <w:rPr>
          <w:rStyle w:val="VerbatimChar"/>
        </w:rPr>
        <w:t xml:space="preserve">https://lhncbc.nlm.nih.gov/RxNav/APIs/RxNormAPIs.html</w:t>
      </w:r>
      <w:r>
        <w:t xml:space="preserve"> </w:t>
      </w:r>
      <w:hyperlink r:id="rId89">
        <w:r>
          <w:rPr>
            <w:rStyle w:val="Hyperlink"/>
          </w:rPr>
          <w:t xml:space="preserve">[100]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Usefulness:</w:t>
      </w:r>
      <w:r>
        <w:t xml:space="preserve"> </w:t>
      </w:r>
      <w:r>
        <w:t xml:space="preserve">Medication normalization, linking between drug vocabularies, and consistent feature engineering across datasets.</w:t>
      </w:r>
      <w:r>
        <w:t xml:space="preserve"> </w:t>
      </w:r>
      <w:hyperlink r:id="rId35">
        <w:r>
          <w:rPr>
            <w:rStyle w:val="Hyperlink"/>
          </w:rPr>
          <w:t xml:space="preserve">[101]</w:t>
        </w:r>
      </w:hyperlink>
    </w:p>
    <w:bookmarkEnd w:id="90"/>
    <w:bookmarkStart w:id="95" w:name="Xc9e98dd9d55ec8b9235bd826acd89e763cf2c86"/>
    <w:p>
      <w:pPr>
        <w:pStyle w:val="Heading3"/>
      </w:pPr>
      <w:r>
        <w:t xml:space="preserve">APIs/feeds for structured claims or payer rules</w:t>
      </w:r>
    </w:p>
    <w:p>
      <w:pPr>
        <w:pStyle w:val="FirstParagraph"/>
      </w:pPr>
      <w:r>
        <w:rPr>
          <w:b/>
          <w:bCs/>
        </w:rPr>
        <w:t xml:space="preserve">CMS Coverage API (Medicare coverage rules)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https://api.coverage.cms.gov/</w:t>
      </w:r>
      <w:r>
        <w:t xml:space="preserve"> </w:t>
      </w:r>
      <w:hyperlink r:id="rId53">
        <w:r>
          <w:rPr>
            <w:rStyle w:val="Hyperlink"/>
          </w:rPr>
          <w:t xml:space="preserve">[102]</w:t>
        </w:r>
      </w:hyperlink>
      <w:r>
        <w:br/>
      </w:r>
      <w:r>
        <w:t xml:space="preserve">- Key operational note: no API key required (as of Feb 8, 2024) but some endpoints require a license agreement token; throttling limits described.</w:t>
      </w:r>
      <w:r>
        <w:t xml:space="preserve"> </w:t>
      </w:r>
      <w:hyperlink r:id="rId53">
        <w:r>
          <w:rPr>
            <w:rStyle w:val="Hyperlink"/>
          </w:rPr>
          <w:t xml:space="preserve">[102]</w:t>
        </w:r>
      </w:hyperlink>
      <w:r>
        <w:br/>
      </w:r>
      <w:r>
        <w:t xml:space="preserve">- Usefulness: programmatic retrieval updates for policy corpus and code-based search results.</w:t>
      </w:r>
    </w:p>
    <w:p>
      <w:pPr>
        <w:pStyle w:val="BodyText"/>
      </w:pPr>
      <w:r>
        <w:rPr>
          <w:b/>
          <w:bCs/>
        </w:rPr>
        <w:t xml:space="preserve">HL7 Da Vinci Prior Authorization Support (PAS) + DTR companion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HL7 International</w:t>
      </w:r>
      <w:hyperlink r:id="rId55">
        <w:r>
          <w:rPr>
            <w:rStyle w:val="Hyperlink"/>
            <w:b/>
            <w:bCs/>
          </w:rPr>
          <w:t xml:space="preserve">[103]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PAS IG:</w:t>
      </w:r>
      <w:r>
        <w:t xml:space="preserve"> </w:t>
      </w:r>
      <w:r>
        <w:rPr>
          <w:rStyle w:val="VerbatimChar"/>
        </w:rPr>
        <w:t xml:space="preserve">https://build.fhir.org/ig/HL7/davinci-pas/</w:t>
      </w:r>
      <w:r>
        <w:t xml:space="preserve"> </w:t>
      </w:r>
      <w:hyperlink r:id="rId91">
        <w:r>
          <w:rPr>
            <w:rStyle w:val="Hyperlink"/>
          </w:rPr>
          <w:t xml:space="preserve">[104]</w:t>
        </w:r>
      </w:hyperlink>
      <w:r>
        <w:br/>
      </w:r>
      <w:r>
        <w:t xml:space="preserve">- DTR IG:**</w:t>
      </w:r>
      <w:r>
        <w:t xml:space="preserve"> </w:t>
      </w:r>
      <w:r>
        <w:rPr>
          <w:rStyle w:val="VerbatimChar"/>
        </w:rPr>
        <w:t xml:space="preserve">https://build.fhir.org/ig/HL7/davinci-dtr/</w:t>
      </w:r>
      <w:r>
        <w:t xml:space="preserve"> </w:t>
      </w:r>
      <w:hyperlink r:id="rId92">
        <w:r>
          <w:rPr>
            <w:rStyle w:val="Hyperlink"/>
          </w:rPr>
          <w:t xml:space="preserve">[105]</w:t>
        </w:r>
      </w:hyperlink>
      <w:r>
        <w:br/>
      </w:r>
      <w:r>
        <w:t xml:space="preserve">- Usefulness: design your “PA request package” format + evaluation harness; align with real-world trajectory for ePA.</w:t>
      </w:r>
      <w:r>
        <w:t xml:space="preserve"> </w:t>
      </w:r>
      <w:hyperlink r:id="rId91">
        <w:r>
          <w:rPr>
            <w:rStyle w:val="Hyperlink"/>
          </w:rPr>
          <w:t xml:space="preserve">[106]</w:t>
        </w:r>
      </w:hyperlink>
    </w:p>
    <w:p>
      <w:pPr>
        <w:pStyle w:val="BodyText"/>
      </w:pPr>
      <w:r>
        <w:rPr>
          <w:b/>
          <w:bCs/>
        </w:rPr>
        <w:t xml:space="preserve">CMS Interoperability and Prior Authorization rule resources</w:t>
      </w:r>
      <w:r>
        <w:br/>
      </w:r>
      <w:r>
        <w:t xml:space="preserve">- Final rule overview page confirms release date (Jan 17, 2024) and focuses on improving exchange among patients/providers/payers.</w:t>
      </w:r>
      <w:r>
        <w:t xml:space="preserve"> </w:t>
      </w:r>
      <w:hyperlink r:id="rId27">
        <w:r>
          <w:rPr>
            <w:rStyle w:val="Hyperlink"/>
          </w:rPr>
          <w:t xml:space="preserve">[107]</w:t>
        </w:r>
      </w:hyperlink>
      <w:r>
        <w:br/>
      </w:r>
      <w:r>
        <w:t xml:space="preserve">- CMS “APIs and relevant standards/IGs” page summarizes that CMS-9115-F and CMS-0057-F APIs must meet technical standards and points to implementation guides.</w:t>
      </w:r>
      <w:r>
        <w:t xml:space="preserve"> </w:t>
      </w:r>
      <w:hyperlink r:id="rId54">
        <w:r>
          <w:rPr>
            <w:rStyle w:val="Hyperlink"/>
          </w:rPr>
          <w:t xml:space="preserve">[108]</w:t>
        </w:r>
      </w:hyperlink>
      <w:r>
        <w:br/>
      </w:r>
      <w:r>
        <w:t xml:space="preserve">- Usefulness: justifies PAS/CRD/DTR-aligned architecture and what data structures matter.</w:t>
      </w:r>
    </w:p>
    <w:p>
      <w:pPr>
        <w:pStyle w:val="BodyText"/>
      </w:pPr>
      <w:r>
        <w:rPr>
          <w:b/>
          <w:bCs/>
        </w:rPr>
        <w:t xml:space="preserve">NPPES NPI registry (provider identity + endpoint metadata)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API page:</w:t>
      </w:r>
      <w:r>
        <w:t xml:space="preserve"> </w:t>
      </w:r>
      <w:r>
        <w:rPr>
          <w:rStyle w:val="VerbatimChar"/>
        </w:rPr>
        <w:t xml:space="preserve">https://npiregistry.cms.hhs.gov/api-page</w:t>
      </w:r>
      <w:r>
        <w:t xml:space="preserve"> </w:t>
      </w:r>
      <w:r>
        <w:t xml:space="preserve">(real-time alternative to downloadable files).</w:t>
      </w:r>
      <w:r>
        <w:t xml:space="preserve"> </w:t>
      </w:r>
      <w:hyperlink r:id="rId93">
        <w:r>
          <w:rPr>
            <w:rStyle w:val="Hyperlink"/>
          </w:rPr>
          <w:t xml:space="preserve">[109]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Downloadable files:</w:t>
      </w:r>
      <w:r>
        <w:t xml:space="preserve"> </w:t>
      </w:r>
      <w:r>
        <w:rPr>
          <w:rStyle w:val="VerbatimChar"/>
        </w:rPr>
        <w:t xml:space="preserve">https://download.cms.gov/nppes/NPI_Files.html</w:t>
      </w:r>
      <w:r>
        <w:t xml:space="preserve"> </w:t>
      </w:r>
      <w:r>
        <w:t xml:space="preserve">(monthly, large ZIPs; includes endpoint reference file).</w:t>
      </w:r>
      <w:r>
        <w:t xml:space="preserve"> </w:t>
      </w:r>
      <w:hyperlink r:id="rId94">
        <w:r>
          <w:rPr>
            <w:rStyle w:val="Hyperlink"/>
          </w:rPr>
          <w:t xml:space="preserve">[110]</w:t>
        </w:r>
      </w:hyperlink>
      <w:r>
        <w:br/>
      </w:r>
      <w:r>
        <w:t xml:space="preserve">- Usefulness: enrich claims/formulary records with provider metadata; build realistic “submitter” fields; support routing logic.</w:t>
      </w:r>
    </w:p>
    <w:bookmarkEnd w:id="95"/>
    <w:bookmarkEnd w:id="96"/>
    <w:bookmarkStart w:id="97" w:name="comparative-scorecard-of-the-top-sources"/>
    <w:p>
      <w:pPr>
        <w:pStyle w:val="Heading2"/>
      </w:pPr>
      <w:r>
        <w:t xml:space="preserve">Comparative scorecard of the top sources</w:t>
      </w:r>
    </w:p>
    <w:p>
      <w:pPr>
        <w:pStyle w:val="FirstParagraph"/>
      </w:pPr>
      <w:r>
        <w:t xml:space="preserve">Scoring rubric (subjective but consistent):</w:t>
      </w:r>
      <w:r>
        <w:t xml:space="preserve"> </w:t>
      </w:r>
      <w:r>
        <w:rPr>
          <w:b/>
          <w:bCs/>
        </w:rPr>
        <w:t xml:space="preserve">Relevance</w:t>
      </w:r>
      <w:r>
        <w:t xml:space="preserve"> </w:t>
      </w:r>
      <w:r>
        <w:t xml:space="preserve">(coverage for PriorPilot modules),</w:t>
      </w:r>
      <w:r>
        <w:t xml:space="preserve"> </w:t>
      </w:r>
      <w:r>
        <w:rPr>
          <w:b/>
          <w:bCs/>
        </w:rPr>
        <w:t xml:space="preserve">Ease</w:t>
      </w:r>
      <w:r>
        <w:t xml:space="preserve"> </w:t>
      </w:r>
      <w:r>
        <w:t xml:space="preserve">(time/steps to access),</w:t>
      </w:r>
      <w:r>
        <w:t xml:space="preserve"> </w:t>
      </w:r>
      <w:r>
        <w:rPr>
          <w:b/>
          <w:bCs/>
        </w:rPr>
        <w:t xml:space="preserve">Legal risk</w:t>
      </w:r>
      <w:r>
        <w:t xml:space="preserve"> </w:t>
      </w:r>
      <w:r>
        <w:t xml:space="preserve">(likelihood of restrictive terms/privacy constraints). Scores are 1–5; higher is better for relevance/ease; legal risk is qualitative.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(top 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What you 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Relevance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Ease</w:t>
            </w:r>
          </w:p>
        </w:tc>
        <w:tc>
          <w:tcPr/>
          <w:p>
            <w:pPr>
              <w:pStyle w:val="Compact"/>
            </w:pPr>
            <w:r>
              <w:t xml:space="preserve">Legal risk</w:t>
            </w:r>
          </w:p>
        </w:tc>
        <w:tc>
          <w:tcPr/>
          <w:p>
            <w:pPr>
              <w:pStyle w:val="Compact"/>
            </w:pPr>
            <w:r>
              <w:t xml:space="preserve">Best module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DE-SynPUF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Synthetic claims + PDE across file types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Ingestion, classifier, feature engineering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CMS MCD Downloads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NCD/LCD/Articles corpus + dictionaries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Low–Med (license tokens for some code endpoints)</w:t>
            </w:r>
          </w:p>
        </w:tc>
        <w:tc>
          <w:tcPr/>
          <w:p>
            <w:pPr>
              <w:pStyle w:val="Compact"/>
            </w:pPr>
            <w:r>
              <w:t xml:space="preserve">Retrieval, IE, rule reasoning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CMS Coverage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Programmatic NCD/LCD access, no API 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Low–Med</w:t>
            </w:r>
          </w:p>
        </w:tc>
        <w:tc>
          <w:tcPr/>
          <w:p>
            <w:pPr>
              <w:pStyle w:val="Compact"/>
            </w:pPr>
            <w:r>
              <w:t xml:space="preserve">Retrieval refresh, automated ingestion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[102]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CMS Part D formulary/pricing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NDC-level rules: PA, step therapy, quantity limits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Drug PA rules + structured labels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[92]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Blue Button 2.0 sandbox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FHIR claims ingestion with synthetic users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Ingestion demo, FHIR EOB pipeline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[111]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Synthea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Synthetic EHR generation (FHIR/CSV/CCDA)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Synthetic labeled pair generation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MIMIC-IV-Note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Large de-identified note corpus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Med (credentialed DUA)</w:t>
            </w:r>
          </w:p>
        </w:tc>
        <w:tc>
          <w:tcPr/>
          <w:p>
            <w:pPr>
              <w:pStyle w:val="Compact"/>
            </w:pPr>
            <w:r>
              <w:t xml:space="preserve">IE, generation evidence snippets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eICU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Multi-center ICU EHR + notes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Med (credentialed DUA)</w:t>
            </w:r>
          </w:p>
        </w:tc>
        <w:tc>
          <w:tcPr/>
          <w:p>
            <w:pPr>
              <w:pStyle w:val="Compact"/>
            </w:pPr>
            <w:r>
              <w:t xml:space="preserve">Robustness, IE generalization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i2b2 2014 de-id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Benchmark de-id/NER task corpus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Med (DUA)</w:t>
            </w:r>
          </w:p>
        </w:tc>
        <w:tc>
          <w:tcPr/>
          <w:p>
            <w:pPr>
              <w:pStyle w:val="Compact"/>
            </w:pPr>
            <w:r>
              <w:t xml:space="preserve">IE evaluation + PHI safety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CMS denial notice templates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Official schemas for denial letters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Generation + extraction targets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[115]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RxNorm +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Drug normalization + mappings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Low–Med (license for full releases; prescribable subset no-license)</w:t>
            </w:r>
          </w:p>
        </w:tc>
        <w:tc>
          <w:tcPr/>
          <w:p>
            <w:pPr>
              <w:pStyle w:val="Compact"/>
            </w:pPr>
            <w:r>
              <w:t xml:space="preserve">Normalization for all modules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[116]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Commercial payer policy libraries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Diverse criteria language &amp; UM policy patterns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 (terms often restrict copying; varies)</w:t>
            </w:r>
          </w:p>
        </w:tc>
        <w:tc>
          <w:tcPr/>
          <w:p>
            <w:pPr>
              <w:pStyle w:val="Compact"/>
            </w:pPr>
            <w:r>
              <w:t xml:space="preserve">Retrieval corpus (small-scale)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[117]</w:t>
              </w:r>
            </w:hyperlink>
          </w:p>
        </w:tc>
      </w:tr>
    </w:tbl>
    <w:bookmarkEnd w:id="97"/>
    <w:bookmarkStart w:id="100" w:name="Xcdfc32cb46c6ae80df45d3249124795ae783e14"/>
    <w:p>
      <w:pPr>
        <w:pStyle w:val="Heading2"/>
      </w:pPr>
      <w:r>
        <w:t xml:space="preserve">Recommended strategy to synthesize labeled denial–appeal pairs</w:t>
      </w:r>
    </w:p>
    <w:p>
      <w:pPr>
        <w:pStyle w:val="FirstParagraph"/>
      </w:pPr>
      <w:r>
        <w:t xml:space="preserve">Because public datasets rarely contain true “PA approved vs denied” ground truth at the encounter level, you can build a</w:t>
      </w:r>
      <w:r>
        <w:t xml:space="preserve"> </w:t>
      </w:r>
      <w:r>
        <w:rPr>
          <w:b/>
          <w:bCs/>
        </w:rPr>
        <w:t xml:space="preserve">high-quality synthetic supervision pipeline</w:t>
      </w:r>
      <w:r>
        <w:t xml:space="preserve"> </w:t>
      </w:r>
      <w:r>
        <w:t xml:space="preserve">with two principles: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Ground truth labels come from deterministic rule evaluation against a policy corpus</w:t>
      </w:r>
      <w:r>
        <w:t xml:space="preserve">, not from the LLM.</w:t>
      </w:r>
      <w:r>
        <w:br/>
      </w:r>
      <w:r>
        <w:t xml:space="preserve">2) The LLM (optional) is used for</w:t>
      </w:r>
      <w:r>
        <w:t xml:space="preserve"> </w:t>
      </w:r>
      <w:r>
        <w:rPr>
          <w:b/>
          <w:bCs/>
        </w:rPr>
        <w:t xml:space="preserve">natural-language variation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drafting</w:t>
      </w:r>
      <w:r>
        <w:t xml:space="preserve">, but labels and cited criteria remain auditable.</w:t>
      </w:r>
    </w:p>
    <w:bookmarkStart w:id="98" w:name="policy-grounded-synthetic-pipeline"/>
    <w:p>
      <w:pPr>
        <w:pStyle w:val="Heading3"/>
      </w:pPr>
      <w:r>
        <w:t xml:space="preserve">Policy-grounded synthetic pipeline</w:t>
      </w:r>
    </w:p>
    <w:p>
      <w:pPr>
        <w:pStyle w:val="FirstParagraph"/>
      </w:pPr>
      <w:r>
        <w:rPr>
          <w:b/>
          <w:bCs/>
        </w:rPr>
        <w:t xml:space="preserve">Step A: Build the policy knowledge base.</w:t>
      </w:r>
      <w:r>
        <w:br/>
      </w:r>
      <w:r>
        <w:t xml:space="preserve">Use Medicare’s MCD (NCD/LCD/Articles) as your primary medical-necessity corpus; index documents by HCPCS/ICD and section headings. CMS explicitly supports code-based searches and provides downloadable datasets and API access for coverage data.</w:t>
      </w:r>
      <w:r>
        <w:t xml:space="preserve"> </w:t>
      </w:r>
      <w:hyperlink r:id="rId22">
        <w:r>
          <w:rPr>
            <w:rStyle w:val="Hyperlink"/>
          </w:rPr>
          <w:t xml:space="preserve">[118]</w:t>
        </w:r>
      </w:hyperlink>
      <w:r>
        <w:br/>
      </w:r>
      <w:r>
        <w:t xml:space="preserve">For drugs, ingest CMS Part D formulary files to capture structured PA flags, step therapy, and quantity limits at the NDC level.</w:t>
      </w:r>
      <w:r>
        <w:t xml:space="preserve"> </w:t>
      </w:r>
      <w:hyperlink r:id="rId23">
        <w:r>
          <w:rPr>
            <w:rStyle w:val="Hyperlink"/>
          </w:rPr>
          <w:t xml:space="preserve">[92]</w:t>
        </w:r>
      </w:hyperlink>
    </w:p>
    <w:p>
      <w:pPr>
        <w:pStyle w:val="BodyText"/>
      </w:pPr>
      <w:r>
        <w:rPr>
          <w:b/>
          <w:bCs/>
        </w:rPr>
        <w:t xml:space="preserve">Step B: Generate synthetic patient cases with structured + narrative data.</w:t>
      </w:r>
      <w:r>
        <w:br/>
      </w:r>
      <w:r>
        <w:t xml:space="preserve">Generate patient histories using Synthea (FHIR/CSV outputs). It is designed to produce realistic but not real EHRs and is open source under Apache 2.0, with guidance emphasizing lack of privacy restrictions due to synthetic nature.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Step C: Define a controlled set of “requested services/drugs.”</w:t>
      </w:r>
      <w:r>
        <w:br/>
      </w:r>
      <w:r>
        <w:t xml:space="preserve">Select ~50–200 target services (HCPCS Level II) and ~200–1000 drugs (NDCs), focusing on those with explicit coverage rules or PA indicators. HCPCS is CMS-maintained and intended for billing items/services not in CPT.</w:t>
      </w:r>
      <w:r>
        <w:t xml:space="preserve"> </w:t>
      </w:r>
      <w:hyperlink r:id="rId83">
        <w:r>
          <w:rPr>
            <w:rStyle w:val="Hyperlink"/>
          </w:rPr>
          <w:t xml:space="preserve">[85]</w:t>
        </w:r>
      </w:hyperlink>
      <w:r>
        <w:br/>
      </w:r>
      <w:r>
        <w:t xml:space="preserve">For drugs, pair NDCs with RxNorm concepts for normalization and consistent modeling.</w:t>
      </w:r>
      <w:r>
        <w:t xml:space="preserve"> </w:t>
      </w:r>
      <w:hyperlink r:id="rId35">
        <w:r>
          <w:rPr>
            <w:rStyle w:val="Hyperlink"/>
          </w:rPr>
          <w:t xml:space="preserve">[119]</w:t>
        </w:r>
      </w:hyperlink>
    </w:p>
    <w:p>
      <w:pPr>
        <w:pStyle w:val="BodyText"/>
      </w:pPr>
      <w:r>
        <w:rPr>
          <w:b/>
          <w:bCs/>
        </w:rPr>
        <w:t xml:space="preserve">Step D: Create rule-based labels and rationales.</w:t>
      </w:r>
      <w:r>
        <w:br/>
      </w:r>
      <w:r>
        <w:t xml:space="preserve">For each case: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if the case satisfies policy inclusion criteria and does not violate exclusions.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Deny</w:t>
      </w:r>
      <w:r>
        <w:t xml:space="preserve"> </w:t>
      </w:r>
      <w:r>
        <w:t xml:space="preserve">if any required criterion is missing or contradicted, with</w:t>
      </w:r>
      <w:r>
        <w:t xml:space="preserve"> </w:t>
      </w:r>
      <w:r>
        <w:rPr>
          <w:i/>
          <w:iCs/>
        </w:rPr>
        <w:t xml:space="preserve">typed reason codes</w:t>
      </w:r>
      <w:r>
        <w:t xml:space="preserve"> </w:t>
      </w:r>
      <w:r>
        <w:t xml:space="preserve">such as:</w:t>
      </w:r>
      <w:r>
        <w:t xml:space="preserve"> </w:t>
      </w:r>
      <w:r>
        <w:t xml:space="preserve">- missing prerequisite documentation,</w:t>
      </w:r>
      <w:r>
        <w:t xml:space="preserve"> </w:t>
      </w:r>
      <w:r>
        <w:t xml:space="preserve">- step therapy not met (drug),</w:t>
      </w:r>
      <w:r>
        <w:t xml:space="preserve"> </w:t>
      </w:r>
      <w:r>
        <w:t xml:space="preserve">- diagnosis/procedure mismatch (coding),</w:t>
      </w:r>
      <w:r>
        <w:t xml:space="preserve"> </w:t>
      </w:r>
      <w:r>
        <w:t xml:space="preserve">- not medically necessary per policy criteria,</w:t>
      </w:r>
      <w:r>
        <w:t xml:space="preserve"> </w:t>
      </w:r>
      <w:r>
        <w:t xml:space="preserve">- experimental/investigational/unproven (common in payer policy language).</w:t>
      </w:r>
      <w:r>
        <w:t xml:space="preserve"> </w:t>
      </w:r>
      <w:hyperlink r:id="rId23">
        <w:r>
          <w:rPr>
            <w:rStyle w:val="Hyperlink"/>
          </w:rPr>
          <w:t xml:space="preserve">[120]</w:t>
        </w:r>
      </w:hyperlink>
    </w:p>
    <w:p>
      <w:pPr>
        <w:pStyle w:val="BodyText"/>
      </w:pPr>
      <w:r>
        <w:t xml:space="preserve">Where you want a “coding mismatch” signal, Medicare’s coverage database explicitly discusses how CPT/HCPCS service codes are matched to ICD diagnosis/procedure codes and that misalignment can lead to rejection, which you can adapt into synthetic denial heuristics.</w:t>
      </w:r>
      <w:r>
        <w:t xml:space="preserve"> </w:t>
      </w:r>
      <w:hyperlink r:id="rId56">
        <w:r>
          <w:rPr>
            <w:rStyle w:val="Hyperlink"/>
          </w:rPr>
          <w:t xml:space="preserve">[121]</w:t>
        </w:r>
      </w:hyperlink>
    </w:p>
    <w:p>
      <w:pPr>
        <w:pStyle w:val="BodyText"/>
      </w:pPr>
      <w:r>
        <w:rPr>
          <w:b/>
          <w:bCs/>
        </w:rPr>
        <w:t xml:space="preserve">Step E: Generate the denial letter and appeal draft with constrained templates.</w:t>
      </w:r>
      <w:r>
        <w:br/>
      </w:r>
      <w:r>
        <w:t xml:space="preserve">Use CMS standardized notice structures (NDMCP / Part D denial notice) as the “official schema,” then fill with:</w:t>
      </w:r>
      <w:r>
        <w:t xml:space="preserve"> </w:t>
      </w:r>
      <w:r>
        <w:t xml:space="preserve">- patient identifiers (synthetic),</w:t>
      </w:r>
      <w:r>
        <w:t xml:space="preserve"> </w:t>
      </w:r>
      <w:r>
        <w:t xml:space="preserve">- request details (codes, dates),</w:t>
      </w:r>
      <w:r>
        <w:t xml:space="preserve"> </w:t>
      </w:r>
      <w:r>
        <w:t xml:space="preserve">- the denial rationale (from your rule engine),</w:t>
      </w:r>
      <w:r>
        <w:t xml:space="preserve"> </w:t>
      </w:r>
      <w:r>
        <w:t xml:space="preserve">- cited policy sections (from retrieval).</w:t>
      </w:r>
      <w:r>
        <w:t xml:space="preserve"> </w:t>
      </w:r>
      <w:hyperlink r:id="rId66">
        <w:r>
          <w:rPr>
            <w:rStyle w:val="Hyperlink"/>
          </w:rPr>
          <w:t xml:space="preserve">[122]</w:t>
        </w:r>
      </w:hyperlink>
    </w:p>
    <w:p>
      <w:pPr>
        <w:pStyle w:val="BodyText"/>
      </w:pPr>
      <w:r>
        <w:t xml:space="preserve">For appeal drafts, use a template library (patient advocacy + clinician templates) but force inclusion of:</w:t>
      </w:r>
      <w:r>
        <w:t xml:space="preserve"> </w:t>
      </w:r>
      <w:r>
        <w:t xml:space="preserve">- denial reason quote,</w:t>
      </w:r>
      <w:r>
        <w:t xml:space="preserve"> </w:t>
      </w:r>
      <w:r>
        <w:t xml:space="preserve">- medical history summary,</w:t>
      </w:r>
      <w:r>
        <w:t xml:space="preserve"> </w:t>
      </w:r>
      <w:r>
        <w:t xml:space="preserve">- evidence of criteria satisfaction,</w:t>
      </w:r>
      <w:r>
        <w:t xml:space="preserve"> </w:t>
      </w:r>
      <w:r>
        <w:t xml:space="preserve">- alternative therapy failures (for step therapy),</w:t>
      </w:r>
      <w:r>
        <w:t xml:space="preserve"> </w:t>
      </w:r>
      <w:r>
        <w:t xml:space="preserve">- explicit request and urgency tier.</w:t>
      </w:r>
      <w:r>
        <w:t xml:space="preserve"> </w:t>
      </w:r>
      <w:hyperlink r:id="rId69">
        <w:r>
          <w:rPr>
            <w:rStyle w:val="Hyperlink"/>
          </w:rPr>
          <w:t xml:space="preserve">[123]</w:t>
        </w:r>
      </w:hyperlink>
    </w:p>
    <w:bookmarkEnd w:id="98"/>
    <w:bookmarkStart w:id="99" w:name="Xf7b1e1b48c21d53896346e1e4410301bfd2c124"/>
    <w:p>
      <w:pPr>
        <w:pStyle w:val="Heading3"/>
      </w:pPr>
      <w:r>
        <w:t xml:space="preserve">Concrete templates and labeling heuristics</w:t>
      </w:r>
    </w:p>
    <w:p>
      <w:pPr>
        <w:pStyle w:val="FirstParagraph"/>
      </w:pPr>
      <w:r>
        <w:rPr>
          <w:b/>
          <w:bCs/>
        </w:rPr>
        <w:t xml:space="preserve">Denial label schema (recommended JSON):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"case_id": "SYN-000123",</w:t>
      </w:r>
      <w:r>
        <w:br/>
      </w:r>
      <w:r>
        <w:rPr>
          <w:rStyle w:val="VerbatimChar"/>
        </w:rPr>
        <w:t xml:space="preserve">  "request": {</w:t>
      </w:r>
      <w:r>
        <w:br/>
      </w:r>
      <w:r>
        <w:rPr>
          <w:rStyle w:val="VerbatimChar"/>
        </w:rPr>
        <w:t xml:space="preserve">    "type": "drug|procedure|imaging|device",</w:t>
      </w:r>
      <w:r>
        <w:br/>
      </w:r>
      <w:r>
        <w:rPr>
          <w:rStyle w:val="VerbatimChar"/>
        </w:rPr>
        <w:t xml:space="preserve">    "codes": {"hcpcs": ["L1234"], "icd10": ["G47.33"], "ndc": ["00000-0000-00"]},</w:t>
      </w:r>
      <w:r>
        <w:br/>
      </w:r>
      <w:r>
        <w:rPr>
          <w:rStyle w:val="VerbatimChar"/>
        </w:rPr>
        <w:t xml:space="preserve">    "site_of_care": "outpatient",</w:t>
      </w:r>
      <w:r>
        <w:br/>
      </w:r>
      <w:r>
        <w:rPr>
          <w:rStyle w:val="VerbatimChar"/>
        </w:rPr>
        <w:t xml:space="preserve">    "urgency": "standard|expedited"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"decision": "approve|deny",</w:t>
      </w:r>
      <w:r>
        <w:br/>
      </w:r>
      <w:r>
        <w:rPr>
          <w:rStyle w:val="VerbatimChar"/>
        </w:rPr>
        <w:t xml:space="preserve">  "denial_reasons": [</w:t>
      </w:r>
      <w:r>
        <w:br/>
      </w:r>
      <w:r>
        <w:rPr>
          <w:rStyle w:val="VerbatimChar"/>
        </w:rPr>
        <w:t xml:space="preserve">    {"category": "step_therapy_not_met", "evidence": ["missing trial of preferred agent"], "policy_citation_ids": ["DOC123#sec2.1"]},</w:t>
      </w:r>
      <w:r>
        <w:br/>
      </w:r>
      <w:r>
        <w:rPr>
          <w:rStyle w:val="VerbatimChar"/>
        </w:rPr>
        <w:t xml:space="preserve">    {"category": "documentation_missing", "evidence": ["missing sleep study AHI"], "policy_citation_ids": ["DOC123#sec3.2"]}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"policy_sources": [{"source": "MCD|PartDFormulary|payer_pdf", "doc_id": "DOC123"}]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High-signal denial heuristics (auditable):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Step therapy:</w:t>
      </w:r>
      <w:r>
        <w:t xml:space="preserve"> </w:t>
      </w:r>
      <w:r>
        <w:t xml:space="preserve">Deny if formulary indicates step therapy and patient’s medication history lacks required “tried and failed” agents.</w:t>
      </w:r>
      <w:r>
        <w:t xml:space="preserve"> </w:t>
      </w:r>
      <w:hyperlink r:id="rId23">
        <w:r>
          <w:rPr>
            <w:rStyle w:val="Hyperlink"/>
          </w:rPr>
          <w:t xml:space="preserve">[124]</w:t>
        </w:r>
      </w:hyperlink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Quantity limits:</w:t>
      </w:r>
      <w:r>
        <w:t xml:space="preserve"> </w:t>
      </w:r>
      <w:r>
        <w:t xml:space="preserve">Deny if requested quantity exceeds limit; appeal argues medical necessity for higher dose/frequency.</w:t>
      </w:r>
      <w:r>
        <w:t xml:space="preserve"> </w:t>
      </w:r>
      <w:hyperlink r:id="rId23">
        <w:r>
          <w:rPr>
            <w:rStyle w:val="Hyperlink"/>
          </w:rPr>
          <w:t xml:space="preserve">[92]</w:t>
        </w:r>
      </w:hyperlink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Coverage criteria mismatch:</w:t>
      </w:r>
      <w:r>
        <w:t xml:space="preserve"> </w:t>
      </w:r>
      <w:r>
        <w:t xml:space="preserve">Deny if mandatory clinical thresholds in policy are absent from the case package (missing labs, imaging findings, duration requirements); label reason “documentation missing” vs “not medically necessary” distinctly.</w:t>
      </w:r>
      <w:r>
        <w:t xml:space="preserve"> </w:t>
      </w:r>
      <w:hyperlink r:id="rId22">
        <w:r>
          <w:rPr>
            <w:rStyle w:val="Hyperlink"/>
          </w:rPr>
          <w:t xml:space="preserve">[125]</w:t>
        </w:r>
      </w:hyperlink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Wrong code set / proprietary CPT:</w:t>
      </w:r>
      <w:r>
        <w:t xml:space="preserve"> </w:t>
      </w:r>
      <w:r>
        <w:t xml:space="preserve">Avoid embedding CPT in distributed datasets unless licensed; prefer HCPCS/ICD-based scenarios.</w:t>
      </w:r>
      <w:r>
        <w:t xml:space="preserve"> </w:t>
      </w:r>
      <w:hyperlink r:id="rId58">
        <w:r>
          <w:rPr>
            <w:rStyle w:val="Hyperlink"/>
          </w:rPr>
          <w:t xml:space="preserve">[91]</w:t>
        </w:r>
      </w:hyperlink>
    </w:p>
    <w:bookmarkEnd w:id="99"/>
    <w:bookmarkEnd w:id="100"/>
    <w:bookmarkStart w:id="109" w:name="Xcb13feebf811cbb058b400d28e64f62c591a28b"/>
    <w:p>
      <w:pPr>
        <w:pStyle w:val="Heading2"/>
      </w:pPr>
      <w:r>
        <w:t xml:space="preserve">Tooling, preprocessing, evaluation, and acquisition timeline</w:t>
      </w:r>
    </w:p>
    <w:bookmarkStart w:id="101" w:name="Xc6cde15f6940fa6f2c635fd2b7c78458cbacb95"/>
    <w:p>
      <w:pPr>
        <w:pStyle w:val="Heading3"/>
      </w:pPr>
      <w:r>
        <w:t xml:space="preserve">Scraping and PDF section extraction tools</w:t>
      </w:r>
    </w:p>
    <w:p>
      <w:pPr>
        <w:pStyle w:val="FirstParagraph"/>
      </w:pPr>
      <w:r>
        <w:t xml:space="preserve">For payer policies and CMS PDFs you will typically face both</w:t>
      </w:r>
      <w:r>
        <w:t xml:space="preserve"> </w:t>
      </w:r>
      <w:r>
        <w:rPr>
          <w:b/>
          <w:bCs/>
        </w:rPr>
        <w:t xml:space="preserve">HTML pages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PDFs (some scanned, some digital)</w:t>
      </w:r>
      <w:r>
        <w:t xml:space="preserve">.</w:t>
      </w:r>
    </w:p>
    <w:p>
      <w:pPr>
        <w:pStyle w:val="BodyText"/>
      </w:pPr>
      <w:r>
        <w:t xml:space="preserve">Recommended stack (open source, pragmatic):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Scraping/crawling:</w:t>
      </w:r>
      <w:r>
        <w:t xml:space="preserve"> </w:t>
      </w:r>
      <w:r>
        <w:rPr>
          <w:rStyle w:val="VerbatimChar"/>
        </w:rPr>
        <w:t xml:space="preserve">scrapy</w:t>
      </w:r>
      <w:r>
        <w:t xml:space="preserve"> </w:t>
      </w:r>
      <w:r>
        <w:t xml:space="preserve">for crawl control;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for simple fetches;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 </w:t>
      </w:r>
      <w:r>
        <w:t xml:space="preserve">when sites require JavaScript rendering (many modern portals do). (Use sparingly; prefer CMS downloads where possible.)</w:t>
      </w:r>
      <w:r>
        <w:t xml:space="preserve"> </w:t>
      </w:r>
      <w:hyperlink r:id="rId23">
        <w:r>
          <w:rPr>
            <w:rStyle w:val="Hyperlink"/>
          </w:rPr>
          <w:t xml:space="preserve">[126]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PDF text extraction:</w:t>
      </w:r>
      <w:r>
        <w:t xml:space="preserve"> </w:t>
      </w:r>
      <w:r>
        <w:rPr>
          <w:rStyle w:val="VerbatimChar"/>
        </w:rPr>
        <w:t xml:space="preserve">pymupdf</w:t>
      </w:r>
      <w:r>
        <w:t xml:space="preserve"> </w:t>
      </w:r>
      <w:r>
        <w:t xml:space="preserve">(fast),</w:t>
      </w:r>
      <w:r>
        <w:t xml:space="preserve"> </w:t>
      </w:r>
      <w:r>
        <w:rPr>
          <w:rStyle w:val="VerbatimChar"/>
        </w:rPr>
        <w:t xml:space="preserve">pdfminer.six</w:t>
      </w:r>
      <w:r>
        <w:t xml:space="preserve"> </w:t>
      </w:r>
      <w:r>
        <w:t xml:space="preserve">(detailed), and (when layout matters) a layout-aware pipeline (e.g., Unstructured) to retain headings/sections for “criteria extraction.”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Sectionization:</w:t>
      </w:r>
      <w:r>
        <w:t xml:space="preserve"> </w:t>
      </w:r>
      <w:r>
        <w:t xml:space="preserve">Use heuristics around headings (“Coverage Policy Number”, “INSTRUCTIONS FOR USE”, “Clinical Indications”, “Criteria”) which appear frequently in payer PDFs (example: Cigna coverage policy headers).</w:t>
      </w:r>
      <w:r>
        <w:t xml:space="preserve"> </w:t>
      </w:r>
      <w:hyperlink r:id="rId61">
        <w:r>
          <w:rPr>
            <w:rStyle w:val="Hyperlink"/>
          </w:rPr>
          <w:t xml:space="preserve">[127]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Normalization:</w:t>
      </w:r>
      <w:r>
        <w:t xml:space="preserve"> </w:t>
      </w:r>
      <w:r>
        <w:t xml:space="preserve">Map drugs with RxNorm; map drug IDs with FDA NDC; map providers with NPPES.</w:t>
      </w:r>
      <w:r>
        <w:t xml:space="preserve"> </w:t>
      </w:r>
      <w:hyperlink r:id="rId88">
        <w:r>
          <w:rPr>
            <w:rStyle w:val="Hyperlink"/>
          </w:rPr>
          <w:t xml:space="preserve">[128]</w:t>
        </w:r>
      </w:hyperlink>
    </w:p>
    <w:bookmarkEnd w:id="101"/>
    <w:bookmarkStart w:id="104" w:name="Xf9ad7fe1e5323cc4417823de10a6603a3d3b717"/>
    <w:p>
      <w:pPr>
        <w:pStyle w:val="Heading3"/>
      </w:pPr>
      <w:r>
        <w:t xml:space="preserve">Evaluation/test sets and data quality metrics</w:t>
      </w:r>
    </w:p>
    <w:p>
      <w:pPr>
        <w:pStyle w:val="FirstParagraph"/>
      </w:pPr>
      <w:r>
        <w:rPr>
          <w:b/>
          <w:bCs/>
        </w:rPr>
        <w:t xml:space="preserve">IE / NER evaluation:</w:t>
      </w:r>
      <w:r>
        <w:br/>
      </w:r>
      <w:r>
        <w:t xml:space="preserve">- Use i2b2 de-id and ShARe/CLEF for entity-level F1 and strict span matching (where allowed by DUA).</w:t>
      </w:r>
      <w:r>
        <w:t xml:space="preserve"> </w:t>
      </w:r>
      <w:hyperlink r:id="rId29">
        <w:r>
          <w:rPr>
            <w:rStyle w:val="Hyperlink"/>
          </w:rPr>
          <w:t xml:space="preserve">[129]</w:t>
        </w:r>
      </w:hyperlink>
      <w:r>
        <w:br/>
      </w:r>
      <w:r>
        <w:t xml:space="preserve">- For medication-focused extraction, use MADE-style tasks as methodology reference and evaluate medication mention extraction and attributes.</w:t>
      </w:r>
      <w:r>
        <w:t xml:space="preserve"> </w:t>
      </w:r>
      <w:hyperlink r:id="rId78">
        <w:r>
          <w:rPr>
            <w:rStyle w:val="Hyperlink"/>
          </w:rPr>
          <w:t xml:space="preserve">[130]</w:t>
        </w:r>
      </w:hyperlink>
    </w:p>
    <w:p>
      <w:pPr>
        <w:pStyle w:val="BodyText"/>
      </w:pPr>
      <w:r>
        <w:rPr>
          <w:b/>
          <w:bCs/>
        </w:rPr>
        <w:t xml:space="preserve">Retrieval evaluation:</w:t>
      </w:r>
      <w:r>
        <w:br/>
      </w:r>
      <w:r>
        <w:t xml:space="preserve">- Create a gold set of 200–500 policy queries (code + diagnosis + request type) and compute Recall@k / MRR on retrieving the correct policy sections from MCD and formularies. MCD supports code-based search workflows and code-linked Articles/LCDs.</w:t>
      </w:r>
      <w:r>
        <w:t xml:space="preserve"> </w:t>
      </w:r>
      <w:hyperlink r:id="rId56">
        <w:r>
          <w:rPr>
            <w:rStyle w:val="Hyperlink"/>
          </w:rPr>
          <w:t xml:space="preserve">[131]</w:t>
        </w:r>
      </w:hyperlink>
    </w:p>
    <w:p>
      <w:pPr>
        <w:pStyle w:val="BodyText"/>
      </w:pPr>
      <w:r>
        <w:rPr>
          <w:b/>
          <w:bCs/>
        </w:rPr>
        <w:t xml:space="preserve">Denial prediction evaluation:</w:t>
      </w:r>
      <w:r>
        <w:br/>
      </w:r>
      <w:r>
        <w:t xml:space="preserve">- If labels are synthetic: report AUROC/AUPRC plus calibration (Brier score / reliability curves) and analyze error by reason category (step therapy vs documentation missing vs mismatch).</w:t>
      </w:r>
      <w:r>
        <w:br/>
      </w:r>
      <w:r>
        <w:t xml:space="preserve">- Validate against aggregated metrics when available (e.g., payer-reported PA metrics mandated under CMS policy timelines), as a coarse sanity check.</w:t>
      </w:r>
      <w:r>
        <w:t xml:space="preserve"> </w:t>
      </w:r>
      <w:hyperlink r:id="rId102">
        <w:r>
          <w:rPr>
            <w:rStyle w:val="Hyperlink"/>
          </w:rPr>
          <w:t xml:space="preserve">[132]</w:t>
        </w:r>
      </w:hyperlink>
    </w:p>
    <w:p>
      <w:pPr>
        <w:pStyle w:val="BodyText"/>
      </w:pPr>
      <w:r>
        <w:rPr>
          <w:b/>
          <w:bCs/>
        </w:rPr>
        <w:t xml:space="preserve">Generation quality evaluation: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Format compliance:</w:t>
      </w:r>
      <w:r>
        <w:t xml:space="preserve"> </w:t>
      </w:r>
      <w:r>
        <w:t xml:space="preserve">Does the drafted appeal include all required fields and attach-list items as implied by templates (denial reason quote, medical necessity statement, evidence list)?</w:t>
      </w:r>
      <w:r>
        <w:t xml:space="preserve"> </w:t>
      </w:r>
      <w:hyperlink r:id="rId103">
        <w:r>
          <w:rPr>
            <w:rStyle w:val="Hyperlink"/>
          </w:rPr>
          <w:t xml:space="preserve">[133]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Grounding:</w:t>
      </w:r>
      <w:r>
        <w:t xml:space="preserve"> </w:t>
      </w:r>
      <w:r>
        <w:t xml:space="preserve">Automatic checks that every cited policy snippet exists in your policy corpus and matches the cited document/section. (This is where Medicare’s structured downloads help.)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Factual consistency:</w:t>
      </w:r>
      <w:r>
        <w:t xml:space="preserve"> </w:t>
      </w:r>
      <w:r>
        <w:t xml:space="preserve">Rule-based validators comparing the letter’s claims to the synthetic case JSON; disallow invented comorbidities/labs.</w:t>
      </w:r>
    </w:p>
    <w:p>
      <w:pPr>
        <w:pStyle w:val="BodyText"/>
      </w:pPr>
      <w:r>
        <w:rPr>
          <w:b/>
          <w:bCs/>
        </w:rPr>
        <w:t xml:space="preserve">Data quality metrics (for your inventory pipeline):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Completeness:</w:t>
      </w:r>
      <w:r>
        <w:t xml:space="preserve"> </w:t>
      </w:r>
      <w:r>
        <w:t xml:space="preserve">% of cases with required fields (dx codes, requested code, date, provider NPI where applicable).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Deduplication:</w:t>
      </w:r>
      <w:r>
        <w:t xml:space="preserve"> </w:t>
      </w:r>
      <w:r>
        <w:t xml:space="preserve">policy document hash-based dedup; version control for policies (MCD explicitly distinguishes current/retired sets and references using API for all versions).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PHI risk checks:</w:t>
      </w:r>
      <w:r>
        <w:t xml:space="preserve"> </w:t>
      </w:r>
      <w:r>
        <w:t xml:space="preserve">for credentialed clinical notes, run de-id validators and ensure DUA compliance.</w:t>
      </w:r>
      <w:r>
        <w:t xml:space="preserve"> </w:t>
      </w:r>
      <w:hyperlink r:id="rId34">
        <w:r>
          <w:rPr>
            <w:rStyle w:val="Hyperlink"/>
          </w:rPr>
          <w:t xml:space="preserve">[134]</w:t>
        </w:r>
      </w:hyperlink>
    </w:p>
    <w:bookmarkEnd w:id="104"/>
    <w:bookmarkStart w:id="106" w:name="Xa159572b41e21e75ed4d646a315f6286defe4ca"/>
    <w:p>
      <w:pPr>
        <w:pStyle w:val="Heading3"/>
      </w:pPr>
      <w:r>
        <w:t xml:space="preserve">Sample access/download snippets for key datasets</w:t>
      </w:r>
    </w:p>
    <w:p>
      <w:pPr>
        <w:pStyle w:val="FirstParagraph"/>
      </w:pPr>
      <w:r>
        <w:rPr>
          <w:b/>
          <w:bCs/>
        </w:rPr>
        <w:t xml:space="preserve">CMS DE-SynPUF (example file URL)</w:t>
      </w:r>
    </w:p>
    <w:p>
      <w:pPr>
        <w:pStyle w:val="SourceCode"/>
      </w:pPr>
      <w:r>
        <w:rPr>
          <w:rStyle w:val="VerbatimChar"/>
        </w:rPr>
        <w:t xml:space="preserve"># Example: one DE-SynPUF carrier claims sample ZIP (large)</w:t>
      </w:r>
      <w:r>
        <w:br/>
      </w:r>
      <w:r>
        <w:rPr>
          <w:rStyle w:val="VerbatimChar"/>
        </w:rPr>
        <w:t xml:space="preserve">wget -O DE1_0_Carrier_Claims_Sample_1A.zip \</w:t>
      </w:r>
      <w:r>
        <w:br/>
      </w:r>
      <w:r>
        <w:rPr>
          <w:rStyle w:val="VerbatimChar"/>
        </w:rPr>
        <w:t xml:space="preserve">  "https://downloads.cms.gov/files/DE1_0_2008_to_2010_Carrier_Claims_Sample_1A.zip"</w:t>
      </w:r>
    </w:p>
    <w:p>
      <w:pPr>
        <w:pStyle w:val="FirstParagraph"/>
      </w:pPr>
      <w:r>
        <w:t xml:space="preserve">This URL is surfaced from CMS’s download pages for DE-SynPUF samples.</w:t>
      </w:r>
      <w:r>
        <w:t xml:space="preserve"> </w:t>
      </w:r>
      <w:hyperlink r:id="rId105">
        <w:r>
          <w:rPr>
            <w:rStyle w:val="Hyperlink"/>
          </w:rPr>
          <w:t xml:space="preserve">[135]</w:t>
        </w:r>
      </w:hyperlink>
    </w:p>
    <w:p>
      <w:pPr>
        <w:pStyle w:val="BodyText"/>
      </w:pPr>
      <w:r>
        <w:rPr>
          <w:b/>
          <w:bCs/>
        </w:rPr>
        <w:t xml:space="preserve">CMS Medicare Coverage Database “download all data”</w:t>
      </w:r>
    </w:p>
    <w:p>
      <w:pPr>
        <w:pStyle w:val="SourceCode"/>
      </w:pPr>
      <w:r>
        <w:rPr>
          <w:rStyle w:val="VerbatimChar"/>
        </w:rPr>
        <w:t xml:space="preserve">wget -O mcd_all_data.zip \</w:t>
      </w:r>
      <w:r>
        <w:br/>
      </w:r>
      <w:r>
        <w:rPr>
          <w:rStyle w:val="VerbatimChar"/>
        </w:rPr>
        <w:t xml:space="preserve">  "https://downloads.cms.gov/medicare-coverage-database/downloads/exports/all_data.zip"</w:t>
      </w:r>
    </w:p>
    <w:p>
      <w:pPr>
        <w:pStyle w:val="FirstParagraph"/>
      </w:pPr>
      <w:r>
        <w:t xml:space="preserve">CMS describes downloadable ZIP packages with readme and data dictionaries and offers a “Download All Data” option.</w:t>
      </w:r>
      <w:r>
        <w:t xml:space="preserve"> </w:t>
      </w:r>
      <w:hyperlink r:id="rId22">
        <w:r>
          <w:rPr>
            <w:rStyle w:val="Hyperlink"/>
          </w:rPr>
          <w:t xml:space="preserve">[136]</w:t>
        </w:r>
      </w:hyperlink>
    </w:p>
    <w:p>
      <w:pPr>
        <w:pStyle w:val="BodyText"/>
      </w:pPr>
      <w:r>
        <w:rPr>
          <w:b/>
          <w:bCs/>
        </w:rPr>
        <w:t xml:space="preserve">RxNorm current full monthly release (generic URL example)</w:t>
      </w:r>
    </w:p>
    <w:p>
      <w:pPr>
        <w:pStyle w:val="SourceCode"/>
      </w:pPr>
      <w:r>
        <w:rPr>
          <w:rStyle w:val="VerbatimChar"/>
        </w:rPr>
        <w:t xml:space="preserve">wget -O RxNorm_full_current.zip \</w:t>
      </w:r>
      <w:r>
        <w:br/>
      </w:r>
      <w:r>
        <w:rPr>
          <w:rStyle w:val="VerbatimChar"/>
        </w:rPr>
        <w:t xml:space="preserve">  "https://download.nlm.nih.gov/umls/kss/rxnorm/RxNorm_full_current.zip"</w:t>
      </w:r>
    </w:p>
    <w:p>
      <w:pPr>
        <w:pStyle w:val="FirstParagraph"/>
      </w:pPr>
      <w:r>
        <w:t xml:space="preserve">NLM provides “current” URLs and also notes license requirements for full releases plus a “no license required” prescribable-content variant.</w:t>
      </w:r>
      <w:r>
        <w:t xml:space="preserve"> </w:t>
      </w:r>
      <w:hyperlink r:id="rId88">
        <w:r>
          <w:rPr>
            <w:rStyle w:val="Hyperlink"/>
          </w:rPr>
          <w:t xml:space="preserve">[99]</w:t>
        </w:r>
      </w:hyperlink>
    </w:p>
    <w:p>
      <w:pPr>
        <w:pStyle w:val="BodyText"/>
      </w:pPr>
      <w:r>
        <w:rPr>
          <w:b/>
          <w:bCs/>
        </w:rPr>
        <w:t xml:space="preserve">Synthea quick start</w:t>
      </w:r>
    </w:p>
    <w:p>
      <w:pPr>
        <w:pStyle w:val="SourceCode"/>
      </w:pPr>
      <w:r>
        <w:rPr>
          <w:rStyle w:val="VerbatimChar"/>
        </w:rPr>
        <w:t xml:space="preserve">git clone https://github.com/synthetichealth/synthea.git</w:t>
      </w:r>
      <w:r>
        <w:br/>
      </w:r>
      <w:r>
        <w:rPr>
          <w:rStyle w:val="VerbatimChar"/>
        </w:rPr>
        <w:t xml:space="preserve">cd synthea</w:t>
      </w:r>
      <w:r>
        <w:br/>
      </w:r>
      <w:r>
        <w:rPr>
          <w:rStyle w:val="VerbatimChar"/>
        </w:rPr>
        <w:t xml:space="preserve">./gradlew build check test</w:t>
      </w:r>
      <w:r>
        <w:br/>
      </w:r>
      <w:r>
        <w:rPr>
          <w:rStyle w:val="VerbatimChar"/>
        </w:rPr>
        <w:t xml:space="preserve">./run_synthea -p 1000 Massachusetts</w:t>
      </w:r>
    </w:p>
    <w:p>
      <w:pPr>
        <w:pStyle w:val="FirstParagraph"/>
      </w:pPr>
      <w:r>
        <w:t xml:space="preserve">The project README documents generation commands and output formats; license is Apache 2.0.</w:t>
      </w:r>
      <w:r>
        <w:t xml:space="preserve"> </w:t>
      </w:r>
      <w:hyperlink r:id="rId25">
        <w:r>
          <w:rPr>
            <w:rStyle w:val="Hyperlink"/>
          </w:rPr>
          <w:t xml:space="preserve">[73]</w:t>
        </w:r>
      </w:hyperlink>
    </w:p>
    <w:p>
      <w:pPr>
        <w:pStyle w:val="BodyText"/>
      </w:pPr>
      <w:r>
        <w:rPr>
          <w:b/>
          <w:bCs/>
        </w:rPr>
        <w:t xml:space="preserve">Blue Button 2.0 sandbox call (after you obtain a bearer token)</w:t>
      </w:r>
    </w:p>
    <w:p>
      <w:pPr>
        <w:pStyle w:val="SourceCode"/>
      </w:pPr>
      <w:r>
        <w:rPr>
          <w:rStyle w:val="VerbatimChar"/>
        </w:rPr>
        <w:t xml:space="preserve">curl --location "https://sandbox.bluebutton.cms.gov/v2/fhir/ExplanationOfBenefit/" \</w:t>
      </w:r>
      <w:r>
        <w:br/>
      </w:r>
      <w:r>
        <w:rPr>
          <w:rStyle w:val="VerbatimChar"/>
        </w:rPr>
        <w:t xml:space="preserve">  --header "Accept: application/json" \</w:t>
      </w:r>
      <w:r>
        <w:br/>
      </w:r>
      <w:r>
        <w:rPr>
          <w:rStyle w:val="VerbatimChar"/>
        </w:rPr>
        <w:t xml:space="preserve">  --header "Authorization: Bearer &lt;YOUR_ACCESS_TOKEN&gt;"</w:t>
      </w:r>
    </w:p>
    <w:p>
      <w:pPr>
        <w:pStyle w:val="FirstParagraph"/>
      </w:pPr>
      <w:r>
        <w:t xml:space="preserve">CMS Blue Button sandbox documentation provides a step-by-step flow including this example call.</w:t>
      </w:r>
      <w:r>
        <w:t xml:space="preserve"> </w:t>
      </w:r>
      <w:hyperlink r:id="rId47">
        <w:r>
          <w:rPr>
            <w:rStyle w:val="Hyperlink"/>
          </w:rPr>
          <w:t xml:space="preserve">[111]</w:t>
        </w:r>
      </w:hyperlink>
    </w:p>
    <w:bookmarkEnd w:id="106"/>
    <w:bookmarkStart w:id="107" w:name="Xefe8587fcf1c96870334a54f295edebcc346447"/>
    <w:p>
      <w:pPr>
        <w:pStyle w:val="Heading3"/>
      </w:pPr>
      <w:r>
        <w:t xml:space="preserve">Actionable next-step checklist with estimated time-to-obtain</w:t>
      </w:r>
    </w:p>
    <w:p>
      <w:pPr>
        <w:pStyle w:val="FirstParagraph"/>
      </w:pPr>
      <w:r>
        <w:t xml:space="preserve">Estimates assume a student team and typical approval timelines; actual times vary by institutional review/agreements.</w:t>
      </w:r>
    </w:p>
    <w:p>
      <w:pPr>
        <w:pStyle w:val="Compact"/>
        <w:numPr>
          <w:ilvl w:val="0"/>
          <w:numId w:val="1003"/>
        </w:numPr>
      </w:pPr>
      <w:r>
        <w:t xml:space="preserve">Acquire DE-SynPUF and load to warehouse (DuckDB/BigQuery/Postgres):</w:t>
      </w:r>
      <w:r>
        <w:t xml:space="preserve"> </w:t>
      </w:r>
      <w:r>
        <w:rPr>
          <w:b/>
          <w:bCs/>
        </w:rPr>
        <w:t xml:space="preserve">same day (1–4 hours)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3"/>
        </w:numPr>
      </w:pPr>
      <w:r>
        <w:t xml:space="preserve">Download MCD “current + retired” coverage datasets (or all-data ZIP) and build an indexed policy store:</w:t>
      </w:r>
      <w:r>
        <w:t xml:space="preserve"> </w:t>
      </w:r>
      <w:r>
        <w:rPr>
          <w:b/>
          <w:bCs/>
        </w:rPr>
        <w:t xml:space="preserve">same day (2–6 hours)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3"/>
        </w:numPr>
      </w:pPr>
      <w:r>
        <w:t xml:space="preserve">Obtain CMS Part D formulary files and parse tables (NDC + PA/ST/QL flags):</w:t>
      </w:r>
      <w:r>
        <w:t xml:space="preserve"> </w:t>
      </w:r>
      <w:r>
        <w:rPr>
          <w:b/>
          <w:bCs/>
        </w:rPr>
        <w:t xml:space="preserve">same day (2–8 hours)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[92]</w:t>
        </w:r>
      </w:hyperlink>
    </w:p>
    <w:p>
      <w:pPr>
        <w:pStyle w:val="Compact"/>
        <w:numPr>
          <w:ilvl w:val="0"/>
          <w:numId w:val="1003"/>
        </w:numPr>
      </w:pPr>
      <w:r>
        <w:t xml:space="preserve">Set up Blue Button 2.0 sandbox application and run first FHIR EOB pull:</w:t>
      </w:r>
      <w:r>
        <w:t xml:space="preserve"> </w:t>
      </w:r>
      <w:r>
        <w:rPr>
          <w:b/>
          <w:bCs/>
        </w:rPr>
        <w:t xml:space="preserve">same day (1–3 hours)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[111]</w:t>
        </w:r>
      </w:hyperlink>
    </w:p>
    <w:p>
      <w:pPr>
        <w:pStyle w:val="Compact"/>
        <w:numPr>
          <w:ilvl w:val="0"/>
          <w:numId w:val="1003"/>
        </w:numPr>
      </w:pPr>
      <w:r>
        <w:t xml:space="preserve">Set up Synthea generation + define 50–200 target request archetypes:</w:t>
      </w:r>
      <w:r>
        <w:t xml:space="preserve"> </w:t>
      </w:r>
      <w:r>
        <w:rPr>
          <w:b/>
          <w:bCs/>
        </w:rPr>
        <w:t xml:space="preserve">1–2 days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3"/>
        </w:numPr>
      </w:pPr>
      <w:r>
        <w:t xml:space="preserve">Compile denial notice templates (CMS NDMCP + Part D denial notice) into JSON slot schemas:</w:t>
      </w:r>
      <w:r>
        <w:t xml:space="preserve"> </w:t>
      </w:r>
      <w:r>
        <w:rPr>
          <w:b/>
          <w:bCs/>
        </w:rPr>
        <w:t xml:space="preserve">same day (1–2 hours)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[122]</w:t>
        </w:r>
      </w:hyperlink>
    </w:p>
    <w:p>
      <w:pPr>
        <w:pStyle w:val="Compact"/>
        <w:numPr>
          <w:ilvl w:val="0"/>
          <w:numId w:val="1003"/>
        </w:numPr>
      </w:pPr>
      <w:r>
        <w:t xml:space="preserve">Credentialed clinical notes (MIMIC/eICU):</w:t>
      </w:r>
      <w:r>
        <w:t xml:space="preserve"> </w:t>
      </w:r>
      <w:r>
        <w:rPr>
          <w:b/>
          <w:bCs/>
        </w:rPr>
        <w:t xml:space="preserve">several days to a few weeks</w:t>
      </w:r>
      <w:r>
        <w:t xml:space="preserve"> </w:t>
      </w:r>
      <w:r>
        <w:t xml:space="preserve">depending on completion of training, credentialing, and DUA processing.</w:t>
      </w:r>
      <w:r>
        <w:t xml:space="preserve"> </w:t>
      </w:r>
      <w:hyperlink r:id="rId33">
        <w:r>
          <w:rPr>
            <w:rStyle w:val="Hyperlink"/>
          </w:rPr>
          <w:t xml:space="preserve">[137]</w:t>
        </w:r>
      </w:hyperlink>
    </w:p>
    <w:p>
      <w:pPr>
        <w:pStyle w:val="Compact"/>
        <w:numPr>
          <w:ilvl w:val="0"/>
          <w:numId w:val="1003"/>
        </w:numPr>
      </w:pPr>
      <w:r>
        <w:t xml:space="preserve">i2b2/n2c2 benchmark access under DUA:</w:t>
      </w:r>
      <w:r>
        <w:t xml:space="preserve"> </w:t>
      </w:r>
      <w:r>
        <w:rPr>
          <w:b/>
          <w:bCs/>
        </w:rPr>
        <w:t xml:space="preserve">days to weeks</w:t>
      </w:r>
      <w:r>
        <w:t xml:space="preserve"> </w:t>
      </w:r>
      <w:r>
        <w:t xml:space="preserve">depending on approval workflow; DUA terms prohibit redistribution and re-identification attempts.</w:t>
      </w:r>
      <w:r>
        <w:t xml:space="preserve"> </w:t>
      </w:r>
      <w:hyperlink r:id="rId75">
        <w:r>
          <w:rPr>
            <w:rStyle w:val="Hyperlink"/>
          </w:rPr>
          <w:t xml:space="preserve">[138]</w:t>
        </w:r>
      </w:hyperlink>
    </w:p>
    <w:p>
      <w:pPr>
        <w:pStyle w:val="Compact"/>
        <w:numPr>
          <w:ilvl w:val="0"/>
          <w:numId w:val="1003"/>
        </w:numPr>
      </w:pPr>
      <w:r>
        <w:t xml:space="preserve">Commercial payer policy PDFs:</w:t>
      </w:r>
      <w:r>
        <w:t xml:space="preserve"> </w:t>
      </w:r>
      <w:r>
        <w:rPr>
          <w:b/>
          <w:bCs/>
        </w:rPr>
        <w:t xml:space="preserve">same day to 1 week</w:t>
      </w:r>
      <w:r>
        <w:t xml:space="preserve"> </w:t>
      </w:r>
      <w:r>
        <w:t xml:space="preserve">for a small curated set (manual download recommended due to varied terms).</w:t>
      </w:r>
      <w:r>
        <w:t xml:space="preserve"> </w:t>
      </w:r>
      <w:hyperlink r:id="rId55">
        <w:r>
          <w:rPr>
            <w:rStyle w:val="Hyperlink"/>
          </w:rPr>
          <w:t xml:space="preserve">[117]</w:t>
        </w:r>
      </w:hyperlink>
    </w:p>
    <w:bookmarkEnd w:id="107"/>
    <w:bookmarkStart w:id="108" w:name="mermaid-data-acquisition-timeline"/>
    <w:p>
      <w:pPr>
        <w:pStyle w:val="Heading3"/>
      </w:pPr>
      <w:r>
        <w:t xml:space="preserve">Mermaid data acquisition timeline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title PriorPilot data acquisition timeline (academic-first)</w:t>
      </w:r>
      <w:r>
        <w:br/>
      </w:r>
      <w:r>
        <w:rPr>
          <w:rStyle w:val="VerbatimChar"/>
        </w:rPr>
        <w:t xml:space="preserve">  section Day 0–1 (fast public/synthetic)</w:t>
      </w:r>
      <w:r>
        <w:br/>
      </w:r>
      <w:r>
        <w:rPr>
          <w:rStyle w:val="VerbatimChar"/>
        </w:rPr>
        <w:t xml:space="preserve">    Download CMS DE-SynPUF : claims+PDE synthetic base</w:t>
      </w:r>
      <w:r>
        <w:br/>
      </w:r>
      <w:r>
        <w:rPr>
          <w:rStyle w:val="VerbatimChar"/>
        </w:rPr>
        <w:t xml:space="preserve">    Download CMS MCD datasets / set up Coverage API : coverage rules corpus</w:t>
      </w:r>
      <w:r>
        <w:br/>
      </w:r>
      <w:r>
        <w:rPr>
          <w:rStyle w:val="VerbatimChar"/>
        </w:rPr>
        <w:t xml:space="preserve">    Get RxNorm + openFDA NDC : drug normalization layer</w:t>
      </w:r>
      <w:r>
        <w:br/>
      </w:r>
      <w:r>
        <w:rPr>
          <w:rStyle w:val="VerbatimChar"/>
        </w:rPr>
        <w:t xml:space="preserve">    Register Blue Button sandbox app : FHIR ingestion demo</w:t>
      </w:r>
      <w:r>
        <w:br/>
      </w:r>
      <w:r>
        <w:rPr>
          <w:rStyle w:val="VerbatimChar"/>
        </w:rPr>
        <w:t xml:space="preserve">  section Day 2–4 (build synthetic labels)</w:t>
      </w:r>
      <w:r>
        <w:br/>
      </w:r>
      <w:r>
        <w:rPr>
          <w:rStyle w:val="VerbatimChar"/>
        </w:rPr>
        <w:t xml:space="preserve">    Run Synthea populations : synthetic clinical histories</w:t>
      </w:r>
      <w:r>
        <w:br/>
      </w:r>
      <w:r>
        <w:rPr>
          <w:rStyle w:val="VerbatimChar"/>
        </w:rPr>
        <w:t xml:space="preserve">    Define policy-to-label rules : approval/denial heuristics</w:t>
      </w:r>
      <w:r>
        <w:br/>
      </w:r>
      <w:r>
        <w:rPr>
          <w:rStyle w:val="VerbatimChar"/>
        </w:rPr>
        <w:t xml:space="preserve">    Generate denial notices + appeal drafts : template-constrained generation</w:t>
      </w:r>
      <w:r>
        <w:br/>
      </w:r>
      <w:r>
        <w:rPr>
          <w:rStyle w:val="VerbatimChar"/>
        </w:rPr>
        <w:t xml:space="preserve">  section Week 1–3 (credentialed datasets)</w:t>
      </w:r>
      <w:r>
        <w:br/>
      </w:r>
      <w:r>
        <w:rPr>
          <w:rStyle w:val="VerbatimChar"/>
        </w:rPr>
        <w:t xml:space="preserve">    PhysioNet credentialing + CITI training : MIMIC/eICU access path</w:t>
      </w:r>
      <w:r>
        <w:br/>
      </w:r>
      <w:r>
        <w:rPr>
          <w:rStyle w:val="VerbatimChar"/>
        </w:rPr>
        <w:t xml:space="preserve">    Request i2b2/n2c2 datasets under DUA : benchmark IE evaluation</w:t>
      </w:r>
      <w:r>
        <w:br/>
      </w:r>
      <w:r>
        <w:rPr>
          <w:rStyle w:val="VerbatimChar"/>
        </w:rPr>
        <w:t xml:space="preserve">  section Ongoing (optional, higher legal risk)</w:t>
      </w:r>
      <w:r>
        <w:br/>
      </w:r>
      <w:r>
        <w:rPr>
          <w:rStyle w:val="VerbatimChar"/>
        </w:rPr>
        <w:t xml:space="preserve">    Curate payer policy PDFs manually : diversify policy language</w:t>
      </w:r>
      <w:r>
        <w:br/>
      </w:r>
      <w:r>
        <w:rPr>
          <w:rStyle w:val="VerbatimChar"/>
        </w:rPr>
        <w:t xml:space="preserve">    Refresh policy corpora : scheduled MCD/API pulls</w:t>
      </w:r>
    </w:p>
    <w:bookmarkEnd w:id="108"/>
    <w:bookmarkEnd w:id="109"/>
    <w:bookmarkEnd w:id="110"/>
    <w:bookmarkEnd w:id="111"/>
    <w:p>
      <w:r>
        <w:pict>
          <v:rect style="width:0;height:1.5pt" o:hralign="center" o:hrstd="t" o:hr="t"/>
        </w:pict>
      </w:r>
    </w:p>
    <w:bookmarkStart w:id="11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  <w:r>
        <w:t xml:space="preserve"> </w:t>
      </w:r>
      <w:hyperlink r:id="rId21">
        <w:r>
          <w:rPr>
            <w:rStyle w:val="Hyperlink"/>
          </w:rPr>
          <w:t xml:space="preserve">[60]</w:t>
        </w:r>
      </w:hyperlink>
      <w:r>
        <w:t xml:space="preserve"> </w:t>
      </w:r>
      <w:hyperlink r:id="rId21">
        <w:r>
          <w:rPr>
            <w:rStyle w:val="Hyperlink"/>
          </w:rPr>
          <w:t xml:space="preserve">[88]</w:t>
        </w:r>
      </w:hyperlink>
      <w:r>
        <w:t xml:space="preserve"> </w:t>
      </w:r>
      <w:hyperlink r:id="rId21">
        <w:r>
          <w:rPr>
            <w:rStyle w:val="Hyperlink"/>
          </w:rPr>
          <w:t xml:space="preserve">[97]</w:t>
        </w:r>
      </w:hyperlink>
      <w:r>
        <w:t xml:space="preserve"> </w:t>
      </w:r>
      <w:r>
        <w:t xml:space="preserve">CMS 2008-2010 Data Entrepreneurs’ Synthetic Public Use File (DE-SynPUF) | CMS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https://www.cms.gov/data-research/statistics-trends-and-reports/medicare-claims-synthetic-public-use-files/cms-2008-2010-data-entrepreneurs-synthetic-public-use-file-de-synpuf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[9]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hyperlink r:id="rId22">
        <w:r>
          <w:rPr>
            <w:rStyle w:val="Hyperlink"/>
          </w:rPr>
          <w:t xml:space="preserve">[42]</w:t>
        </w:r>
      </w:hyperlink>
      <w:r>
        <w:t xml:space="preserve"> </w:t>
      </w:r>
      <w:hyperlink r:id="rId22">
        <w:r>
          <w:rPr>
            <w:rStyle w:val="Hyperlink"/>
          </w:rPr>
          <w:t xml:space="preserve">[44]</w:t>
        </w:r>
      </w:hyperlink>
      <w:r>
        <w:t xml:space="preserve"> </w:t>
      </w:r>
      <w:hyperlink r:id="rId22">
        <w:r>
          <w:rPr>
            <w:rStyle w:val="Hyperlink"/>
          </w:rPr>
          <w:t xml:space="preserve">[67]</w:t>
        </w:r>
      </w:hyperlink>
      <w:r>
        <w:t xml:space="preserve"> </w:t>
      </w:r>
      <w:hyperlink r:id="rId22">
        <w:r>
          <w:rPr>
            <w:rStyle w:val="Hyperlink"/>
          </w:rPr>
          <w:t xml:space="preserve">[118]</w:t>
        </w:r>
      </w:hyperlink>
      <w:r>
        <w:t xml:space="preserve"> </w:t>
      </w:r>
      <w:hyperlink r:id="rId22">
        <w:r>
          <w:rPr>
            <w:rStyle w:val="Hyperlink"/>
          </w:rPr>
          <w:t xml:space="preserve">[125]</w:t>
        </w:r>
      </w:hyperlink>
      <w:r>
        <w:t xml:space="preserve"> </w:t>
      </w:r>
      <w:hyperlink r:id="rId22">
        <w:r>
          <w:rPr>
            <w:rStyle w:val="Hyperlink"/>
          </w:rPr>
          <w:t xml:space="preserve">[136]</w:t>
        </w:r>
      </w:hyperlink>
      <w:r>
        <w:t xml:space="preserve"> </w:t>
      </w:r>
      <w:r>
        <w:t xml:space="preserve">MCD Downloads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https://www.cms.gov/medicare-coverage-database/downloads/downloads.aspx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[92]</w:t>
        </w:r>
      </w:hyperlink>
      <w:r>
        <w:t xml:space="preserve"> </w:t>
      </w:r>
      <w:hyperlink r:id="rId23">
        <w:r>
          <w:rPr>
            <w:rStyle w:val="Hyperlink"/>
          </w:rPr>
          <w:t xml:space="preserve">[93]</w:t>
        </w:r>
      </w:hyperlink>
      <w:r>
        <w:t xml:space="preserve"> </w:t>
      </w:r>
      <w:hyperlink r:id="rId23">
        <w:r>
          <w:rPr>
            <w:rStyle w:val="Hyperlink"/>
          </w:rPr>
          <w:t xml:space="preserve">[120]</w:t>
        </w:r>
      </w:hyperlink>
      <w:r>
        <w:t xml:space="preserve"> </w:t>
      </w:r>
      <w:hyperlink r:id="rId23">
        <w:r>
          <w:rPr>
            <w:rStyle w:val="Hyperlink"/>
          </w:rPr>
          <w:t xml:space="preserve">[124]</w:t>
        </w:r>
      </w:hyperlink>
      <w:r>
        <w:t xml:space="preserve"> </w:t>
      </w:r>
      <w:hyperlink r:id="rId23">
        <w:r>
          <w:rPr>
            <w:rStyle w:val="Hyperlink"/>
          </w:rPr>
          <w:t xml:space="preserve">[126]</w:t>
        </w:r>
      </w:hyperlink>
      <w:r>
        <w:t xml:space="preserve"> </w:t>
      </w:r>
      <w:r>
        <w:t xml:space="preserve">Prescription Drug Plan Formulary, Pharmacy Network, and Pricing Information Files for Order | CMS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https://www.cms.gov/research-statistics-data-and-systems/files-for-order/nonidentifiabledatafiles/prescriptiondrugplanformularypharmacynetworkandpricinginformationfiles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 </w:t>
      </w:r>
      <w:r>
        <w:t xml:space="preserve">Blue Button 2.0</w:t>
      </w:r>
      <w:r>
        <w:t xml:space="preserve"> </w:t>
      </w:r>
    </w:p>
    <w:p>
      <w:pPr>
        <w:pStyle w:val="BodyText"/>
      </w:pPr>
      <w:hyperlink r:id="rId24">
        <w:r>
          <w:rPr>
            <w:rStyle w:val="Hyperlink"/>
          </w:rPr>
          <w:t xml:space="preserve">https://api.bluebutton.cms.gov/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[71]</w:t>
        </w:r>
      </w:hyperlink>
      <w:r>
        <w:t xml:space="preserve"> </w:t>
      </w:r>
      <w:hyperlink r:id="rId25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GitHub - synthetichealth/synthea: Synthetic Patient Population Simulator · GitHub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https://github.com/synthetichealth/synthea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[14]</w:t>
        </w:r>
      </w:hyperlink>
      <w:r>
        <w:t xml:space="preserve"> </w:t>
      </w:r>
      <w:hyperlink r:id="rId26">
        <w:r>
          <w:rPr>
            <w:rStyle w:val="Hyperlink"/>
          </w:rPr>
          <w:t xml:space="preserve">[15]</w:t>
        </w:r>
      </w:hyperlink>
      <w:r>
        <w:t xml:space="preserve"> </w:t>
      </w:r>
      <w:hyperlink r:id="rId26">
        <w:r>
          <w:rPr>
            <w:rStyle w:val="Hyperlink"/>
          </w:rPr>
          <w:t xml:space="preserve">[112]</w:t>
        </w:r>
      </w:hyperlink>
      <w:r>
        <w:t xml:space="preserve"> </w:t>
      </w:r>
      <w:r>
        <w:t xml:space="preserve">MIMIC-IV-Note: Deidentified free-text clinical notes v2.2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https://www.physionet.org/content/mimic-iv-note/2.2/?utm_source=chatgpt.com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[107]</w:t>
        </w:r>
      </w:hyperlink>
      <w:r>
        <w:t xml:space="preserve"> </w:t>
      </w:r>
      <w:r>
        <w:t xml:space="preserve">CMS Interoperability and Prior Authorization Final Rule ...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https://www.cms.gov/priorities/burden-reduction/overview/interoperability/policies-regulations/cms-interoperability-prior-authorization-final-rule-cms-0057-f?utm_source=chatgpt.com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[114]</w:t>
        </w:r>
      </w:hyperlink>
      <w:r>
        <w:t xml:space="preserve"> </w:t>
      </w:r>
      <w:hyperlink r:id="rId29">
        <w:r>
          <w:rPr>
            <w:rStyle w:val="Hyperlink"/>
          </w:rPr>
          <w:t xml:space="preserve">[129]</w:t>
        </w:r>
      </w:hyperlink>
      <w:r>
        <w:t xml:space="preserve"> </w:t>
      </w:r>
      <w:r>
        <w:t xml:space="preserve">Annotating longitudinal clinical narratives for de-identification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https://www.sciencedirect.com/science/article/pii/S1532046415001823?utm_source=chatgpt.com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[13]</w:t>
        </w:r>
      </w:hyperlink>
      <w:r>
        <w:t xml:space="preserve"> </w:t>
      </w:r>
      <w:hyperlink r:id="rId30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Notices and Forms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https://www.cms.gov/medicare/appeals-grievances/managed-care/notices-forms?utm_source=chatgpt.com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MIMIC-IV v3.1</w:t>
      </w:r>
    </w:p>
    <w:p>
      <w:pPr>
        <w:pStyle w:val="BodyText"/>
      </w:pPr>
      <w:hyperlink r:id="rId32">
        <w:r>
          <w:rPr>
            <w:rStyle w:val="Hyperlink"/>
          </w:rPr>
          <w:t xml:space="preserve">https://physionet.org/content/mimiciv/?utm_source=chatgpt.com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[17]</w:t>
        </w:r>
      </w:hyperlink>
      <w:r>
        <w:t xml:space="preserve"> </w:t>
      </w:r>
      <w:hyperlink r:id="rId33">
        <w:r>
          <w:rPr>
            <w:rStyle w:val="Hyperlink"/>
          </w:rPr>
          <w:t xml:space="preserve">[18]</w:t>
        </w:r>
      </w:hyperlink>
      <w:r>
        <w:t xml:space="preserve"> </w:t>
      </w:r>
      <w:hyperlink r:id="rId33">
        <w:r>
          <w:rPr>
            <w:rStyle w:val="Hyperlink"/>
          </w:rPr>
          <w:t xml:space="preserve">[137]</w:t>
        </w:r>
      </w:hyperlink>
      <w:r>
        <w:t xml:space="preserve"> </w:t>
      </w:r>
      <w:r>
        <w:t xml:space="preserve">Applying for access to protected datasets such as MIMIC is ...</w:t>
      </w:r>
    </w:p>
    <w:p>
      <w:pPr>
        <w:pStyle w:val="BodyText"/>
      </w:pPr>
      <w:hyperlink r:id="rId33">
        <w:r>
          <w:rPr>
            <w:rStyle w:val="Hyperlink"/>
          </w:rPr>
          <w:t xml:space="preserve">https://physionet.org/news/post/395/?utm_source=chatgpt.com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hyperlink r:id="rId34">
        <w:r>
          <w:rPr>
            <w:rStyle w:val="Hyperlink"/>
          </w:rPr>
          <w:t xml:space="preserve">[134]</w:t>
        </w:r>
      </w:hyperlink>
      <w:r>
        <w:t xml:space="preserve"> </w:t>
      </w:r>
      <w:r>
        <w:t xml:space="preserve">PhysioNet Credentialed Health Data Use Agreement 1.5.0</w:t>
      </w:r>
    </w:p>
    <w:p>
      <w:pPr>
        <w:pStyle w:val="BodyText"/>
      </w:pPr>
      <w:hyperlink r:id="rId34">
        <w:r>
          <w:rPr>
            <w:rStyle w:val="Hyperlink"/>
          </w:rPr>
          <w:t xml:space="preserve">https://physionet.org/content/mimiciv/view-dua/1.0/?utm_source=chatgpt.com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[20]</w:t>
        </w:r>
      </w:hyperlink>
      <w:r>
        <w:t xml:space="preserve"> </w:t>
      </w:r>
      <w:hyperlink r:id="rId35">
        <w:r>
          <w:rPr>
            <w:rStyle w:val="Hyperlink"/>
          </w:rPr>
          <w:t xml:space="preserve">[98]</w:t>
        </w:r>
      </w:hyperlink>
      <w:r>
        <w:t xml:space="preserve"> </w:t>
      </w:r>
      <w:hyperlink r:id="rId35">
        <w:r>
          <w:rPr>
            <w:rStyle w:val="Hyperlink"/>
          </w:rPr>
          <w:t xml:space="preserve">[101]</w:t>
        </w:r>
      </w:hyperlink>
      <w:r>
        <w:t xml:space="preserve"> </w:t>
      </w:r>
      <w:hyperlink r:id="rId35">
        <w:r>
          <w:rPr>
            <w:rStyle w:val="Hyperlink"/>
          </w:rPr>
          <w:t xml:space="preserve">[119]</w:t>
        </w:r>
      </w:hyperlink>
      <w:r>
        <w:t xml:space="preserve"> </w:t>
      </w:r>
      <w:r>
        <w:t xml:space="preserve">RxNorm - National Library of Medicine - NIH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https://www.nlm.nih.gov/research/umls/rxnorm/index.html?utm_source=chatgpt.com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[21]</w:t>
        </w:r>
      </w:hyperlink>
      <w:r>
        <w:t xml:space="preserve"> </w:t>
      </w:r>
      <w:hyperlink r:id="rId36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MIMIC-III Clinical Database v1.4</w:t>
      </w:r>
    </w:p>
    <w:p>
      <w:pPr>
        <w:pStyle w:val="BodyText"/>
      </w:pPr>
      <w:hyperlink r:id="rId36">
        <w:r>
          <w:rPr>
            <w:rStyle w:val="Hyperlink"/>
          </w:rPr>
          <w:t xml:space="preserve">https://physionet.org/content/mimiciii/?utm_source=chatgpt.com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[23]</w:t>
        </w:r>
      </w:hyperlink>
      <w:r>
        <w:t xml:space="preserve"> </w:t>
      </w:r>
      <w:hyperlink r:id="rId37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Required training for MIMIC-III Clinical Database v1.4</w:t>
      </w:r>
    </w:p>
    <w:p>
      <w:pPr>
        <w:pStyle w:val="BodyText"/>
      </w:pPr>
      <w:hyperlink r:id="rId37">
        <w:r>
          <w:rPr>
            <w:rStyle w:val="Hyperlink"/>
          </w:rPr>
          <w:t xml:space="preserve">https://physionet.org/content/mimiciii/view-required-training/1.4/?utm_source=chatgpt.com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MIMIC-III, a freely accessible critical care database - PMC</w:t>
      </w:r>
    </w:p>
    <w:p>
      <w:pPr>
        <w:pStyle w:val="BodyText"/>
      </w:pPr>
      <w:hyperlink r:id="rId38">
        <w:r>
          <w:rPr>
            <w:rStyle w:val="Hyperlink"/>
          </w:rPr>
          <w:t xml:space="preserve">https://pmc.ncbi.nlm.nih.gov/articles/PMC4878278/?utm_source=chatgpt.com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[26]</w:t>
        </w:r>
      </w:hyperlink>
      <w:r>
        <w:t xml:space="preserve"> </w:t>
      </w:r>
      <w:hyperlink r:id="rId39">
        <w:r>
          <w:rPr>
            <w:rStyle w:val="Hyperlink"/>
          </w:rPr>
          <w:t xml:space="preserve">[29]</w:t>
        </w:r>
      </w:hyperlink>
      <w:r>
        <w:t xml:space="preserve"> </w:t>
      </w:r>
      <w:hyperlink r:id="rId39">
        <w:r>
          <w:rPr>
            <w:rStyle w:val="Hyperlink"/>
          </w:rPr>
          <w:t xml:space="preserve">[113]</w:t>
        </w:r>
      </w:hyperlink>
      <w:r>
        <w:t xml:space="preserve"> </w:t>
      </w:r>
      <w:r>
        <w:t xml:space="preserve">eICU Collaborative Research Database v2.0</w:t>
      </w:r>
    </w:p>
    <w:p>
      <w:pPr>
        <w:pStyle w:val="BodyText"/>
      </w:pPr>
      <w:hyperlink r:id="rId39">
        <w:r>
          <w:rPr>
            <w:rStyle w:val="Hyperlink"/>
          </w:rPr>
          <w:t xml:space="preserve">https://physionet.org/content/eicu-crd/2.0/?utm_source=chatgpt.com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note</w:t>
      </w:r>
    </w:p>
    <w:p>
      <w:pPr>
        <w:pStyle w:val="BodyText"/>
      </w:pPr>
      <w:hyperlink r:id="rId40">
        <w:r>
          <w:rPr>
            <w:rStyle w:val="Hyperlink"/>
          </w:rPr>
          <w:t xml:space="preserve">https://eicu-crd.mit.edu/eicutables/note/?utm_source=chatgpt.com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eICU Collaborative Research Database Demo v2.0.1</w:t>
      </w:r>
    </w:p>
    <w:p>
      <w:pPr>
        <w:pStyle w:val="BodyText"/>
      </w:pPr>
      <w:hyperlink r:id="rId41">
        <w:r>
          <w:rPr>
            <w:rStyle w:val="Hyperlink"/>
          </w:rPr>
          <w:t xml:space="preserve">https://physionet.org/content/eicu-crd-demo/?utm_source=chatgpt.com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Requesting access</w:t>
      </w:r>
    </w:p>
    <w:p>
      <w:pPr>
        <w:pStyle w:val="BodyText"/>
      </w:pPr>
      <w:hyperlink r:id="rId42">
        <w:r>
          <w:rPr>
            <w:rStyle w:val="Hyperlink"/>
          </w:rPr>
          <w:t xml:space="preserve">https://eicu-crd.mit.edu/gettingstarted/access/?utm_source=chatgpt.com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The eICU Collaborative Research Database, a freely ...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https://www.nature.com/articles/sdata2018178?utm_source=chatgpt.com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CMS 2008-2010 Data Entrepreneurs' Synthetic Public Use ...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https://www.cms.gov/data-research/statistics-trends-and-reports/medicare-claims-synthetic-public-use-files/cms-2008-2010-data-entrepreneurs-synthetic-public-use-file-de-synpuf?utm_source=chatgpt.com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CMS 2008-2010 Data Entrepreneurs' Synthetic Public Use ...</w:t>
      </w:r>
    </w:p>
    <w:p>
      <w:pPr>
        <w:pStyle w:val="BodyText"/>
      </w:pPr>
      <w:hyperlink r:id="rId46">
        <w:r>
          <w:rPr>
            <w:rStyle w:val="Hyperlink"/>
          </w:rPr>
          <w:t xml:space="preserve">https://registry.opendata.aws/cmsdesynpuf-omop/?utm_source=chatgpt.com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[35]</w:t>
        </w:r>
      </w:hyperlink>
      <w:r>
        <w:t xml:space="preserve"> </w:t>
      </w:r>
      <w:hyperlink r:id="rId47">
        <w:r>
          <w:rPr>
            <w:rStyle w:val="Hyperlink"/>
          </w:rPr>
          <w:t xml:space="preserve">[55]</w:t>
        </w:r>
      </w:hyperlink>
      <w:r>
        <w:t xml:space="preserve"> </w:t>
      </w:r>
      <w:hyperlink r:id="rId47">
        <w:r>
          <w:rPr>
            <w:rStyle w:val="Hyperlink"/>
          </w:rPr>
          <w:t xml:space="preserve">[111]</w:t>
        </w:r>
      </w:hyperlink>
      <w:r>
        <w:t xml:space="preserve"> </w:t>
      </w:r>
      <w:r>
        <w:t xml:space="preserve">Get Started with Sandbox - CMS Blue Button API</w:t>
      </w:r>
    </w:p>
    <w:p>
      <w:pPr>
        <w:pStyle w:val="BodyText"/>
      </w:pPr>
      <w:hyperlink r:id="rId47">
        <w:r>
          <w:rPr>
            <w:rStyle w:val="Hyperlink"/>
          </w:rPr>
          <w:t xml:space="preserve">https://bluebutton.cms.gov/api-documentation/developer-sandbox/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Medicare Appeals Council Decisions - Dataset - Catalog</w:t>
      </w:r>
    </w:p>
    <w:p>
      <w:pPr>
        <w:pStyle w:val="BodyText"/>
      </w:pPr>
      <w:hyperlink r:id="rId48">
        <w:r>
          <w:rPr>
            <w:rStyle w:val="Hyperlink"/>
          </w:rPr>
          <w:t xml:space="preserve">https://catalog.data.gov/dataset/medicare-appeals-council-decisions?utm_source=chatgpt.com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[37]</w:t>
        </w:r>
      </w:hyperlink>
      <w:r>
        <w:t xml:space="preserve"> </w:t>
      </w:r>
      <w:hyperlink r:id="rId49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Medicare Appeals Council (Council) Decisions | HHS.gov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https://www.hhs.gov/about/agencies/dab/decisions/council-decisions/index.html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Medicare Appeals Council Decisions - Catalog</w:t>
      </w:r>
    </w:p>
    <w:p>
      <w:pPr>
        <w:pStyle w:val="BodyText"/>
      </w:pPr>
      <w:hyperlink r:id="rId50">
        <w:r>
          <w:rPr>
            <w:rStyle w:val="Hyperlink"/>
          </w:rPr>
          <w:t xml:space="preserve">https://catalog.data.gov/dataset/medicare-appeals-council-decisions-14f26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[40]</w:t>
        </w:r>
      </w:hyperlink>
      <w:r>
        <w:t xml:space="preserve"> </w:t>
      </w:r>
      <w:hyperlink r:id="rId51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Reconsideration by the Part D Independent Review Entity | CMS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https://www.cms.gov/medicare/appeals-grievances/prescription-drug/reconsiderations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[43]</w:t>
        </w:r>
      </w:hyperlink>
      <w:r>
        <w:t xml:space="preserve"> </w:t>
      </w:r>
      <w:hyperlink r:id="rId53">
        <w:r>
          <w:rPr>
            <w:rStyle w:val="Hyperlink"/>
          </w:rPr>
          <w:t xml:space="preserve">[102]</w:t>
        </w:r>
      </w:hyperlink>
      <w:r>
        <w:t xml:space="preserve"> </w:t>
      </w:r>
      <w:r>
        <w:t xml:space="preserve">Coverage API</w:t>
      </w:r>
    </w:p>
    <w:p>
      <w:pPr>
        <w:pStyle w:val="BodyText"/>
      </w:pPr>
      <w:hyperlink r:id="rId53">
        <w:r>
          <w:rPr>
            <w:rStyle w:val="Hyperlink"/>
          </w:rPr>
          <w:t xml:space="preserve">https://api.coverage.cms.gov/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[45]</w:t>
        </w:r>
      </w:hyperlink>
      <w:r>
        <w:t xml:space="preserve"> </w:t>
      </w:r>
      <w:hyperlink r:id="rId54">
        <w:r>
          <w:rPr>
            <w:rStyle w:val="Hyperlink"/>
          </w:rPr>
          <w:t xml:space="preserve">[108]</w:t>
        </w:r>
      </w:hyperlink>
      <w:r>
        <w:t xml:space="preserve"> </w:t>
      </w:r>
      <w:r>
        <w:t xml:space="preserve">Application Programming Interfaces (APIs) and Relevant ...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https://www.cms.gov/priorities/burden-reduction/overview/interoperability/implementation-guides-standards/application-programming-interfaces-apis-relevant-standards-implementation-guides-igs?utm_source=chatgpt.com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[46]</w:t>
        </w:r>
      </w:hyperlink>
      <w:r>
        <w:t xml:space="preserve"> </w:t>
      </w:r>
      <w:hyperlink r:id="rId55">
        <w:r>
          <w:rPr>
            <w:rStyle w:val="Hyperlink"/>
          </w:rPr>
          <w:t xml:space="preserve">[62]</w:t>
        </w:r>
      </w:hyperlink>
      <w:r>
        <w:t xml:space="preserve"> </w:t>
      </w:r>
      <w:hyperlink r:id="rId55">
        <w:r>
          <w:rPr>
            <w:rStyle w:val="Hyperlink"/>
          </w:rPr>
          <w:t xml:space="preserve">[103]</w:t>
        </w:r>
      </w:hyperlink>
      <w:r>
        <w:t xml:space="preserve"> </w:t>
      </w:r>
      <w:hyperlink r:id="rId55">
        <w:r>
          <w:rPr>
            <w:rStyle w:val="Hyperlink"/>
          </w:rPr>
          <w:t xml:space="preserve">[117]</w:t>
        </w:r>
      </w:hyperlink>
      <w:r>
        <w:t xml:space="preserve"> </w:t>
      </w:r>
      <w:r>
        <w:t xml:space="preserve">UnitedHealthcare Commercial Medical &amp; Drug Policies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https://www.uhcprovider.com/en/policies-protocols/commercial-policies/commercial-medical-drug-policies.html?utm_source=chatgpt.com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[47]</w:t>
        </w:r>
      </w:hyperlink>
      <w:r>
        <w:t xml:space="preserve"> </w:t>
      </w:r>
      <w:hyperlink r:id="rId56">
        <w:r>
          <w:rPr>
            <w:rStyle w:val="Hyperlink"/>
          </w:rPr>
          <w:t xml:space="preserve">[87]</w:t>
        </w:r>
      </w:hyperlink>
      <w:r>
        <w:t xml:space="preserve"> </w:t>
      </w:r>
      <w:hyperlink r:id="rId56">
        <w:r>
          <w:rPr>
            <w:rStyle w:val="Hyperlink"/>
          </w:rPr>
          <w:t xml:space="preserve">[121]</w:t>
        </w:r>
      </w:hyperlink>
      <w:r>
        <w:t xml:space="preserve"> </w:t>
      </w:r>
      <w:hyperlink r:id="rId56">
        <w:r>
          <w:rPr>
            <w:rStyle w:val="Hyperlink"/>
          </w:rPr>
          <w:t xml:space="preserve">[131]</w:t>
        </w:r>
      </w:hyperlink>
      <w:r>
        <w:t xml:space="preserve"> </w:t>
      </w:r>
      <w:r>
        <w:t xml:space="preserve">Welcome to the MCD Search - Medicare Coverage Database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https://www.cms.gov/medicare-coverage-database/search.aspx?utm_source=chatgpt.com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[48]</w:t>
        </w:r>
      </w:hyperlink>
      <w:r>
        <w:t xml:space="preserve"> </w:t>
      </w:r>
      <w:hyperlink r:id="rId57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Medical clinical policy bulletins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https://www.aetna.com/health-care-professionals/clinical-policy-bulletins/medical-clinical-policy-bulletins.html?utm_source=chatgpt.com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[50]</w:t>
        </w:r>
      </w:hyperlink>
      <w:r>
        <w:t xml:space="preserve"> </w:t>
      </w:r>
      <w:hyperlink r:id="rId58">
        <w:r>
          <w:rPr>
            <w:rStyle w:val="Hyperlink"/>
          </w:rPr>
          <w:t xml:space="preserve">[89]</w:t>
        </w:r>
      </w:hyperlink>
      <w:r>
        <w:t xml:space="preserve"> </w:t>
      </w:r>
      <w:hyperlink r:id="rId58">
        <w:r>
          <w:rPr>
            <w:rStyle w:val="Hyperlink"/>
          </w:rPr>
          <w:t xml:space="preserve">[90]</w:t>
        </w:r>
      </w:hyperlink>
      <w:r>
        <w:t xml:space="preserve"> </w:t>
      </w:r>
      <w:hyperlink r:id="rId58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CPT® licensing frequently asked questions (FAQs)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https://www.ama-assn.org/practice-management/cpt/cpt-licensing-frequently-asked-questions-faqs?utm_source=chatgpt.com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[51]</w:t>
        </w:r>
      </w:hyperlink>
      <w:r>
        <w:t xml:space="preserve"> </w:t>
      </w:r>
      <w:hyperlink r:id="rId59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Data Sets | National NLP Clinical Challenges (n2c2)</w:t>
      </w:r>
    </w:p>
    <w:p>
      <w:pPr>
        <w:pStyle w:val="BodyText"/>
      </w:pPr>
      <w:hyperlink r:id="rId59">
        <w:r>
          <w:rPr>
            <w:rStyle w:val="Hyperlink"/>
          </w:rPr>
          <w:t xml:space="preserve">https://n2c2.dbmi.hms.harvard.edu/data-sets?utm_source=chatgpt.com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Coverage Policies for Providers | Cigna Healthcare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https://www.cigna.com/health-care-providers/coverage-and-claims/policies?utm_source=chatgpt.com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[53]</w:t>
        </w:r>
      </w:hyperlink>
      <w:r>
        <w:t xml:space="preserve"> </w:t>
      </w:r>
      <w:hyperlink r:id="rId61">
        <w:r>
          <w:rPr>
            <w:rStyle w:val="Hyperlink"/>
          </w:rPr>
          <w:t xml:space="preserve">[54]</w:t>
        </w:r>
      </w:hyperlink>
      <w:r>
        <w:t xml:space="preserve"> </w:t>
      </w:r>
      <w:hyperlink r:id="rId61">
        <w:r>
          <w:rPr>
            <w:rStyle w:val="Hyperlink"/>
          </w:rPr>
          <w:t xml:space="preserve">[127]</w:t>
        </w:r>
      </w:hyperlink>
      <w:r>
        <w:t xml:space="preserve"> </w:t>
      </w:r>
      <w:r>
        <w:t xml:space="preserve">Pharmacy and Medical Prior Authorization</w:t>
      </w:r>
    </w:p>
    <w:p>
      <w:pPr>
        <w:pStyle w:val="BodyText"/>
      </w:pPr>
      <w:hyperlink r:id="rId61">
        <w:r>
          <w:rPr>
            <w:rStyle w:val="Hyperlink"/>
          </w:rPr>
          <w:t xml:space="preserve">https://static.cigna.com/assets/chcp/pdf/coveragePolicies/pharmacy/ph_1407_coverageposition_pharmacy_prior_auth.pdf?utm_source=chatgpt.com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Medical Policies &amp; Clinical UM Guidelines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https://www.anthem.com/provider/policies/clinical-guidelines/?utm_source=chatgpt.com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[58]</w:t>
        </w:r>
      </w:hyperlink>
      <w:r>
        <w:t xml:space="preserve"> </w:t>
      </w:r>
      <w:hyperlink r:id="rId63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Provider prior authorization and notification lists</w:t>
      </w:r>
    </w:p>
    <w:p>
      <w:pPr>
        <w:pStyle w:val="BodyText"/>
      </w:pPr>
      <w:hyperlink r:id="rId63">
        <w:r>
          <w:rPr>
            <w:rStyle w:val="Hyperlink"/>
          </w:rPr>
          <w:t xml:space="preserve">https://provider.humana.com/coverage-claims/prior-authorizations/prior-authorization-lists?utm_source=chatgpt.com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2026 Prior Authorization Requirements</w:t>
      </w:r>
    </w:p>
    <w:p>
      <w:pPr>
        <w:pStyle w:val="BodyText"/>
      </w:pPr>
      <w:hyperlink r:id="rId64">
        <w:r>
          <w:rPr>
            <w:rStyle w:val="Hyperlink"/>
          </w:rPr>
          <w:t xml:space="preserve">https://healthy.kaiserpermanente.org/content/dam/kporg/final/documents/formularies/medicare/2026/prior-authorization-pdp-wa.pdf?utm_source=chatgpt.com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[64]</w:t>
        </w:r>
      </w:hyperlink>
      <w:r>
        <w:t xml:space="preserve"> </w:t>
      </w:r>
      <w:hyperlink r:id="rId66">
        <w:r>
          <w:rPr>
            <w:rStyle w:val="Hyperlink"/>
          </w:rPr>
          <w:t xml:space="preserve">[115]</w:t>
        </w:r>
      </w:hyperlink>
      <w:r>
        <w:t xml:space="preserve"> </w:t>
      </w:r>
      <w:hyperlink r:id="rId66">
        <w:r>
          <w:rPr>
            <w:rStyle w:val="Hyperlink"/>
          </w:rPr>
          <w:t xml:space="preserve">[122]</w:t>
        </w:r>
      </w:hyperlink>
      <w:r>
        <w:t xml:space="preserve"> </w:t>
      </w:r>
      <w:r>
        <w:t xml:space="preserve">NDMCP Notice of Denial of Medical Coverage or Pay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https://www.cms.gov/medicare/medicare-general-information/bni/downloads/integrated-denial-notice-instructions-cms-10003.pdf?utm_source=chatgpt.com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Plan Sponsor Notices and Other Documents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https://www.cms.gov/medicare/appeals-grievances/prescription-drug/plan-sponsor-notices-documents?utm_source=chatgpt.com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Instructions for Notice of Denial of Medicare Part D ...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https://www.reginfo.gov/public/do/DownloadDocument?objectID=136672601&amp;utm_source=chatgpt.com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[68]</w:t>
        </w:r>
      </w:hyperlink>
      <w:r>
        <w:t xml:space="preserve"> </w:t>
      </w:r>
      <w:hyperlink r:id="rId69">
        <w:r>
          <w:rPr>
            <w:rStyle w:val="Hyperlink"/>
          </w:rPr>
          <w:t xml:space="preserve">[70]</w:t>
        </w:r>
      </w:hyperlink>
      <w:r>
        <w:t xml:space="preserve"> </w:t>
      </w:r>
      <w:hyperlink r:id="rId69">
        <w:r>
          <w:rPr>
            <w:rStyle w:val="Hyperlink"/>
          </w:rPr>
          <w:t xml:space="preserve">[123]</w:t>
        </w:r>
      </w:hyperlink>
      <w:r>
        <w:t xml:space="preserve"> </w:t>
      </w:r>
      <w:r>
        <w:t xml:space="preserve">Sample Appeal Letter for Pre-Authorization Denial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https://www.patientadvocate.org/wp-content/uploads/Migraine-Sample-Pre-Authorization-Denial-Letter.pdf?utm_source=chatgpt.com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It Matters Sample Appeal Letter for Claim Denial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https://www.patientadvocate.org/wp-content/uploads/Migraine-Sample-Claim-Denial-Letter.pdf?utm_source=chatgpt.com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[72]</w:t>
        </w:r>
      </w:hyperlink>
      <w:r>
        <w:t xml:space="preserve"> </w:t>
      </w:r>
      <w:hyperlink r:id="rId71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Prior Authorization Denial Appeal Letter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https://www.acog.org/advocacy/policy-priorities/non-invasive-prenatal-testing/prior-authorization/prior-authorization-denial-appeal-letter?utm_source=chatgpt.com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[74]</w:t>
        </w:r>
      </w:hyperlink>
      <w:r>
        <w:t xml:space="preserve"> </w:t>
      </w:r>
      <w:hyperlink r:id="rId74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2014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https://www.i2b2.org/NLP/HeartDisease/?utm_source=chatgpt.com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[76]</w:t>
        </w:r>
      </w:hyperlink>
      <w:r>
        <w:t xml:space="preserve"> </w:t>
      </w:r>
      <w:hyperlink r:id="rId75">
        <w:r>
          <w:rPr>
            <w:rStyle w:val="Hyperlink"/>
          </w:rPr>
          <w:t xml:space="preserve">[138]</w:t>
        </w:r>
      </w:hyperlink>
      <w:r>
        <w:t xml:space="preserve"> </w:t>
      </w:r>
      <w:r>
        <w:t xml:space="preserve">i2b2: Informatics for Integrating Biology &amp; the Bedside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https://www.i2b2.org/NLP/DataSets/AgreementAR.php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ShAReCLEF eHealth 2013: Natural Language Processing ...</w:t>
      </w:r>
    </w:p>
    <w:p>
      <w:pPr>
        <w:pStyle w:val="BodyText"/>
      </w:pPr>
      <w:hyperlink r:id="rId76">
        <w:r>
          <w:rPr>
            <w:rStyle w:val="Hyperlink"/>
          </w:rPr>
          <w:t xml:space="preserve">https://physionet.org/content/shareclefehealth2013/1.0/?utm_source=chatgpt.com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Task 2: ShARe/CLEF eHealth Evaluation Lab 2013</w:t>
      </w:r>
    </w:p>
    <w:p>
      <w:pPr>
        <w:pStyle w:val="BodyText"/>
      </w:pPr>
      <w:hyperlink r:id="rId77">
        <w:r>
          <w:rPr>
            <w:rStyle w:val="Hyperlink"/>
          </w:rPr>
          <w:t xml:space="preserve">https://ceur-ws.org/Vol-1179/CLEF2013wn-CLEFeHealth-MoweryEt2013.pdf?utm_source=chatgpt.com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[79]</w:t>
        </w:r>
      </w:hyperlink>
      <w:r>
        <w:t xml:space="preserve"> </w:t>
      </w:r>
      <w:hyperlink r:id="rId78">
        <w:r>
          <w:rPr>
            <w:rStyle w:val="Hyperlink"/>
          </w:rPr>
          <w:t xml:space="preserve">[130]</w:t>
        </w:r>
      </w:hyperlink>
      <w:r>
        <w:t xml:space="preserve"> </w:t>
      </w:r>
      <w:r>
        <w:t xml:space="preserve">Extraction of Information Related to Adverse Drug Events from ...</w:t>
      </w:r>
    </w:p>
    <w:p>
      <w:pPr>
        <w:pStyle w:val="BodyText"/>
      </w:pPr>
      <w:hyperlink r:id="rId78">
        <w:r>
          <w:rPr>
            <w:rStyle w:val="Hyperlink"/>
          </w:rPr>
          <w:t xml:space="preserve">https://pmc.ncbi.nlm.nih.gov/articles/PMC6288593/?utm_source=chatgpt.com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Evaluating shallow and deep learning strategies for the 2018 ...</w:t>
      </w:r>
    </w:p>
    <w:p>
      <w:pPr>
        <w:pStyle w:val="BodyText"/>
      </w:pPr>
      <w:hyperlink r:id="rId79">
        <w:r>
          <w:rPr>
            <w:rStyle w:val="Hyperlink"/>
          </w:rPr>
          <w:t xml:space="preserve">https://academic.oup.com/jamia/article/26/11/1247/5568257?utm_source=chatgpt.com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ICD-10</w:t>
      </w:r>
    </w:p>
    <w:p>
      <w:pPr>
        <w:pStyle w:val="BodyText"/>
      </w:pPr>
      <w:hyperlink r:id="rId81">
        <w:r>
          <w:rPr>
            <w:rStyle w:val="Hyperlink"/>
          </w:rPr>
          <w:t xml:space="preserve">https://www.cms.gov/medicare/coding-billing/icd-10-codes?utm_source=chatgpt.com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[83]</w:t>
        </w:r>
      </w:hyperlink>
      <w:r>
        <w:t xml:space="preserve"> </w:t>
      </w:r>
      <w:hyperlink r:id="rId82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ICD-10-CM Files | Classification of Diseases, Functioning, ...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https://www.cdc.gov/nchs/icd/icd-10-cm/files.html?utm_source=chatgpt.com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Healthcare Common Procedure Coding System (HCPCS)</w:t>
      </w:r>
    </w:p>
    <w:p>
      <w:pPr>
        <w:pStyle w:val="BodyText"/>
      </w:pPr>
      <w:hyperlink r:id="rId83">
        <w:r>
          <w:rPr>
            <w:rStyle w:val="Hyperlink"/>
          </w:rPr>
          <w:t xml:space="preserve">https://www.cms.gov/medicare/coding-billing/healthcare-common-procedure-system?utm_source=chatgpt.com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HCPCS Quarterly Update</w:t>
      </w:r>
    </w:p>
    <w:p>
      <w:pPr>
        <w:pStyle w:val="BodyText"/>
      </w:pPr>
      <w:hyperlink r:id="rId84">
        <w:r>
          <w:rPr>
            <w:rStyle w:val="Hyperlink"/>
          </w:rPr>
          <w:t xml:space="preserve">https://www.cms.gov/medicare/coding-billing/healthcare-common-procedure-system/quarterly-update?utm_source=chatgpt.com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[95]</w:t>
        </w:r>
      </w:hyperlink>
      <w:r>
        <w:t xml:space="preserve"> </w:t>
      </w:r>
      <w:r>
        <w:t xml:space="preserve">National Drug Code Directory</w:t>
      </w:r>
    </w:p>
    <w:p>
      <w:pPr>
        <w:pStyle w:val="BodyText"/>
      </w:pPr>
      <w:hyperlink r:id="rId86">
        <w:r>
          <w:rPr>
            <w:rStyle w:val="Hyperlink"/>
          </w:rPr>
          <w:t xml:space="preserve">https://www.fda.gov/drugs/drug-approvals-and-databases/national-drug-code-directory?utm_source=chatgpt.com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[96]</w:t>
        </w:r>
      </w:hyperlink>
      <w:r>
        <w:t xml:space="preserve"> </w:t>
      </w:r>
      <w:r>
        <w:t xml:space="preserve">Download the dataset</w:t>
      </w:r>
    </w:p>
    <w:p>
      <w:pPr>
        <w:pStyle w:val="BodyText"/>
      </w:pPr>
      <w:hyperlink r:id="rId87">
        <w:r>
          <w:rPr>
            <w:rStyle w:val="Hyperlink"/>
          </w:rPr>
          <w:t xml:space="preserve">https://open.fda.gov/apis/drug/ndc/download/?utm_source=chatgpt.com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[99]</w:t>
        </w:r>
      </w:hyperlink>
      <w:r>
        <w:t xml:space="preserve"> </w:t>
      </w:r>
      <w:hyperlink r:id="rId88">
        <w:r>
          <w:rPr>
            <w:rStyle w:val="Hyperlink"/>
          </w:rPr>
          <w:t xml:space="preserve">[116]</w:t>
        </w:r>
      </w:hyperlink>
      <w:r>
        <w:t xml:space="preserve"> </w:t>
      </w:r>
      <w:hyperlink r:id="rId88">
        <w:r>
          <w:rPr>
            <w:rStyle w:val="Hyperlink"/>
          </w:rPr>
          <w:t xml:space="preserve">[128]</w:t>
        </w:r>
      </w:hyperlink>
      <w:r>
        <w:t xml:space="preserve"> </w:t>
      </w:r>
      <w:r>
        <w:t xml:space="preserve">RxNorm Files</w:t>
      </w:r>
    </w:p>
    <w:p>
      <w:pPr>
        <w:pStyle w:val="BodyText"/>
      </w:pPr>
      <w:hyperlink r:id="rId88">
        <w:r>
          <w:rPr>
            <w:rStyle w:val="Hyperlink"/>
          </w:rPr>
          <w:t xml:space="preserve">https://www.nlm.nih.gov/research/umls/rxnorm/docs/rxnormfiles.html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[100]</w:t>
        </w:r>
      </w:hyperlink>
      <w:r>
        <w:t xml:space="preserve"> </w:t>
      </w:r>
      <w:r>
        <w:t xml:space="preserve">RxNorm API - APIs</w:t>
      </w:r>
    </w:p>
    <w:p>
      <w:pPr>
        <w:pStyle w:val="BodyText"/>
      </w:pPr>
      <w:hyperlink r:id="rId89">
        <w:r>
          <w:rPr>
            <w:rStyle w:val="Hyperlink"/>
          </w:rPr>
          <w:t xml:space="preserve">https://lhncbc.nlm.nih.gov/RxNav/APIs/RxNormAPIs.html?utm_source=chatgpt.com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[104]</w:t>
        </w:r>
      </w:hyperlink>
      <w:r>
        <w:t xml:space="preserve"> </w:t>
      </w:r>
      <w:hyperlink r:id="rId91">
        <w:r>
          <w:rPr>
            <w:rStyle w:val="Hyperlink"/>
          </w:rPr>
          <w:t xml:space="preserve">[106]</w:t>
        </w:r>
      </w:hyperlink>
      <w:r>
        <w:t xml:space="preserve"> </w:t>
      </w:r>
      <w:r>
        <w:t xml:space="preserve">Prior Authorization Implementation Guide Home Page</w:t>
      </w:r>
    </w:p>
    <w:p>
      <w:pPr>
        <w:pStyle w:val="BodyText"/>
      </w:pPr>
      <w:hyperlink r:id="rId91">
        <w:r>
          <w:rPr>
            <w:rStyle w:val="Hyperlink"/>
          </w:rPr>
          <w:t xml:space="preserve">https://build.fhir.org/ig/HL7/davinci-pas/?utm_source=chatgpt.com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[105]</w:t>
        </w:r>
      </w:hyperlink>
      <w:r>
        <w:t xml:space="preserve"> </w:t>
      </w:r>
      <w:r>
        <w:t xml:space="preserve">Da Vinci - Documentation Templates and Rules v2.2.0</w:t>
      </w:r>
    </w:p>
    <w:p>
      <w:pPr>
        <w:pStyle w:val="BodyText"/>
      </w:pPr>
      <w:hyperlink r:id="rId92">
        <w:r>
          <w:rPr>
            <w:rStyle w:val="Hyperlink"/>
          </w:rPr>
          <w:t xml:space="preserve">https://build.fhir.org/ig/HL7/davinci-dtr/?utm_source=chatgpt.com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[109]</w:t>
        </w:r>
      </w:hyperlink>
      <w:r>
        <w:t xml:space="preserve"> </w:t>
      </w:r>
      <w:r>
        <w:t xml:space="preserve">API - NPPES NPI Registry - HHS.gov</w:t>
      </w:r>
    </w:p>
    <w:p>
      <w:pPr>
        <w:pStyle w:val="BodyText"/>
      </w:pPr>
      <w:hyperlink r:id="rId93">
        <w:r>
          <w:rPr>
            <w:rStyle w:val="Hyperlink"/>
          </w:rPr>
          <w:t xml:space="preserve">https://npiregistry.cms.hhs.gov/api-page?utm_source=chatgpt.com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[110]</w:t>
        </w:r>
      </w:hyperlink>
      <w:r>
        <w:t xml:space="preserve"> </w:t>
      </w:r>
      <w:r>
        <w:t xml:space="preserve">NPI Files</w:t>
      </w:r>
    </w:p>
    <w:p>
      <w:pPr>
        <w:pStyle w:val="BodyText"/>
      </w:pPr>
      <w:hyperlink r:id="rId94">
        <w:r>
          <w:rPr>
            <w:rStyle w:val="Hyperlink"/>
          </w:rPr>
          <w:t xml:space="preserve">https://download.cms.gov/nppes/NPI_Files.html?utm_source=chatgpt.com</w:t>
        </w:r>
      </w:hyperlink>
    </w:p>
    <w:p>
      <w:pPr>
        <w:pStyle w:val="BodyText"/>
      </w:pPr>
      <w:hyperlink r:id="rId102">
        <w:r>
          <w:rPr>
            <w:rStyle w:val="Hyperlink"/>
          </w:rPr>
          <w:t xml:space="preserve">[132]</w:t>
        </w:r>
      </w:hyperlink>
      <w:r>
        <w:t xml:space="preserve"> </w:t>
      </w:r>
      <w:r>
        <w:t xml:space="preserve">CMS Interoperability and Prior Authorization Final Rule ...</w:t>
      </w:r>
    </w:p>
    <w:p>
      <w:pPr>
        <w:pStyle w:val="BodyText"/>
      </w:pPr>
      <w:hyperlink r:id="rId102">
        <w:r>
          <w:rPr>
            <w:rStyle w:val="Hyperlink"/>
          </w:rPr>
          <w:t xml:space="preserve">https://www.cms.gov/newsroom/fact-sheets/cms-interoperability-prior-authorization-final-rule-cms-0057-f?utm_source=chatgpt.com</w:t>
        </w:r>
      </w:hyperlink>
    </w:p>
    <w:p>
      <w:pPr>
        <w:pStyle w:val="BodyText"/>
      </w:pPr>
      <w:hyperlink r:id="rId103">
        <w:r>
          <w:rPr>
            <w:rStyle w:val="Hyperlink"/>
          </w:rPr>
          <w:t xml:space="preserve">[133]</w:t>
        </w:r>
      </w:hyperlink>
      <w:r>
        <w:t xml:space="preserve"> </w:t>
      </w:r>
      <w:r>
        <w:t xml:space="preserve">writing a letter of appeal for prior authorization denial</w:t>
      </w:r>
    </w:p>
    <w:p>
      <w:pPr>
        <w:pStyle w:val="BodyText"/>
      </w:pPr>
      <w:hyperlink r:id="rId103">
        <w:r>
          <w:rPr>
            <w:rStyle w:val="Hyperlink"/>
          </w:rPr>
          <w:t xml:space="preserve">https://www.bimzelxhcp.com/sites/default/files/2024-04/Letter%20of%20Appeal.pdf?utm_source=chatgpt.com</w:t>
        </w:r>
      </w:hyperlink>
    </w:p>
    <w:p>
      <w:pPr>
        <w:pStyle w:val="BodyText"/>
      </w:pPr>
      <w:hyperlink r:id="rId105">
        <w:r>
          <w:rPr>
            <w:rStyle w:val="Hyperlink"/>
          </w:rPr>
          <w:t xml:space="preserve">[135]</w:t>
        </w:r>
      </w:hyperlink>
      <w:r>
        <w:t xml:space="preserve"> </w:t>
      </w:r>
      <w:r>
        <w:t xml:space="preserve">CMS 2008-2010 Data Entrepreneurs Synthetic PUF Download Page | CMS</w:t>
      </w:r>
    </w:p>
    <w:p>
      <w:pPr>
        <w:pStyle w:val="BodyText"/>
      </w:pPr>
      <w:hyperlink r:id="rId105">
        <w:r>
          <w:rPr>
            <w:rStyle w:val="Hyperlink"/>
          </w:rPr>
          <w:t xml:space="preserve">https://www.cms.gov/data-research/statistics-trends-and-reports/medicare-claims-synthetic-public-use-files/cms-2008-2010-data-entrepreneurs-synthetic-public-use-file-de-synpuf/de10-sample-1</w:t>
        </w:r>
      </w:hyperlink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9" Target="https://academic.oup.com/jamia/article/26/11/1247/5568257?utm_source=chatgpt.com" TargetMode="External" /><Relationship Type="http://schemas.openxmlformats.org/officeDocument/2006/relationships/hyperlink" Id="rId24" Target="https://api.bluebutton.cms.gov/" TargetMode="External" /><Relationship Type="http://schemas.openxmlformats.org/officeDocument/2006/relationships/hyperlink" Id="rId53" Target="https://api.coverage.cms.gov/" TargetMode="External" /><Relationship Type="http://schemas.openxmlformats.org/officeDocument/2006/relationships/hyperlink" Id="rId47" Target="https://bluebutton.cms.gov/api-documentation/developer-sandbox/" TargetMode="External" /><Relationship Type="http://schemas.openxmlformats.org/officeDocument/2006/relationships/hyperlink" Id="rId92" Target="https://build.fhir.org/ig/HL7/davinci-dtr/?utm_source=chatgpt.com" TargetMode="External" /><Relationship Type="http://schemas.openxmlformats.org/officeDocument/2006/relationships/hyperlink" Id="rId91" Target="https://build.fhir.org/ig/HL7/davinci-pas/?utm_source=chatgpt.com" TargetMode="External" /><Relationship Type="http://schemas.openxmlformats.org/officeDocument/2006/relationships/hyperlink" Id="rId50" Target="https://catalog.data.gov/dataset/medicare-appeals-council-decisions-14f26" TargetMode="External" /><Relationship Type="http://schemas.openxmlformats.org/officeDocument/2006/relationships/hyperlink" Id="rId48" Target="https://catalog.data.gov/dataset/medicare-appeals-council-decisions?utm_source=chatgpt.com" TargetMode="External" /><Relationship Type="http://schemas.openxmlformats.org/officeDocument/2006/relationships/hyperlink" Id="rId77" Target="https://ceur-ws.org/Vol-1179/CLEF2013wn-CLEFeHealth-MoweryEt2013.pdf?utm_source=chatgpt.com" TargetMode="External" /><Relationship Type="http://schemas.openxmlformats.org/officeDocument/2006/relationships/hyperlink" Id="rId94" Target="https://download.cms.gov/nppes/NPI_Files.html?utm_source=chatgpt.com" TargetMode="External" /><Relationship Type="http://schemas.openxmlformats.org/officeDocument/2006/relationships/hyperlink" Id="rId40" Target="https://eicu-crd.mit.edu/eicutables/note/?utm_source=chatgpt.com" TargetMode="External" /><Relationship Type="http://schemas.openxmlformats.org/officeDocument/2006/relationships/hyperlink" Id="rId42" Target="https://eicu-crd.mit.edu/gettingstarted/access/?utm_source=chatgpt.com" TargetMode="External" /><Relationship Type="http://schemas.openxmlformats.org/officeDocument/2006/relationships/hyperlink" Id="rId25" Target="https://github.com/synthetichealth/synthea" TargetMode="External" /><Relationship Type="http://schemas.openxmlformats.org/officeDocument/2006/relationships/hyperlink" Id="rId64" Target="https://healthy.kaiserpermanente.org/content/dam/kporg/final/documents/formularies/medicare/2026/prior-authorization-pdp-wa.pdf?utm_source=chatgpt.com" TargetMode="External" /><Relationship Type="http://schemas.openxmlformats.org/officeDocument/2006/relationships/hyperlink" Id="rId89" Target="https://lhncbc.nlm.nih.gov/RxNav/APIs/RxNormAPIs.html?utm_source=chatgpt.com" TargetMode="External" /><Relationship Type="http://schemas.openxmlformats.org/officeDocument/2006/relationships/hyperlink" Id="rId59" Target="https://n2c2.dbmi.hms.harvard.edu/data-sets?utm_source=chatgpt.com" TargetMode="External" /><Relationship Type="http://schemas.openxmlformats.org/officeDocument/2006/relationships/hyperlink" Id="rId93" Target="https://npiregistry.cms.hhs.gov/api-page?utm_source=chatgpt.com" TargetMode="External" /><Relationship Type="http://schemas.openxmlformats.org/officeDocument/2006/relationships/hyperlink" Id="rId87" Target="https://open.fda.gov/apis/drug/ndc/download/?utm_source=chatgpt.com" TargetMode="External" /><Relationship Type="http://schemas.openxmlformats.org/officeDocument/2006/relationships/hyperlink" Id="rId41" Target="https://physionet.org/content/eicu-crd-demo/?utm_source=chatgpt.com" TargetMode="External" /><Relationship Type="http://schemas.openxmlformats.org/officeDocument/2006/relationships/hyperlink" Id="rId39" Target="https://physionet.org/content/eicu-crd/2.0/?utm_source=chatgpt.com" TargetMode="External" /><Relationship Type="http://schemas.openxmlformats.org/officeDocument/2006/relationships/hyperlink" Id="rId36" Target="https://physionet.org/content/mimiciii/?utm_source=chatgpt.com" TargetMode="External" /><Relationship Type="http://schemas.openxmlformats.org/officeDocument/2006/relationships/hyperlink" Id="rId37" Target="https://physionet.org/content/mimiciii/view-required-training/1.4/?utm_source=chatgpt.com" TargetMode="External" /><Relationship Type="http://schemas.openxmlformats.org/officeDocument/2006/relationships/hyperlink" Id="rId32" Target="https://physionet.org/content/mimiciv/?utm_source=chatgpt.com" TargetMode="External" /><Relationship Type="http://schemas.openxmlformats.org/officeDocument/2006/relationships/hyperlink" Id="rId34" Target="https://physionet.org/content/mimiciv/view-dua/1.0/?utm_source=chatgpt.com" TargetMode="External" /><Relationship Type="http://schemas.openxmlformats.org/officeDocument/2006/relationships/hyperlink" Id="rId76" Target="https://physionet.org/content/shareclefehealth2013/1.0/?utm_source=chatgpt.com" TargetMode="External" /><Relationship Type="http://schemas.openxmlformats.org/officeDocument/2006/relationships/hyperlink" Id="rId33" Target="https://physionet.org/news/post/395/?utm_source=chatgpt.com" TargetMode="External" /><Relationship Type="http://schemas.openxmlformats.org/officeDocument/2006/relationships/hyperlink" Id="rId38" Target="https://pmc.ncbi.nlm.nih.gov/articles/PMC4878278/?utm_source=chatgpt.com" TargetMode="External" /><Relationship Type="http://schemas.openxmlformats.org/officeDocument/2006/relationships/hyperlink" Id="rId78" Target="https://pmc.ncbi.nlm.nih.gov/articles/PMC6288593/?utm_source=chatgpt.com" TargetMode="External" /><Relationship Type="http://schemas.openxmlformats.org/officeDocument/2006/relationships/hyperlink" Id="rId63" Target="https://provider.humana.com/coverage-claims/prior-authorizations/prior-authorization-lists?utm_source=chatgpt.com" TargetMode="External" /><Relationship Type="http://schemas.openxmlformats.org/officeDocument/2006/relationships/hyperlink" Id="rId46" Target="https://registry.opendata.aws/cmsdesynpuf-omop/?utm_source=chatgpt.com" TargetMode="External" /><Relationship Type="http://schemas.openxmlformats.org/officeDocument/2006/relationships/hyperlink" Id="rId61" Target="https://static.cigna.com/assets/chcp/pdf/coveragePolicies/pharmacy/ph_1407_coverageposition_pharmacy_prior_auth.pdf?utm_source=chatgpt.com" TargetMode="External" /><Relationship Type="http://schemas.openxmlformats.org/officeDocument/2006/relationships/hyperlink" Id="rId71" Target="https://www.acog.org/advocacy/policy-priorities/non-invasive-prenatal-testing/prior-authorization/prior-authorization-denial-appeal-letter?utm_source=chatgpt.com" TargetMode="External" /><Relationship Type="http://schemas.openxmlformats.org/officeDocument/2006/relationships/hyperlink" Id="rId57" Target="https://www.aetna.com/health-care-professionals/clinical-policy-bulletins/medical-clinical-policy-bulletins.html?utm_source=chatgpt.com" TargetMode="External" /><Relationship Type="http://schemas.openxmlformats.org/officeDocument/2006/relationships/hyperlink" Id="rId58" Target="https://www.ama-assn.org/practice-management/cpt/cpt-licensing-frequently-asked-questions-faqs?utm_source=chatgpt.com" TargetMode="External" /><Relationship Type="http://schemas.openxmlformats.org/officeDocument/2006/relationships/hyperlink" Id="rId62" Target="https://www.anthem.com/provider/policies/clinical-guidelines/?utm_source=chatgpt.com" TargetMode="External" /><Relationship Type="http://schemas.openxmlformats.org/officeDocument/2006/relationships/hyperlink" Id="rId103" Target="https://www.bimzelxhcp.com/sites/default/files/2024-04/Letter%20of%20Appeal.pdf?utm_source=chatgpt.com" TargetMode="External" /><Relationship Type="http://schemas.openxmlformats.org/officeDocument/2006/relationships/hyperlink" Id="rId82" Target="https://www.cdc.gov/nchs/icd/icd-10-cm/files.html?utm_source=chatgpt.com" TargetMode="External" /><Relationship Type="http://schemas.openxmlformats.org/officeDocument/2006/relationships/hyperlink" Id="rId60" Target="https://www.cigna.com/health-care-providers/coverage-and-claims/policies?utm_source=chatgpt.com" TargetMode="External" /><Relationship Type="http://schemas.openxmlformats.org/officeDocument/2006/relationships/hyperlink" Id="rId21" Target="https://www.cms.gov/data-research/statistics-trends-and-reports/medicare-claims-synthetic-public-use-files/cms-2008-2010-data-entrepreneurs-synthetic-public-use-file-de-synpuf" TargetMode="External" /><Relationship Type="http://schemas.openxmlformats.org/officeDocument/2006/relationships/hyperlink" Id="rId105" Target="https://www.cms.gov/data-research/statistics-trends-and-reports/medicare-claims-synthetic-public-use-files/cms-2008-2010-data-entrepreneurs-synthetic-public-use-file-de-synpuf/de10-sample-1" TargetMode="External" /><Relationship Type="http://schemas.openxmlformats.org/officeDocument/2006/relationships/hyperlink" Id="rId45" Target="https://www.cms.gov/data-research/statistics-trends-and-reports/medicare-claims-synthetic-public-use-files/cms-2008-2010-data-entrepreneurs-synthetic-public-use-file-de-synpuf?utm_source=chatgpt.com" TargetMode="External" /><Relationship Type="http://schemas.openxmlformats.org/officeDocument/2006/relationships/hyperlink" Id="rId22" Target="https://www.cms.gov/medicare-coverage-database/downloads/downloads.aspx" TargetMode="External" /><Relationship Type="http://schemas.openxmlformats.org/officeDocument/2006/relationships/hyperlink" Id="rId56" Target="https://www.cms.gov/medicare-coverage-database/search.aspx?utm_source=chatgpt.com" TargetMode="External" /><Relationship Type="http://schemas.openxmlformats.org/officeDocument/2006/relationships/hyperlink" Id="rId30" Target="https://www.cms.gov/medicare/appeals-grievances/managed-care/notices-forms?utm_source=chatgpt.com" TargetMode="External" /><Relationship Type="http://schemas.openxmlformats.org/officeDocument/2006/relationships/hyperlink" Id="rId67" Target="https://www.cms.gov/medicare/appeals-grievances/prescription-drug/plan-sponsor-notices-documents?utm_source=chatgpt.com" TargetMode="External" /><Relationship Type="http://schemas.openxmlformats.org/officeDocument/2006/relationships/hyperlink" Id="rId51" Target="https://www.cms.gov/medicare/appeals-grievances/prescription-drug/reconsiderations" TargetMode="External" /><Relationship Type="http://schemas.openxmlformats.org/officeDocument/2006/relationships/hyperlink" Id="rId84" Target="https://www.cms.gov/medicare/coding-billing/healthcare-common-procedure-system/quarterly-update?utm_source=chatgpt.com" TargetMode="External" /><Relationship Type="http://schemas.openxmlformats.org/officeDocument/2006/relationships/hyperlink" Id="rId83" Target="https://www.cms.gov/medicare/coding-billing/healthcare-common-procedure-system?utm_source=chatgpt.com" TargetMode="External" /><Relationship Type="http://schemas.openxmlformats.org/officeDocument/2006/relationships/hyperlink" Id="rId81" Target="https://www.cms.gov/medicare/coding-billing/icd-10-codes?utm_source=chatgpt.com" TargetMode="External" /><Relationship Type="http://schemas.openxmlformats.org/officeDocument/2006/relationships/hyperlink" Id="rId66" Target="https://www.cms.gov/medicare/medicare-general-information/bni/downloads/integrated-denial-notice-instructions-cms-10003.pdf?utm_source=chatgpt.com" TargetMode="External" /><Relationship Type="http://schemas.openxmlformats.org/officeDocument/2006/relationships/hyperlink" Id="rId102" Target="https://www.cms.gov/newsroom/fact-sheets/cms-interoperability-prior-authorization-final-rule-cms-0057-f?utm_source=chatgpt.com" TargetMode="External" /><Relationship Type="http://schemas.openxmlformats.org/officeDocument/2006/relationships/hyperlink" Id="rId54" Target="https://www.cms.gov/priorities/burden-reduction/overview/interoperability/implementation-guides-standards/application-programming-interfaces-apis-relevant-standards-implementation-guides-igs?utm_source=chatgpt.com" TargetMode="External" /><Relationship Type="http://schemas.openxmlformats.org/officeDocument/2006/relationships/hyperlink" Id="rId27" Target="https://www.cms.gov/priorities/burden-reduction/overview/interoperability/policies-regulations/cms-interoperability-prior-authorization-final-rule-cms-0057-f?utm_source=chatgpt.com" TargetMode="External" /><Relationship Type="http://schemas.openxmlformats.org/officeDocument/2006/relationships/hyperlink" Id="rId23" Target="https://www.cms.gov/research-statistics-data-and-systems/files-for-order/nonidentifiabledatafiles/prescriptiondrugplanformularypharmacynetworkandpricinginformationfiles" TargetMode="External" /><Relationship Type="http://schemas.openxmlformats.org/officeDocument/2006/relationships/hyperlink" Id="rId86" Target="https://www.fda.gov/drugs/drug-approvals-and-databases/national-drug-code-directory?utm_source=chatgpt.com" TargetMode="External" /><Relationship Type="http://schemas.openxmlformats.org/officeDocument/2006/relationships/hyperlink" Id="rId49" Target="https://www.hhs.gov/about/agencies/dab/decisions/council-decisions/index.html" TargetMode="External" /><Relationship Type="http://schemas.openxmlformats.org/officeDocument/2006/relationships/hyperlink" Id="rId75" Target="https://www.i2b2.org/NLP/DataSets/AgreementAR.php" TargetMode="External" /><Relationship Type="http://schemas.openxmlformats.org/officeDocument/2006/relationships/hyperlink" Id="rId74" Target="https://www.i2b2.org/NLP/HeartDisease/?utm_source=chatgpt.com" TargetMode="External" /><Relationship Type="http://schemas.openxmlformats.org/officeDocument/2006/relationships/hyperlink" Id="rId43" Target="https://www.nature.com/articles/sdata2018178?utm_source=chatgpt.com" TargetMode="External" /><Relationship Type="http://schemas.openxmlformats.org/officeDocument/2006/relationships/hyperlink" Id="rId88" Target="https://www.nlm.nih.gov/research/umls/rxnorm/docs/rxnormfiles.html" TargetMode="External" /><Relationship Type="http://schemas.openxmlformats.org/officeDocument/2006/relationships/hyperlink" Id="rId35" Target="https://www.nlm.nih.gov/research/umls/rxnorm/index.html?utm_source=chatgpt.com" TargetMode="External" /><Relationship Type="http://schemas.openxmlformats.org/officeDocument/2006/relationships/hyperlink" Id="rId70" Target="https://www.patientadvocate.org/wp-content/uploads/Migraine-Sample-Claim-Denial-Letter.pdf?utm_source=chatgpt.com" TargetMode="External" /><Relationship Type="http://schemas.openxmlformats.org/officeDocument/2006/relationships/hyperlink" Id="rId69" Target="https://www.patientadvocate.org/wp-content/uploads/Migraine-Sample-Pre-Authorization-Denial-Letter.pdf?utm_source=chatgpt.com" TargetMode="External" /><Relationship Type="http://schemas.openxmlformats.org/officeDocument/2006/relationships/hyperlink" Id="rId26" Target="https://www.physionet.org/content/mimic-iv-note/2.2/?utm_source=chatgpt.com" TargetMode="External" /><Relationship Type="http://schemas.openxmlformats.org/officeDocument/2006/relationships/hyperlink" Id="rId68" Target="https://www.reginfo.gov/public/do/DownloadDocument?objectID=136672601&amp;utm_source=chatgpt.com" TargetMode="External" /><Relationship Type="http://schemas.openxmlformats.org/officeDocument/2006/relationships/hyperlink" Id="rId29" Target="https://www.sciencedirect.com/science/article/pii/S1532046415001823?utm_source=chatgpt.com" TargetMode="External" /><Relationship Type="http://schemas.openxmlformats.org/officeDocument/2006/relationships/hyperlink" Id="rId55" Target="https://www.uhcprovider.com/en/policies-protocols/commercial-policies/commercial-medical-drug-policies.html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academic.oup.com/jamia/article/26/11/1247/5568257?utm_source=chatgpt.com" TargetMode="External" /><Relationship Type="http://schemas.openxmlformats.org/officeDocument/2006/relationships/hyperlink" Id="rId24" Target="https://api.bluebutton.cms.gov/" TargetMode="External" /><Relationship Type="http://schemas.openxmlformats.org/officeDocument/2006/relationships/hyperlink" Id="rId53" Target="https://api.coverage.cms.gov/" TargetMode="External" /><Relationship Type="http://schemas.openxmlformats.org/officeDocument/2006/relationships/hyperlink" Id="rId47" Target="https://bluebutton.cms.gov/api-documentation/developer-sandbox/" TargetMode="External" /><Relationship Type="http://schemas.openxmlformats.org/officeDocument/2006/relationships/hyperlink" Id="rId92" Target="https://build.fhir.org/ig/HL7/davinci-dtr/?utm_source=chatgpt.com" TargetMode="External" /><Relationship Type="http://schemas.openxmlformats.org/officeDocument/2006/relationships/hyperlink" Id="rId91" Target="https://build.fhir.org/ig/HL7/davinci-pas/?utm_source=chatgpt.com" TargetMode="External" /><Relationship Type="http://schemas.openxmlformats.org/officeDocument/2006/relationships/hyperlink" Id="rId50" Target="https://catalog.data.gov/dataset/medicare-appeals-council-decisions-14f26" TargetMode="External" /><Relationship Type="http://schemas.openxmlformats.org/officeDocument/2006/relationships/hyperlink" Id="rId48" Target="https://catalog.data.gov/dataset/medicare-appeals-council-decisions?utm_source=chatgpt.com" TargetMode="External" /><Relationship Type="http://schemas.openxmlformats.org/officeDocument/2006/relationships/hyperlink" Id="rId77" Target="https://ceur-ws.org/Vol-1179/CLEF2013wn-CLEFeHealth-MoweryEt2013.pdf?utm_source=chatgpt.com" TargetMode="External" /><Relationship Type="http://schemas.openxmlformats.org/officeDocument/2006/relationships/hyperlink" Id="rId94" Target="https://download.cms.gov/nppes/NPI_Files.html?utm_source=chatgpt.com" TargetMode="External" /><Relationship Type="http://schemas.openxmlformats.org/officeDocument/2006/relationships/hyperlink" Id="rId40" Target="https://eicu-crd.mit.edu/eicutables/note/?utm_source=chatgpt.com" TargetMode="External" /><Relationship Type="http://schemas.openxmlformats.org/officeDocument/2006/relationships/hyperlink" Id="rId42" Target="https://eicu-crd.mit.edu/gettingstarted/access/?utm_source=chatgpt.com" TargetMode="External" /><Relationship Type="http://schemas.openxmlformats.org/officeDocument/2006/relationships/hyperlink" Id="rId25" Target="https://github.com/synthetichealth/synthea" TargetMode="External" /><Relationship Type="http://schemas.openxmlformats.org/officeDocument/2006/relationships/hyperlink" Id="rId64" Target="https://healthy.kaiserpermanente.org/content/dam/kporg/final/documents/formularies/medicare/2026/prior-authorization-pdp-wa.pdf?utm_source=chatgpt.com" TargetMode="External" /><Relationship Type="http://schemas.openxmlformats.org/officeDocument/2006/relationships/hyperlink" Id="rId89" Target="https://lhncbc.nlm.nih.gov/RxNav/APIs/RxNormAPIs.html?utm_source=chatgpt.com" TargetMode="External" /><Relationship Type="http://schemas.openxmlformats.org/officeDocument/2006/relationships/hyperlink" Id="rId59" Target="https://n2c2.dbmi.hms.harvard.edu/data-sets?utm_source=chatgpt.com" TargetMode="External" /><Relationship Type="http://schemas.openxmlformats.org/officeDocument/2006/relationships/hyperlink" Id="rId93" Target="https://npiregistry.cms.hhs.gov/api-page?utm_source=chatgpt.com" TargetMode="External" /><Relationship Type="http://schemas.openxmlformats.org/officeDocument/2006/relationships/hyperlink" Id="rId87" Target="https://open.fda.gov/apis/drug/ndc/download/?utm_source=chatgpt.com" TargetMode="External" /><Relationship Type="http://schemas.openxmlformats.org/officeDocument/2006/relationships/hyperlink" Id="rId41" Target="https://physionet.org/content/eicu-crd-demo/?utm_source=chatgpt.com" TargetMode="External" /><Relationship Type="http://schemas.openxmlformats.org/officeDocument/2006/relationships/hyperlink" Id="rId39" Target="https://physionet.org/content/eicu-crd/2.0/?utm_source=chatgpt.com" TargetMode="External" /><Relationship Type="http://schemas.openxmlformats.org/officeDocument/2006/relationships/hyperlink" Id="rId36" Target="https://physionet.org/content/mimiciii/?utm_source=chatgpt.com" TargetMode="External" /><Relationship Type="http://schemas.openxmlformats.org/officeDocument/2006/relationships/hyperlink" Id="rId37" Target="https://physionet.org/content/mimiciii/view-required-training/1.4/?utm_source=chatgpt.com" TargetMode="External" /><Relationship Type="http://schemas.openxmlformats.org/officeDocument/2006/relationships/hyperlink" Id="rId32" Target="https://physionet.org/content/mimiciv/?utm_source=chatgpt.com" TargetMode="External" /><Relationship Type="http://schemas.openxmlformats.org/officeDocument/2006/relationships/hyperlink" Id="rId34" Target="https://physionet.org/content/mimiciv/view-dua/1.0/?utm_source=chatgpt.com" TargetMode="External" /><Relationship Type="http://schemas.openxmlformats.org/officeDocument/2006/relationships/hyperlink" Id="rId76" Target="https://physionet.org/content/shareclefehealth2013/1.0/?utm_source=chatgpt.com" TargetMode="External" /><Relationship Type="http://schemas.openxmlformats.org/officeDocument/2006/relationships/hyperlink" Id="rId33" Target="https://physionet.org/news/post/395/?utm_source=chatgpt.com" TargetMode="External" /><Relationship Type="http://schemas.openxmlformats.org/officeDocument/2006/relationships/hyperlink" Id="rId38" Target="https://pmc.ncbi.nlm.nih.gov/articles/PMC4878278/?utm_source=chatgpt.com" TargetMode="External" /><Relationship Type="http://schemas.openxmlformats.org/officeDocument/2006/relationships/hyperlink" Id="rId78" Target="https://pmc.ncbi.nlm.nih.gov/articles/PMC6288593/?utm_source=chatgpt.com" TargetMode="External" /><Relationship Type="http://schemas.openxmlformats.org/officeDocument/2006/relationships/hyperlink" Id="rId63" Target="https://provider.humana.com/coverage-claims/prior-authorizations/prior-authorization-lists?utm_source=chatgpt.com" TargetMode="External" /><Relationship Type="http://schemas.openxmlformats.org/officeDocument/2006/relationships/hyperlink" Id="rId46" Target="https://registry.opendata.aws/cmsdesynpuf-omop/?utm_source=chatgpt.com" TargetMode="External" /><Relationship Type="http://schemas.openxmlformats.org/officeDocument/2006/relationships/hyperlink" Id="rId61" Target="https://static.cigna.com/assets/chcp/pdf/coveragePolicies/pharmacy/ph_1407_coverageposition_pharmacy_prior_auth.pdf?utm_source=chatgpt.com" TargetMode="External" /><Relationship Type="http://schemas.openxmlformats.org/officeDocument/2006/relationships/hyperlink" Id="rId71" Target="https://www.acog.org/advocacy/policy-priorities/non-invasive-prenatal-testing/prior-authorization/prior-authorization-denial-appeal-letter?utm_source=chatgpt.com" TargetMode="External" /><Relationship Type="http://schemas.openxmlformats.org/officeDocument/2006/relationships/hyperlink" Id="rId57" Target="https://www.aetna.com/health-care-professionals/clinical-policy-bulletins/medical-clinical-policy-bulletins.html?utm_source=chatgpt.com" TargetMode="External" /><Relationship Type="http://schemas.openxmlformats.org/officeDocument/2006/relationships/hyperlink" Id="rId58" Target="https://www.ama-assn.org/practice-management/cpt/cpt-licensing-frequently-asked-questions-faqs?utm_source=chatgpt.com" TargetMode="External" /><Relationship Type="http://schemas.openxmlformats.org/officeDocument/2006/relationships/hyperlink" Id="rId62" Target="https://www.anthem.com/provider/policies/clinical-guidelines/?utm_source=chatgpt.com" TargetMode="External" /><Relationship Type="http://schemas.openxmlformats.org/officeDocument/2006/relationships/hyperlink" Id="rId103" Target="https://www.bimzelxhcp.com/sites/default/files/2024-04/Letter%20of%20Appeal.pdf?utm_source=chatgpt.com" TargetMode="External" /><Relationship Type="http://schemas.openxmlformats.org/officeDocument/2006/relationships/hyperlink" Id="rId82" Target="https://www.cdc.gov/nchs/icd/icd-10-cm/files.html?utm_source=chatgpt.com" TargetMode="External" /><Relationship Type="http://schemas.openxmlformats.org/officeDocument/2006/relationships/hyperlink" Id="rId60" Target="https://www.cigna.com/health-care-providers/coverage-and-claims/policies?utm_source=chatgpt.com" TargetMode="External" /><Relationship Type="http://schemas.openxmlformats.org/officeDocument/2006/relationships/hyperlink" Id="rId21" Target="https://www.cms.gov/data-research/statistics-trends-and-reports/medicare-claims-synthetic-public-use-files/cms-2008-2010-data-entrepreneurs-synthetic-public-use-file-de-synpuf" TargetMode="External" /><Relationship Type="http://schemas.openxmlformats.org/officeDocument/2006/relationships/hyperlink" Id="rId105" Target="https://www.cms.gov/data-research/statistics-trends-and-reports/medicare-claims-synthetic-public-use-files/cms-2008-2010-data-entrepreneurs-synthetic-public-use-file-de-synpuf/de10-sample-1" TargetMode="External" /><Relationship Type="http://schemas.openxmlformats.org/officeDocument/2006/relationships/hyperlink" Id="rId45" Target="https://www.cms.gov/data-research/statistics-trends-and-reports/medicare-claims-synthetic-public-use-files/cms-2008-2010-data-entrepreneurs-synthetic-public-use-file-de-synpuf?utm_source=chatgpt.com" TargetMode="External" /><Relationship Type="http://schemas.openxmlformats.org/officeDocument/2006/relationships/hyperlink" Id="rId22" Target="https://www.cms.gov/medicare-coverage-database/downloads/downloads.aspx" TargetMode="External" /><Relationship Type="http://schemas.openxmlformats.org/officeDocument/2006/relationships/hyperlink" Id="rId56" Target="https://www.cms.gov/medicare-coverage-database/search.aspx?utm_source=chatgpt.com" TargetMode="External" /><Relationship Type="http://schemas.openxmlformats.org/officeDocument/2006/relationships/hyperlink" Id="rId30" Target="https://www.cms.gov/medicare/appeals-grievances/managed-care/notices-forms?utm_source=chatgpt.com" TargetMode="External" /><Relationship Type="http://schemas.openxmlformats.org/officeDocument/2006/relationships/hyperlink" Id="rId67" Target="https://www.cms.gov/medicare/appeals-grievances/prescription-drug/plan-sponsor-notices-documents?utm_source=chatgpt.com" TargetMode="External" /><Relationship Type="http://schemas.openxmlformats.org/officeDocument/2006/relationships/hyperlink" Id="rId51" Target="https://www.cms.gov/medicare/appeals-grievances/prescription-drug/reconsiderations" TargetMode="External" /><Relationship Type="http://schemas.openxmlformats.org/officeDocument/2006/relationships/hyperlink" Id="rId84" Target="https://www.cms.gov/medicare/coding-billing/healthcare-common-procedure-system/quarterly-update?utm_source=chatgpt.com" TargetMode="External" /><Relationship Type="http://schemas.openxmlformats.org/officeDocument/2006/relationships/hyperlink" Id="rId83" Target="https://www.cms.gov/medicare/coding-billing/healthcare-common-procedure-system?utm_source=chatgpt.com" TargetMode="External" /><Relationship Type="http://schemas.openxmlformats.org/officeDocument/2006/relationships/hyperlink" Id="rId81" Target="https://www.cms.gov/medicare/coding-billing/icd-10-codes?utm_source=chatgpt.com" TargetMode="External" /><Relationship Type="http://schemas.openxmlformats.org/officeDocument/2006/relationships/hyperlink" Id="rId66" Target="https://www.cms.gov/medicare/medicare-general-information/bni/downloads/integrated-denial-notice-instructions-cms-10003.pdf?utm_source=chatgpt.com" TargetMode="External" /><Relationship Type="http://schemas.openxmlformats.org/officeDocument/2006/relationships/hyperlink" Id="rId102" Target="https://www.cms.gov/newsroom/fact-sheets/cms-interoperability-prior-authorization-final-rule-cms-0057-f?utm_source=chatgpt.com" TargetMode="External" /><Relationship Type="http://schemas.openxmlformats.org/officeDocument/2006/relationships/hyperlink" Id="rId54" Target="https://www.cms.gov/priorities/burden-reduction/overview/interoperability/implementation-guides-standards/application-programming-interfaces-apis-relevant-standards-implementation-guides-igs?utm_source=chatgpt.com" TargetMode="External" /><Relationship Type="http://schemas.openxmlformats.org/officeDocument/2006/relationships/hyperlink" Id="rId27" Target="https://www.cms.gov/priorities/burden-reduction/overview/interoperability/policies-regulations/cms-interoperability-prior-authorization-final-rule-cms-0057-f?utm_source=chatgpt.com" TargetMode="External" /><Relationship Type="http://schemas.openxmlformats.org/officeDocument/2006/relationships/hyperlink" Id="rId23" Target="https://www.cms.gov/research-statistics-data-and-systems/files-for-order/nonidentifiabledatafiles/prescriptiondrugplanformularypharmacynetworkandpricinginformationfiles" TargetMode="External" /><Relationship Type="http://schemas.openxmlformats.org/officeDocument/2006/relationships/hyperlink" Id="rId86" Target="https://www.fda.gov/drugs/drug-approvals-and-databases/national-drug-code-directory?utm_source=chatgpt.com" TargetMode="External" /><Relationship Type="http://schemas.openxmlformats.org/officeDocument/2006/relationships/hyperlink" Id="rId49" Target="https://www.hhs.gov/about/agencies/dab/decisions/council-decisions/index.html" TargetMode="External" /><Relationship Type="http://schemas.openxmlformats.org/officeDocument/2006/relationships/hyperlink" Id="rId75" Target="https://www.i2b2.org/NLP/DataSets/AgreementAR.php" TargetMode="External" /><Relationship Type="http://schemas.openxmlformats.org/officeDocument/2006/relationships/hyperlink" Id="rId74" Target="https://www.i2b2.org/NLP/HeartDisease/?utm_source=chatgpt.com" TargetMode="External" /><Relationship Type="http://schemas.openxmlformats.org/officeDocument/2006/relationships/hyperlink" Id="rId43" Target="https://www.nature.com/articles/sdata2018178?utm_source=chatgpt.com" TargetMode="External" /><Relationship Type="http://schemas.openxmlformats.org/officeDocument/2006/relationships/hyperlink" Id="rId88" Target="https://www.nlm.nih.gov/research/umls/rxnorm/docs/rxnormfiles.html" TargetMode="External" /><Relationship Type="http://schemas.openxmlformats.org/officeDocument/2006/relationships/hyperlink" Id="rId35" Target="https://www.nlm.nih.gov/research/umls/rxnorm/index.html?utm_source=chatgpt.com" TargetMode="External" /><Relationship Type="http://schemas.openxmlformats.org/officeDocument/2006/relationships/hyperlink" Id="rId70" Target="https://www.patientadvocate.org/wp-content/uploads/Migraine-Sample-Claim-Denial-Letter.pdf?utm_source=chatgpt.com" TargetMode="External" /><Relationship Type="http://schemas.openxmlformats.org/officeDocument/2006/relationships/hyperlink" Id="rId69" Target="https://www.patientadvocate.org/wp-content/uploads/Migraine-Sample-Pre-Authorization-Denial-Letter.pdf?utm_source=chatgpt.com" TargetMode="External" /><Relationship Type="http://schemas.openxmlformats.org/officeDocument/2006/relationships/hyperlink" Id="rId26" Target="https://www.physionet.org/content/mimic-iv-note/2.2/?utm_source=chatgpt.com" TargetMode="External" /><Relationship Type="http://schemas.openxmlformats.org/officeDocument/2006/relationships/hyperlink" Id="rId68" Target="https://www.reginfo.gov/public/do/DownloadDocument?objectID=136672601&amp;utm_source=chatgpt.com" TargetMode="External" /><Relationship Type="http://schemas.openxmlformats.org/officeDocument/2006/relationships/hyperlink" Id="rId29" Target="https://www.sciencedirect.com/science/article/pii/S1532046415001823?utm_source=chatgpt.com" TargetMode="External" /><Relationship Type="http://schemas.openxmlformats.org/officeDocument/2006/relationships/hyperlink" Id="rId55" Target="https://www.uhcprovider.com/en/policies-protocols/commercial-policies/commercial-medical-drug-policies.html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2026-04-01T16:04:00Z</dcterms:created>
  <dcterms:modified xsi:type="dcterms:W3CDTF">2026-04-01T16:04:00Z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