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E66"/>
          <w:sz w:val="36"/>
        </w:rPr>
        <w:t>PriorPilot Dataset &amp; Source Inventory</w:t>
      </w:r>
    </w:p>
    <w:p>
      <w:pPr>
        <w:jc w:val="center"/>
      </w:pPr>
      <w:r>
        <w:rPr>
          <w:i/>
          <w:color w:val="5A5A5A"/>
          <w:sz w:val="21"/>
        </w:rPr>
        <w:t>Verified source list rebuilt for the PriorPilot project</w:t>
        <w:br/>
      </w:r>
      <w:r>
        <w:rPr>
          <w:color w:val="5A5A5A"/>
          <w:sz w:val="21"/>
        </w:rPr>
        <w:t>Date verified: 1 April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>
            <w:pPr>
              <w:spacing w:after="0"/>
            </w:pPr>
            <w:r>
              <w:rPr>
                <w:sz w:val="20"/>
              </w:rPr>
              <w:t>What is in this file: every PriorPilot-relevant dataset, portal, or policy library I verified during the rebuild. Where a source is a real downloadable dataset, I say so. Where no clean dataset exists, I include the exact portal page where that data can actually be obtained or scraped. I also flag access type so you can see what is open now versus what needs approval or licensing.</w:t>
            </w:r>
          </w:p>
        </w:tc>
      </w:tr>
    </w:tbl>
    <w:p/>
    <w:p>
      <w:r>
        <w:rPr>
          <w:b/>
          <w:color w:val="1E3E66"/>
          <w:sz w:val="26"/>
        </w:rPr>
        <w:t>Fastest practical build stack</w:t>
      </w:r>
    </w:p>
    <w:p>
      <w:pPr>
        <w:spacing w:after="40"/>
        <w:ind w:left="317"/>
      </w:pPr>
      <w:r>
        <w:rPr>
          <w:sz w:val="21"/>
        </w:rPr>
        <w:t>• Synthea + Synthea sample data for safe synthetic records</w:t>
      </w:r>
    </w:p>
    <w:p>
      <w:pPr>
        <w:spacing w:after="40"/>
        <w:ind w:left="317"/>
      </w:pPr>
      <w:r>
        <w:rPr>
          <w:sz w:val="21"/>
        </w:rPr>
        <w:t>• MIMIC-IV-Note for real note understanding</w:t>
      </w:r>
    </w:p>
    <w:p>
      <w:pPr>
        <w:spacing w:after="40"/>
        <w:ind w:left="317"/>
      </w:pPr>
      <w:r>
        <w:rPr>
          <w:sz w:val="21"/>
        </w:rPr>
        <w:t>• CMS MCD Downloads + CMS Formulary Guidance for policy retrieval</w:t>
      </w:r>
    </w:p>
    <w:p>
      <w:pPr>
        <w:spacing w:after="40"/>
        <w:ind w:left="317"/>
      </w:pPr>
      <w:r>
        <w:rPr>
          <w:sz w:val="21"/>
        </w:rPr>
        <w:t>• ICD-10 + HCPCS + RxNorm + NPPES as coding/reference layers</w:t>
      </w:r>
    </w:p>
    <w:p>
      <w:pPr>
        <w:spacing w:after="40"/>
        <w:ind w:left="317"/>
      </w:pPr>
      <w:r>
        <w:rPr>
          <w:sz w:val="21"/>
        </w:rPr>
        <w:t>• ResDAC Part D Formulary + PDE only if you want a serious research-grade medication prior-auth pipeline</w:t>
      </w:r>
    </w:p>
    <w:p/>
    <w:p>
      <w:r>
        <w:rPr>
          <w:b/>
          <w:color w:val="1E3E66"/>
          <w:sz w:val="26"/>
        </w:rPr>
        <w:t>Section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19"/>
              </w:rPr>
              <w:t>Count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19"/>
              </w:rPr>
              <w:t>Typical use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Open / immediately usable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Start your MVP here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Restricted clinical / real-world records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Real notes / clinical grounding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Public policy / coverage / plan sources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Policy and coding retrieval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Restricted claims / encounter / plan data (ResDAC/CMS)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Serious claims / encounter research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Commercial payer policy libraries (portal-style sources)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Commercial policy retrieval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Proprietary / licensing constraints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Important licensing constraint</w:t>
            </w:r>
          </w:p>
        </w:tc>
      </w:tr>
    </w:tbl>
    <w:p/>
    <w:p>
      <w:pPr>
        <w:spacing w:before="160" w:after="80"/>
      </w:pPr>
      <w:r>
        <w:rPr>
          <w:b/>
          <w:color w:val="1E3E66"/>
          <w:sz w:val="28"/>
        </w:rPr>
        <w:t>Open / immediately usable</w:t>
      </w:r>
    </w:p>
    <w:p>
      <w:pPr>
        <w:spacing w:after="100"/>
      </w:pPr>
      <w:r>
        <w:rPr>
          <w:i/>
          <w:color w:val="5A5A5A"/>
          <w:sz w:val="19"/>
        </w:rPr>
        <w:t>These are the sources you can use right away for a course-grade prototype.</w:t>
      </w:r>
    </w:p>
    <w:p>
      <w:pPr>
        <w:spacing w:before="120" w:after="20"/>
      </w:pPr>
      <w:r>
        <w:rPr>
          <w:b/>
          <w:color w:val="162F4D"/>
          <w:sz w:val="23"/>
        </w:rPr>
        <w:t>1. Synthea official sample patient downloads</w:t>
      </w:r>
    </w:p>
    <w:p>
      <w:pPr>
        <w:spacing w:after="20"/>
        <w:ind w:left="259"/>
      </w:pPr>
      <w:r>
        <w:rPr>
          <w:color w:val="464646"/>
          <w:sz w:val="19"/>
        </w:rPr>
        <w:t>Type: Public synthetic EHR dataset / download portal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9">
        <w:r>
          <w:rPr>
            <w:color w:val="0563C1"/>
            <w:u w:val="single"/>
          </w:rPr>
          <w:t>https://synthetichealth.github.io/synthea/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Fastest way to get realistic synthetic patients in FHIR, C-CDA, CSV and related formats for building a demo without PHI.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Open; no login; downloadable sample files.</w:t>
      </w:r>
    </w:p>
    <w:p>
      <w:pPr>
        <w:spacing w:before="120" w:after="20"/>
      </w:pPr>
      <w:r>
        <w:rPr>
          <w:b/>
          <w:color w:val="162F4D"/>
          <w:sz w:val="23"/>
        </w:rPr>
        <w:t>2. Synthea generator (GitHub)</w:t>
      </w:r>
    </w:p>
    <w:p>
      <w:pPr>
        <w:spacing w:after="20"/>
        <w:ind w:left="259"/>
      </w:pPr>
      <w:r>
        <w:rPr>
          <w:color w:val="464646"/>
          <w:sz w:val="19"/>
        </w:rPr>
        <w:t>Type: Open-source synthetic patient generator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0">
        <w:r>
          <w:rPr>
            <w:color w:val="0563C1"/>
            <w:u w:val="single"/>
          </w:rPr>
          <w:t>https://github.com/synthetichealth/synthea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Lets you generate custom synthetic patient populations and export formats such as CSV, FHIR, C-CDA and CPCDS.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Open; requires local generation.</w:t>
      </w:r>
    </w:p>
    <w:p>
      <w:pPr>
        <w:spacing w:before="120" w:after="20"/>
      </w:pPr>
      <w:r>
        <w:rPr>
          <w:b/>
          <w:color w:val="162F4D"/>
          <w:sz w:val="23"/>
        </w:rPr>
        <w:t>3. Synthea sample-data repository</w:t>
      </w:r>
    </w:p>
    <w:p>
      <w:pPr>
        <w:spacing w:after="20"/>
        <w:ind w:left="259"/>
      </w:pPr>
      <w:r>
        <w:rPr>
          <w:color w:val="464646"/>
          <w:sz w:val="19"/>
        </w:rPr>
        <w:t>Type: Public sample dataset repository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1">
        <w:r>
          <w:rPr>
            <w:color w:val="0563C1"/>
            <w:u w:val="single"/>
          </w:rPr>
          <w:t>https://github.com/synthetichealth/synthea-sample-data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Convenient pre-generated Synthea sample records if you do not want to run the generator first.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on GitHub.</w:t>
      </w:r>
    </w:p>
    <w:p>
      <w:pPr>
        <w:spacing w:before="120" w:after="20"/>
      </w:pPr>
      <w:r>
        <w:rPr>
          <w:b/>
          <w:color w:val="162F4D"/>
          <w:sz w:val="23"/>
        </w:rPr>
        <w:t>4. SyntheticMass</w:t>
      </w:r>
    </w:p>
    <w:p>
      <w:pPr>
        <w:spacing w:after="20"/>
        <w:ind w:left="259"/>
      </w:pPr>
      <w:r>
        <w:rPr>
          <w:color w:val="464646"/>
          <w:sz w:val="19"/>
        </w:rPr>
        <w:t>Type: Public synthetic population / records project   |   Priority: Optional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2">
        <w:r>
          <w:rPr>
            <w:color w:val="0563C1"/>
            <w:u w:val="single"/>
          </w:rPr>
          <w:t>https://github.com/synthetichealth/syntheticmass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Extra synthetic Massachusetts population data that can be useful for testing workflow logic and health IT integrations.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on GitHub.</w:t>
      </w:r>
    </w:p>
    <w:p>
      <w:pPr>
        <w:spacing w:before="120" w:after="20"/>
      </w:pPr>
      <w:r>
        <w:rPr>
          <w:b/>
          <w:color w:val="162F4D"/>
          <w:sz w:val="23"/>
        </w:rPr>
        <w:t>5. Prior Authorization Denials Lack Transparency and Accountability: Supplementary Table</w:t>
      </w:r>
    </w:p>
    <w:p>
      <w:pPr>
        <w:spacing w:after="20"/>
        <w:ind w:left="259"/>
      </w:pPr>
      <w:r>
        <w:rPr>
          <w:color w:val="464646"/>
          <w:sz w:val="19"/>
        </w:rPr>
        <w:t>Type: Public supplementary dataset   |   Priority: Useful but narrow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3">
        <w:r>
          <w:rPr>
            <w:color w:val="0563C1"/>
            <w:u w:val="single"/>
          </w:rPr>
          <w:t>https://data.mendeley.com/datasets/2vpc3sf8pz/1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One of the few public prior-authorization-specific datasets found; useful for denial-letter content analysis and taxonomy design, but too small/narrow to be the main training corpus.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on Mendeley Data.</w:t>
      </w:r>
    </w:p>
    <w:p>
      <w:pPr>
        <w:spacing w:before="120" w:after="20"/>
      </w:pPr>
      <w:r>
        <w:rPr>
          <w:b/>
          <w:color w:val="162F4D"/>
          <w:sz w:val="23"/>
        </w:rPr>
        <w:t>6. RxNorm files</w:t>
      </w:r>
    </w:p>
    <w:p>
      <w:pPr>
        <w:spacing w:after="20"/>
        <w:ind w:left="259"/>
      </w:pPr>
      <w:r>
        <w:rPr>
          <w:color w:val="464646"/>
          <w:sz w:val="19"/>
        </w:rPr>
        <w:t>Type: Drug terminology / reference dataset   |   Priority: Optional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4">
        <w:r>
          <w:rPr>
            <w:color w:val="0563C1"/>
            <w:u w:val="single"/>
          </w:rPr>
          <w:t>https://www.nlm.nih.gov/research/umls/rxnorm/docs/rxnormfiles.html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Needed if your PriorPilot version handles medication prior auth or appeal drafting involving drug normalization and mapping.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Current Prescribable Content subset is downloadable without license; full monthly release requires a UMLS account/license.</w:t>
      </w:r>
    </w:p>
    <w:p>
      <w:pPr>
        <w:spacing w:before="120" w:after="20"/>
      </w:pPr>
      <w:r>
        <w:rPr>
          <w:b/>
          <w:color w:val="162F4D"/>
          <w:sz w:val="23"/>
        </w:rPr>
        <w:t>7. CMS ICD-10 files</w:t>
      </w:r>
    </w:p>
    <w:p>
      <w:pPr>
        <w:spacing w:after="20"/>
        <w:ind w:left="259"/>
      </w:pPr>
      <w:r>
        <w:rPr>
          <w:color w:val="464646"/>
          <w:sz w:val="19"/>
        </w:rPr>
        <w:t>Type: Diagnosis and procedure code files   |   Priority: Core reference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5">
        <w:r>
          <w:rPr>
            <w:color w:val="0563C1"/>
            <w:u w:val="single"/>
          </w:rPr>
          <w:t>https://www.cms.gov/medicare/coding-billing/icd-10-codes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Needed for diagnosis / procedure normalization, appeal drafting, and matching documents to payer policy criteria.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download page.</w:t>
      </w:r>
    </w:p>
    <w:p>
      <w:pPr>
        <w:spacing w:before="120" w:after="20"/>
      </w:pPr>
      <w:r>
        <w:rPr>
          <w:b/>
          <w:color w:val="162F4D"/>
          <w:sz w:val="23"/>
        </w:rPr>
        <w:t>8. CMS HCPCS quarterly update files</w:t>
      </w:r>
    </w:p>
    <w:p>
      <w:pPr>
        <w:spacing w:after="20"/>
        <w:ind w:left="259"/>
      </w:pPr>
      <w:r>
        <w:rPr>
          <w:color w:val="464646"/>
          <w:sz w:val="19"/>
        </w:rPr>
        <w:t>Type: Procedure / supply coding files   |   Priority: Core reference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6">
        <w:r>
          <w:rPr>
            <w:color w:val="0563C1"/>
            <w:u w:val="single"/>
          </w:rPr>
          <w:t>https://www.cms.gov/Medicare/Coding/HCPCSReleaseCodeSets/HCPCS-Quarterly-Update.html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Needed for medical services, DME, supplies and outpatient/professional coding support in PriorPilot.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download page.</w:t>
      </w:r>
    </w:p>
    <w:p>
      <w:pPr>
        <w:spacing w:before="120" w:after="20"/>
      </w:pPr>
      <w:r>
        <w:rPr>
          <w:b/>
          <w:color w:val="162F4D"/>
          <w:sz w:val="23"/>
        </w:rPr>
        <w:t>9. NPPES / NPI downloadable files</w:t>
      </w:r>
    </w:p>
    <w:p>
      <w:pPr>
        <w:spacing w:after="20"/>
        <w:ind w:left="259"/>
      </w:pPr>
      <w:r>
        <w:rPr>
          <w:color w:val="464646"/>
          <w:sz w:val="19"/>
        </w:rPr>
        <w:t>Type: Provider directory dataset   |   Priority: Core reference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7">
        <w:r>
          <w:rPr>
            <w:color w:val="0563C1"/>
            <w:u w:val="single"/>
          </w:rPr>
          <w:t>https://download.cms.gov/nppes/NPI_Files.html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resolving provider NPIs, specialties, locations and organizations inside prior-auth submissions and claims workflows.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download page.</w:t>
      </w:r>
    </w:p>
    <w:p>
      <w:pPr>
        <w:spacing w:before="120" w:after="20"/>
      </w:pPr>
      <w:r>
        <w:rPr>
          <w:b/>
          <w:color w:val="162F4D"/>
          <w:sz w:val="23"/>
        </w:rPr>
        <w:t>10. MedNLI</w:t>
      </w:r>
    </w:p>
    <w:p>
      <w:pPr>
        <w:spacing w:after="20"/>
        <w:ind w:left="259"/>
      </w:pPr>
      <w:r>
        <w:rPr>
          <w:color w:val="464646"/>
          <w:sz w:val="19"/>
        </w:rPr>
        <w:t>Type: Clinical reasoning / NLI dataset   |   Priority: Optional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8">
        <w:r>
          <w:rPr>
            <w:color w:val="0563C1"/>
            <w:u w:val="single"/>
          </w:rPr>
          <w:t>https://physionet.org/content/mednli/1.0.0/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Not a prior-auth dataset, but helpful if you want to train or evaluate clinical textual reasoning components.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Restricted PhysioNet credentialed access.</w:t>
      </w:r>
    </w:p>
    <w:p>
      <w:pPr>
        <w:spacing w:before="160" w:after="80"/>
      </w:pPr>
      <w:r>
        <w:rPr>
          <w:b/>
          <w:color w:val="1E3E66"/>
          <w:sz w:val="28"/>
        </w:rPr>
        <w:t>Restricted clinical / real-world records</w:t>
      </w:r>
    </w:p>
    <w:p>
      <w:pPr>
        <w:spacing w:after="100"/>
      </w:pPr>
      <w:r>
        <w:rPr>
          <w:i/>
          <w:color w:val="5A5A5A"/>
          <w:sz w:val="19"/>
        </w:rPr>
        <w:t>These are strong real-world data sources, but they require data-use approvals.</w:t>
      </w:r>
    </w:p>
    <w:p>
      <w:pPr>
        <w:spacing w:before="120" w:after="20"/>
      </w:pPr>
      <w:r>
        <w:rPr>
          <w:b/>
          <w:color w:val="162F4D"/>
          <w:sz w:val="23"/>
        </w:rPr>
        <w:t>11. MIMIC-IV</w:t>
      </w:r>
    </w:p>
    <w:p>
      <w:pPr>
        <w:spacing w:after="20"/>
        <w:ind w:left="259"/>
      </w:pPr>
      <w:r>
        <w:rPr>
          <w:color w:val="464646"/>
          <w:sz w:val="19"/>
        </w:rPr>
        <w:t>Type: Restricted de-identified clinical database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19">
        <w:r>
          <w:rPr>
            <w:color w:val="0563C1"/>
            <w:u w:val="single"/>
          </w:rPr>
          <w:t>https://physionet.org/content/mimiciv/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Large real-world structured hospital data useful for synthetic case construction, feature engineering, and clinical context.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Credentialed PhysioNet access; CITI training + DUA.</w:t>
      </w:r>
    </w:p>
    <w:p>
      <w:pPr>
        <w:spacing w:before="120" w:after="20"/>
      </w:pPr>
      <w:r>
        <w:rPr>
          <w:b/>
          <w:color w:val="162F4D"/>
          <w:sz w:val="23"/>
        </w:rPr>
        <w:t>12. MIMIC-IV-Note</w:t>
      </w:r>
    </w:p>
    <w:p>
      <w:pPr>
        <w:spacing w:after="20"/>
        <w:ind w:left="259"/>
      </w:pPr>
      <w:r>
        <w:rPr>
          <w:color w:val="464646"/>
          <w:sz w:val="19"/>
        </w:rPr>
        <w:t>Type: Restricted de-identified clinical notes dataset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0">
        <w:r>
          <w:rPr>
            <w:color w:val="0563C1"/>
            <w:u w:val="single"/>
          </w:rPr>
          <w:t>https://physionet.org/content/mimic-iv-note/2.2/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Strong source for note understanding, evidence extraction, summarization and appeal-support text pipelines.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Credentialed PhysioNet access; CITI training + DUA.</w:t>
      </w:r>
    </w:p>
    <w:p>
      <w:pPr>
        <w:spacing w:before="120" w:after="20"/>
      </w:pPr>
      <w:r>
        <w:rPr>
          <w:b/>
          <w:color w:val="162F4D"/>
          <w:sz w:val="23"/>
        </w:rPr>
        <w:t>13. MIMIC-IV-ED</w:t>
      </w:r>
    </w:p>
    <w:p>
      <w:pPr>
        <w:spacing w:after="20"/>
        <w:ind w:left="259"/>
      </w:pPr>
      <w:r>
        <w:rPr>
          <w:color w:val="464646"/>
          <w:sz w:val="19"/>
        </w:rPr>
        <w:t>Type: Restricted emergency department dataset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1">
        <w:r>
          <w:rPr>
            <w:color w:val="0563C1"/>
            <w:u w:val="single"/>
          </w:rPr>
          <w:t>https://physionet.org/content/mimic-iv-ed/2.2/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urgent-care / acute-service cases and linking ED encounters into authorization decision flows.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Credentialed PhysioNet access; CITI training + DUA.</w:t>
      </w:r>
    </w:p>
    <w:p>
      <w:pPr>
        <w:spacing w:before="120" w:after="20"/>
      </w:pPr>
      <w:r>
        <w:rPr>
          <w:b/>
          <w:color w:val="162F4D"/>
          <w:sz w:val="23"/>
        </w:rPr>
        <w:t>14. eICU Collaborative Research Database</w:t>
      </w:r>
    </w:p>
    <w:p>
      <w:pPr>
        <w:spacing w:after="20"/>
        <w:ind w:left="259"/>
      </w:pPr>
      <w:r>
        <w:rPr>
          <w:color w:val="464646"/>
          <w:sz w:val="19"/>
        </w:rPr>
        <w:t>Type: Restricted multi-center ICU dataset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2">
        <w:r>
          <w:rPr>
            <w:color w:val="0563C1"/>
            <w:u w:val="single"/>
          </w:rPr>
          <w:t>https://physionet.org/content/eicu-crd/2.0/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Good alternative to MIMIC if you want multi-center clinical variation, though it is less directly matched to prior-auth paperwork.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Credentialed PhysioNet access; CITI training + DUA.</w:t>
      </w:r>
    </w:p>
    <w:p>
      <w:pPr>
        <w:spacing w:before="120" w:after="20"/>
      </w:pPr>
      <w:r>
        <w:rPr>
          <w:b/>
          <w:color w:val="162F4D"/>
          <w:sz w:val="23"/>
        </w:rPr>
        <w:t>15. MIMIC-III</w:t>
      </w:r>
    </w:p>
    <w:p>
      <w:pPr>
        <w:spacing w:after="20"/>
        <w:ind w:left="259"/>
      </w:pPr>
      <w:r>
        <w:rPr>
          <w:color w:val="464646"/>
          <w:sz w:val="19"/>
        </w:rPr>
        <w:t>Type: Restricted legacy clinical database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3">
        <w:r>
          <w:rPr>
            <w:color w:val="0563C1"/>
            <w:u w:val="single"/>
          </w:rPr>
          <w:t>https://physionet.org/content/mimiciii/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Older but still widely used; helpful for experiments and clinical NLP baselines when reusing existing community code.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Credentialed PhysioNet access; human-subjects training + DUA.</w:t>
      </w:r>
    </w:p>
    <w:p>
      <w:pPr>
        <w:spacing w:before="160" w:after="80"/>
      </w:pPr>
      <w:r>
        <w:rPr>
          <w:b/>
          <w:color w:val="1E3E66"/>
          <w:sz w:val="28"/>
        </w:rPr>
        <w:t>Public policy / coverage / plan sources</w:t>
      </w:r>
    </w:p>
    <w:p>
      <w:pPr>
        <w:spacing w:after="100"/>
      </w:pPr>
      <w:r>
        <w:rPr>
          <w:i/>
          <w:color w:val="5A5A5A"/>
          <w:sz w:val="19"/>
        </w:rPr>
        <w:t>These are the best official coverage / plan / coding sources I verified for policy retrieval and normalization.</w:t>
      </w:r>
    </w:p>
    <w:p>
      <w:pPr>
        <w:spacing w:before="120" w:after="20"/>
      </w:pPr>
      <w:r>
        <w:rPr>
          <w:b/>
          <w:color w:val="162F4D"/>
          <w:sz w:val="23"/>
        </w:rPr>
        <w:t>16. CMS Medicare Coverage Database downloads</w:t>
      </w:r>
    </w:p>
    <w:p>
      <w:pPr>
        <w:spacing w:after="20"/>
        <w:ind w:left="259"/>
      </w:pPr>
      <w:r>
        <w:rPr>
          <w:color w:val="464646"/>
          <w:sz w:val="19"/>
        </w:rPr>
        <w:t>Type: Public LCD/NCD dataset download page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4">
        <w:r>
          <w:rPr>
            <w:color w:val="0563C1"/>
            <w:u w:val="single"/>
          </w:rPr>
          <w:t>https://www.cms.gov/medicare-coverage-database/downloads/downloads.aspx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Best official source for downloadable Medicare coverage documents, including Local Coverage Determinations and National Coverage Determinations.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download page.</w:t>
      </w:r>
    </w:p>
    <w:p>
      <w:pPr>
        <w:spacing w:before="120" w:after="20"/>
      </w:pPr>
      <w:r>
        <w:rPr>
          <w:b/>
          <w:color w:val="162F4D"/>
          <w:sz w:val="23"/>
        </w:rPr>
        <w:t>17. CMS Local Coverage Determinations portal</w:t>
      </w:r>
    </w:p>
    <w:p>
      <w:pPr>
        <w:spacing w:after="20"/>
        <w:ind w:left="259"/>
      </w:pPr>
      <w:r>
        <w:rPr>
          <w:color w:val="464646"/>
          <w:sz w:val="19"/>
        </w:rPr>
        <w:t>Type: Coverage policy portal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5">
        <w:r>
          <w:rPr>
            <w:color w:val="0563C1"/>
            <w:u w:val="single"/>
          </w:rPr>
          <w:t>https://www.cms.gov/medicare/coverage/determination-process/local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when you need the current LCD context, MAC jurisdictions, and links around local medical-necessity coverage decisions.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page.</w:t>
      </w:r>
    </w:p>
    <w:p>
      <w:pPr>
        <w:spacing w:before="120" w:after="20"/>
      </w:pPr>
      <w:r>
        <w:rPr>
          <w:b/>
          <w:color w:val="162F4D"/>
          <w:sz w:val="23"/>
        </w:rPr>
        <w:t>18. CMS DMEPOS prior authorization process page</w:t>
      </w:r>
    </w:p>
    <w:p>
      <w:pPr>
        <w:spacing w:after="20"/>
        <w:ind w:left="259"/>
      </w:pPr>
      <w:r>
        <w:rPr>
          <w:color w:val="464646"/>
          <w:sz w:val="19"/>
        </w:rPr>
        <w:t>Type: Program page with downloadable PA materials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6">
        <w:r>
          <w:rPr>
            <w:color w:val="0563C1"/>
            <w:u w:val="single"/>
          </w:rPr>
          <w:t>https://www.cms.gov/data-research/monitoring-programs/medicare-fee-service-compliance-programs/prior-authorization-and-pre-claim-review-initiatives/prior-authorization-process-certain-durable-medical-equipment-prosthetics-orthotics-and-supplies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Directly relevant if your MVP starts with DME or supply authorizations; includes the Master List of DMEPOS items and program materials.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page.</w:t>
      </w:r>
    </w:p>
    <w:p>
      <w:pPr>
        <w:spacing w:before="120" w:after="20"/>
      </w:pPr>
      <w:r>
        <w:rPr>
          <w:b/>
          <w:color w:val="162F4D"/>
          <w:sz w:val="23"/>
        </w:rPr>
        <w:t>19. CMS Formulary Guidance</w:t>
      </w:r>
    </w:p>
    <w:p>
      <w:pPr>
        <w:spacing w:after="20"/>
        <w:ind w:left="259"/>
      </w:pPr>
      <w:r>
        <w:rPr>
          <w:color w:val="464646"/>
          <w:sz w:val="19"/>
        </w:rPr>
        <w:t>Type: Public reference-file portal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7">
        <w:r>
          <w:rPr>
            <w:color w:val="0563C1"/>
            <w:u w:val="single"/>
          </w:rPr>
          <w:t>https://www.cms.gov/medicare/coverage/prescription-drug-coverage/formulary-guidance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Provides formulary reference files and policy guidance that are useful when building medication prior-auth logic.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page.</w:t>
      </w:r>
    </w:p>
    <w:p>
      <w:pPr>
        <w:spacing w:before="120" w:after="20"/>
      </w:pPr>
      <w:r>
        <w:rPr>
          <w:b/>
          <w:color w:val="162F4D"/>
          <w:sz w:val="23"/>
        </w:rPr>
        <w:t>20. CMS Prescription Drug Plan Formulary, Pharmacy Network, and Pricing Information files</w:t>
      </w:r>
    </w:p>
    <w:p>
      <w:pPr>
        <w:spacing w:after="20"/>
        <w:ind w:left="259"/>
      </w:pPr>
      <w:r>
        <w:rPr>
          <w:color w:val="464646"/>
          <w:sz w:val="19"/>
        </w:rPr>
        <w:t>Type: Public-use-file portal   |   Priority: Core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8">
        <w:r>
          <w:rPr>
            <w:color w:val="0563C1"/>
            <w:u w:val="single"/>
          </w:rPr>
          <w:t>https://www.cms.gov/Research-Statistics-Data-and-Systems/Files-for-Order/NonIdentifiableDataFiles/PrescriptionDrugPlanFormularyPharmacyNetworkandPricingInformationFiles.html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Important Part D data source containing formulary details, NDCs, prior authorization indicators, step therapy, quantity limits, pharmacy network and pricing tables.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Current files are free downloads; older files have separate ordering instructions.</w:t>
      </w:r>
    </w:p>
    <w:p>
      <w:pPr>
        <w:spacing w:before="120" w:after="20"/>
      </w:pPr>
      <w:r>
        <w:rPr>
          <w:b/>
          <w:color w:val="162F4D"/>
          <w:sz w:val="23"/>
        </w:rPr>
        <w:t>21. CMS Part C Utilization Management Annual Data Submission</w:t>
      </w:r>
    </w:p>
    <w:p>
      <w:pPr>
        <w:spacing w:after="20"/>
        <w:ind w:left="259"/>
      </w:pPr>
      <w:r>
        <w:rPr>
          <w:color w:val="464646"/>
          <w:sz w:val="19"/>
        </w:rPr>
        <w:t>Type: Emerging PA-related reporting source   |   Priority: Forward-looking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29">
        <w:r>
          <w:rPr>
            <w:color w:val="0563C1"/>
            <w:u w:val="single"/>
          </w:rPr>
          <w:t>https://www.cms.gov/medicare/audits-compliance/part-c-part-d-compliance-audits/part-c-utilization-management-um-audits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Not a finished public dataset yet, but highly relevant because CMS began collecting Medicare Advantage internal coverage criteria / utilization-management information starting with 2026 reporting.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CMS protocol / instructions page.</w:t>
      </w:r>
    </w:p>
    <w:p>
      <w:pPr>
        <w:spacing w:before="160" w:after="80"/>
      </w:pPr>
      <w:r>
        <w:rPr>
          <w:b/>
          <w:color w:val="1E3E66"/>
          <w:sz w:val="28"/>
        </w:rPr>
        <w:t>Restricted claims / encounter / plan data (ResDAC/CMS)</w:t>
      </w:r>
    </w:p>
    <w:p>
      <w:pPr>
        <w:spacing w:after="100"/>
      </w:pPr>
      <w:r>
        <w:rPr>
          <w:i/>
          <w:color w:val="5A5A5A"/>
          <w:sz w:val="19"/>
        </w:rPr>
        <w:t>These are high-value Medicare research files. They are powerful, but they are not instant-download student datasets.</w:t>
      </w:r>
    </w:p>
    <w:p>
      <w:pPr>
        <w:spacing w:before="120" w:after="20"/>
      </w:pPr>
      <w:r>
        <w:rPr>
          <w:b/>
          <w:color w:val="162F4D"/>
          <w:sz w:val="23"/>
        </w:rPr>
        <w:t>22. ResDAC Part D Event (PDE)</w:t>
      </w:r>
    </w:p>
    <w:p>
      <w:pPr>
        <w:spacing w:after="20"/>
        <w:ind w:left="259"/>
      </w:pPr>
      <w:r>
        <w:rPr>
          <w:color w:val="464646"/>
          <w:sz w:val="19"/>
        </w:rPr>
        <w:t>Type: Restricted prescription drug claims/event data   |   Priority: High-value / enterprise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0">
        <w:r>
          <w:rPr>
            <w:color w:val="0563C1"/>
            <w:u w:val="single"/>
          </w:rPr>
          <w:t>https://resdac.org/cms-data/files/pde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Strong real-world medication-use backbone; links into formulary, drug, prescriber and plan files. One of the best serious datasets for medication prior auth research.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23. ResDAC Part D Formulary file</w:t>
      </w:r>
    </w:p>
    <w:p>
      <w:pPr>
        <w:spacing w:after="20"/>
        <w:ind w:left="259"/>
      </w:pPr>
      <w:r>
        <w:rPr>
          <w:color w:val="464646"/>
          <w:sz w:val="19"/>
        </w:rPr>
        <w:t>Type: Restricted formulary / utilization-management file   |   Priority: High-value / enterprise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1">
        <w:r>
          <w:rPr>
            <w:color w:val="0563C1"/>
            <w:u w:val="single"/>
          </w:rPr>
          <w:t>https://resdac.org/cms-data/files/part-d-formulary-file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Includes tier, step therapy, quantity limit and prior-authorization indicators. Extremely relevant to PriorPilot.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24. ResDAC Part D Drug Characteristics</w:t>
      </w:r>
    </w:p>
    <w:p>
      <w:pPr>
        <w:spacing w:after="20"/>
        <w:ind w:left="259"/>
      </w:pPr>
      <w:r>
        <w:rPr>
          <w:color w:val="464646"/>
          <w:sz w:val="19"/>
        </w:rPr>
        <w:t>Type: Restricted appended drug reference file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2">
        <w:r>
          <w:rPr>
            <w:color w:val="0563C1"/>
            <w:u w:val="single"/>
          </w:rPr>
          <w:t>https://resdac.org/cms-data/files/part-d-drug-characteristics-file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Adds NDC-linked drug metadata such as brand, generic, strength and form to PDE records.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Requested with PDE; CMS approval required.</w:t>
      </w:r>
    </w:p>
    <w:p>
      <w:pPr>
        <w:spacing w:before="120" w:after="20"/>
      </w:pPr>
      <w:r>
        <w:rPr>
          <w:b/>
          <w:color w:val="162F4D"/>
          <w:sz w:val="23"/>
        </w:rPr>
        <w:t>25. ResDAC Part D Prescriber Characteristics</w:t>
      </w:r>
    </w:p>
    <w:p>
      <w:pPr>
        <w:spacing w:after="20"/>
        <w:ind w:left="259"/>
      </w:pPr>
      <w:r>
        <w:rPr>
          <w:color w:val="464646"/>
          <w:sz w:val="19"/>
        </w:rPr>
        <w:t>Type: Restricted prescriber characteristics file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3">
        <w:r>
          <w:rPr>
            <w:color w:val="0563C1"/>
            <w:u w:val="single"/>
          </w:rPr>
          <w:t>https://resdac.org/cms-data/files/part-d-prescriber-characteristics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Adds prescriber taxonomy, credentials and state to PDE-linked analyses.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26. ResDAC Plan Characteristics</w:t>
      </w:r>
    </w:p>
    <w:p>
      <w:pPr>
        <w:spacing w:after="20"/>
        <w:ind w:left="259"/>
      </w:pPr>
      <w:r>
        <w:rPr>
          <w:color w:val="464646"/>
          <w:sz w:val="19"/>
        </w:rPr>
        <w:t>Type: Restricted MA / Part D plan metadata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4">
        <w:r>
          <w:rPr>
            <w:color w:val="0563C1"/>
            <w:u w:val="single"/>
          </w:rPr>
          <w:t>https://resdac.org/cms-data/files/plan-characteristics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Needed to understand plan benefits, service areas, premiums, tiers and linkages across Part D and Medicare Advantage analyses.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27. ResDAC Carrier (Encounter)</w:t>
      </w:r>
    </w:p>
    <w:p>
      <w:pPr>
        <w:spacing w:after="20"/>
        <w:ind w:left="259"/>
      </w:pPr>
      <w:r>
        <w:rPr>
          <w:color w:val="464646"/>
          <w:sz w:val="19"/>
        </w:rPr>
        <w:t>Type: Restricted Medicare Advantage professional encounter data   |   Priority: High-value / enterprise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5">
        <w:r>
          <w:rPr>
            <w:color w:val="0563C1"/>
            <w:u w:val="single"/>
          </w:rPr>
          <w:t>https://resdac.org/cms-data/files/carrier-encounter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professional services with diagnosis + HCPCS + rendering NPI; relevant for procedure/service-level prior auth modeling.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28. ResDAC Outpatient (Encounter)</w:t>
      </w:r>
    </w:p>
    <w:p>
      <w:pPr>
        <w:spacing w:after="20"/>
        <w:ind w:left="259"/>
      </w:pPr>
      <w:r>
        <w:rPr>
          <w:color w:val="464646"/>
          <w:sz w:val="19"/>
        </w:rPr>
        <w:t>Type: Restricted Medicare Advantage outpatient encounter data   |   Priority: High-value / enterprise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6">
        <w:r>
          <w:rPr>
            <w:color w:val="0563C1"/>
            <w:u w:val="single"/>
          </w:rPr>
          <w:t>https://resdac.org/cms-data/files/op-encounter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outpatient institutional services with diagnosis, HCPCS and revenue center details.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29. ResDAC Inpatient (Encounter)</w:t>
      </w:r>
    </w:p>
    <w:p>
      <w:pPr>
        <w:spacing w:after="20"/>
        <w:ind w:left="259"/>
      </w:pPr>
      <w:r>
        <w:rPr>
          <w:color w:val="464646"/>
          <w:sz w:val="19"/>
        </w:rPr>
        <w:t>Type: Restricted Medicare Advantage inpatient encounter data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7">
        <w:r>
          <w:rPr>
            <w:color w:val="0563C1"/>
            <w:u w:val="single"/>
          </w:rPr>
          <w:t>https://resdac.org/cms-data/files/ip-encounter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admissions, DRGs, procedures and more complex service histories that can inform medical necessity narratives.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30. ResDAC Durable Medical Equipment (Encounter)</w:t>
      </w:r>
    </w:p>
    <w:p>
      <w:pPr>
        <w:spacing w:after="20"/>
        <w:ind w:left="259"/>
      </w:pPr>
      <w:r>
        <w:rPr>
          <w:color w:val="464646"/>
          <w:sz w:val="19"/>
        </w:rPr>
        <w:t>Type: Restricted Medicare Advantage DME encounter data   |   Priority: Useful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8">
        <w:r>
          <w:rPr>
            <w:color w:val="0563C1"/>
            <w:u w:val="single"/>
          </w:rPr>
          <w:t>https://resdac.org/cms-data/files/dme-encounter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Very relevant if you specialize PriorPilot around DME / supplies and Medicare workflows.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File; application required.</w:t>
      </w:r>
    </w:p>
    <w:p>
      <w:pPr>
        <w:spacing w:before="120" w:after="20"/>
      </w:pPr>
      <w:r>
        <w:rPr>
          <w:b/>
          <w:color w:val="162F4D"/>
          <w:sz w:val="23"/>
        </w:rPr>
        <w:t>31. ResDAC Fee-for-Service Carrier</w:t>
      </w:r>
    </w:p>
    <w:p>
      <w:pPr>
        <w:spacing w:after="20"/>
        <w:ind w:left="259"/>
      </w:pPr>
      <w:r>
        <w:rPr>
          <w:color w:val="464646"/>
          <w:sz w:val="19"/>
        </w:rPr>
        <w:t>Type: Restricted fee-for-service Part B claims file   |   Priority: Optional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39">
        <w:r>
          <w:rPr>
            <w:color w:val="0563C1"/>
            <w:u w:val="single"/>
          </w:rPr>
          <w:t>https://resdac.org/cms-data/files/carrier-ffs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Useful for broader claims-pattern baselines and professional-claim structure; less PA-specific than the encounter + formulary stack.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CMS Research Identifiable File / LDS pathways; application required.</w:t>
      </w:r>
    </w:p>
    <w:p>
      <w:pPr>
        <w:spacing w:before="160" w:after="80"/>
      </w:pPr>
      <w:r>
        <w:rPr>
          <w:b/>
          <w:color w:val="1E3E66"/>
          <w:sz w:val="28"/>
        </w:rPr>
        <w:t>Commercial payer policy libraries (portal-style sources)</w:t>
      </w:r>
    </w:p>
    <w:p>
      <w:pPr>
        <w:spacing w:after="100"/>
      </w:pPr>
      <w:r>
        <w:rPr>
          <w:i/>
          <w:color w:val="5A5A5A"/>
          <w:sz w:val="19"/>
        </w:rPr>
        <w:t>These are not neat CSV datasets; they are the public policy libraries you would index when building a commercial-payer version.</w:t>
      </w:r>
    </w:p>
    <w:p>
      <w:pPr>
        <w:spacing w:before="120" w:after="20"/>
      </w:pPr>
      <w:r>
        <w:rPr>
          <w:b/>
          <w:color w:val="162F4D"/>
          <w:sz w:val="23"/>
        </w:rPr>
        <w:t>32. Aetna Clinical Policy Bulletins</w:t>
      </w:r>
    </w:p>
    <w:p>
      <w:pPr>
        <w:spacing w:after="20"/>
        <w:ind w:left="259"/>
      </w:pPr>
      <w:r>
        <w:rPr>
          <w:color w:val="464646"/>
          <w:sz w:val="19"/>
        </w:rPr>
        <w:t>Type: Commercial payer policy portal   |   Priority: Core for commercial-payer product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40">
        <w:r>
          <w:rPr>
            <w:color w:val="0563C1"/>
            <w:u w:val="single"/>
          </w:rPr>
          <w:t>https://www.aetna.com/health-care-professionals/clinical-policy-bulletins.html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Public-facing medical / pharmacy policy bulletins that can be scraped or indexed to build payer-specific policy retrieval.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website with click-through terms.</w:t>
      </w:r>
    </w:p>
    <w:p>
      <w:pPr>
        <w:spacing w:before="120" w:after="20"/>
      </w:pPr>
      <w:r>
        <w:rPr>
          <w:b/>
          <w:color w:val="162F4D"/>
          <w:sz w:val="23"/>
        </w:rPr>
        <w:t>33. Anthem Clinical UM Guidelines</w:t>
      </w:r>
    </w:p>
    <w:p>
      <w:pPr>
        <w:spacing w:after="20"/>
        <w:ind w:left="259"/>
      </w:pPr>
      <w:r>
        <w:rPr>
          <w:color w:val="464646"/>
          <w:sz w:val="19"/>
        </w:rPr>
        <w:t>Type: Commercial payer policy portal   |   Priority: Core for commercial-payer product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41">
        <w:r>
          <w:rPr>
            <w:color w:val="0563C1"/>
            <w:u w:val="single"/>
          </w:rPr>
          <w:t>https://www.anthem.com/provider/policies/clinical-guidelines/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Public utilization-management guideline library useful for commercial policy retrieval and policy-diff comparisons.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website.</w:t>
      </w:r>
    </w:p>
    <w:p>
      <w:pPr>
        <w:spacing w:before="120" w:after="20"/>
      </w:pPr>
      <w:r>
        <w:rPr>
          <w:b/>
          <w:color w:val="162F4D"/>
          <w:sz w:val="23"/>
        </w:rPr>
        <w:t>34. Cigna coverage policies for providers</w:t>
      </w:r>
    </w:p>
    <w:p>
      <w:pPr>
        <w:spacing w:after="20"/>
        <w:ind w:left="259"/>
      </w:pPr>
      <w:r>
        <w:rPr>
          <w:color w:val="464646"/>
          <w:sz w:val="19"/>
        </w:rPr>
        <w:t>Type: Commercial payer policy portal   |   Priority: Core for commercial-payer product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42">
        <w:r>
          <w:rPr>
            <w:color w:val="0563C1"/>
            <w:u w:val="single"/>
          </w:rPr>
          <w:t>https://www.cigna.com/health-care-providers/coverage-and-claims/policies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Coverage-policy library that can feed policy retrieval even though it is not a packaged CSV dataset.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Open website; some content may require provider login.</w:t>
      </w:r>
    </w:p>
    <w:p>
      <w:pPr>
        <w:spacing w:before="120" w:after="20"/>
      </w:pPr>
      <w:r>
        <w:rPr>
          <w:b/>
          <w:color w:val="162F4D"/>
          <w:sz w:val="23"/>
        </w:rPr>
        <w:t>35. UnitedHealthcare prior authorization and notification resources</w:t>
      </w:r>
    </w:p>
    <w:p>
      <w:pPr>
        <w:spacing w:after="20"/>
        <w:ind w:left="259"/>
      </w:pPr>
      <w:r>
        <w:rPr>
          <w:color w:val="464646"/>
          <w:sz w:val="19"/>
        </w:rPr>
        <w:t>Type: Commercial payer prior-auth portal   |   Priority: Core for commercial-payer product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43">
        <w:r>
          <w:rPr>
            <w:color w:val="0563C1"/>
            <w:u w:val="single"/>
          </w:rPr>
          <w:t>https://www.uhcprovider.com/priorauth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Operational source for authorization requirements, specialty pages, APIs and plan-specific prior-auth resources.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Portal is public; some tools require provider login.</w:t>
      </w:r>
    </w:p>
    <w:p>
      <w:pPr>
        <w:spacing w:before="160" w:after="80"/>
      </w:pPr>
      <w:r>
        <w:rPr>
          <w:b/>
          <w:color w:val="1E3E66"/>
          <w:sz w:val="28"/>
        </w:rPr>
        <w:t>Proprietary / licensing constraints</w:t>
      </w:r>
    </w:p>
    <w:p>
      <w:pPr>
        <w:spacing w:after="100"/>
      </w:pPr>
      <w:r>
        <w:rPr>
          <w:i/>
          <w:color w:val="5A5A5A"/>
          <w:sz w:val="19"/>
        </w:rPr>
        <w:t>This is included because it directly affects whether your build can legally ship with full coding content.</w:t>
      </w:r>
    </w:p>
    <w:p>
      <w:pPr>
        <w:spacing w:before="120" w:after="20"/>
      </w:pPr>
      <w:r>
        <w:rPr>
          <w:b/>
          <w:color w:val="162F4D"/>
          <w:sz w:val="23"/>
        </w:rPr>
        <w:t>36. AMA CPT licensing FAQ / CPT code set basics</w:t>
      </w:r>
    </w:p>
    <w:p>
      <w:pPr>
        <w:spacing w:after="20"/>
        <w:ind w:left="259"/>
      </w:pPr>
      <w:r>
        <w:rPr>
          <w:color w:val="464646"/>
          <w:sz w:val="19"/>
        </w:rPr>
        <w:t>Type: Licensing / access note   |   Priority: Important gap</w:t>
      </w:r>
    </w:p>
    <w:p>
      <w:pPr>
        <w:spacing w:after="20"/>
        <w:ind w:left="259"/>
      </w:pPr>
      <w:r>
        <w:rPr>
          <w:b/>
          <w:sz w:val="19"/>
        </w:rPr>
        <w:t xml:space="preserve">Exact link: </w:t>
      </w:r>
      <w:hyperlink r:id="rId44">
        <w:r>
          <w:rPr>
            <w:color w:val="0563C1"/>
            <w:u w:val="single"/>
          </w:rPr>
          <w:t>https://www.ama-assn.org/practice-management/cpt/cpt-licensing-frequently-asked-questions-faqs</w:t>
        </w:r>
      </w:hyperlink>
    </w:p>
    <w:p>
      <w:pPr>
        <w:spacing w:after="20"/>
        <w:ind w:left="259"/>
      </w:pPr>
      <w:r>
        <w:rPr>
          <w:b/>
          <w:sz w:val="19"/>
        </w:rPr>
        <w:t xml:space="preserve">Why it matters for PriorPilot: </w:t>
      </w:r>
      <w:r>
        <w:rPr>
          <w:sz w:val="19"/>
        </w:rPr>
        <w:t>Important because CPT is central to prior auth workflows, but the full CPT content is proprietary and generally licensed rather than open-download.</w:t>
      </w:r>
    </w:p>
    <w:p>
      <w:pPr>
        <w:spacing w:after="40"/>
        <w:ind w:left="259"/>
      </w:pPr>
      <w:r>
        <w:rPr>
          <w:b/>
          <w:sz w:val="19"/>
        </w:rPr>
        <w:t xml:space="preserve">Access notes: </w:t>
      </w:r>
      <w:r>
        <w:rPr>
          <w:sz w:val="19"/>
        </w:rPr>
        <w:t>Public FAQ page; CPT content itself is licensed.</w:t>
      </w:r>
    </w:p>
    <w:p/>
    <w:p>
      <w:r>
        <w:rPr>
          <w:b/>
          <w:color w:val="1E3E66"/>
          <w:sz w:val="26"/>
        </w:rPr>
        <w:t>Practical note</w:t>
      </w:r>
    </w:p>
    <w:p>
      <w:pPr>
        <w:ind w:left="173"/>
      </w:pPr>
      <w:r>
        <w:rPr>
          <w:sz w:val="20"/>
        </w:rPr>
        <w:t>If you want the fastest build path, start with Synthea + CMS policy/reference sources + coding files. If you want the most defensible research version, add MIMIC-IV-Note and then move to ResDAC only if you truly need real claims / formulary linkage. Also note that a full CPT dataset is generally licensed rather than openly downloadable, so an academic prototype is usually easier to build around ICD-10, HCPCS, NPI and RxNorm first.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ynthetichealth.github.io/synthea/" TargetMode="External"/><Relationship Id="rId10" Type="http://schemas.openxmlformats.org/officeDocument/2006/relationships/hyperlink" Target="https://github.com/synthetichealth/synthea" TargetMode="External"/><Relationship Id="rId11" Type="http://schemas.openxmlformats.org/officeDocument/2006/relationships/hyperlink" Target="https://github.com/synthetichealth/synthea-sample-data" TargetMode="External"/><Relationship Id="rId12" Type="http://schemas.openxmlformats.org/officeDocument/2006/relationships/hyperlink" Target="https://github.com/synthetichealth/syntheticmass" TargetMode="External"/><Relationship Id="rId13" Type="http://schemas.openxmlformats.org/officeDocument/2006/relationships/hyperlink" Target="https://data.mendeley.com/datasets/2vpc3sf8pz/1" TargetMode="External"/><Relationship Id="rId14" Type="http://schemas.openxmlformats.org/officeDocument/2006/relationships/hyperlink" Target="https://www.nlm.nih.gov/research/umls/rxnorm/docs/rxnormfiles.html" TargetMode="External"/><Relationship Id="rId15" Type="http://schemas.openxmlformats.org/officeDocument/2006/relationships/hyperlink" Target="https://www.cms.gov/medicare/coding-billing/icd-10-codes" TargetMode="External"/><Relationship Id="rId16" Type="http://schemas.openxmlformats.org/officeDocument/2006/relationships/hyperlink" Target="https://www.cms.gov/Medicare/Coding/HCPCSReleaseCodeSets/HCPCS-Quarterly-Update.html" TargetMode="External"/><Relationship Id="rId17" Type="http://schemas.openxmlformats.org/officeDocument/2006/relationships/hyperlink" Target="https://download.cms.gov/nppes/NPI_Files.html" TargetMode="External"/><Relationship Id="rId18" Type="http://schemas.openxmlformats.org/officeDocument/2006/relationships/hyperlink" Target="https://physionet.org/content/mednli/1.0.0/" TargetMode="External"/><Relationship Id="rId19" Type="http://schemas.openxmlformats.org/officeDocument/2006/relationships/hyperlink" Target="https://physionet.org/content/mimiciv/" TargetMode="External"/><Relationship Id="rId20" Type="http://schemas.openxmlformats.org/officeDocument/2006/relationships/hyperlink" Target="https://physionet.org/content/mimic-iv-note/2.2/" TargetMode="External"/><Relationship Id="rId21" Type="http://schemas.openxmlformats.org/officeDocument/2006/relationships/hyperlink" Target="https://physionet.org/content/mimic-iv-ed/2.2/" TargetMode="External"/><Relationship Id="rId22" Type="http://schemas.openxmlformats.org/officeDocument/2006/relationships/hyperlink" Target="https://physionet.org/content/eicu-crd/2.0/" TargetMode="External"/><Relationship Id="rId23" Type="http://schemas.openxmlformats.org/officeDocument/2006/relationships/hyperlink" Target="https://physionet.org/content/mimiciii/" TargetMode="External"/><Relationship Id="rId24" Type="http://schemas.openxmlformats.org/officeDocument/2006/relationships/hyperlink" Target="https://www.cms.gov/medicare-coverage-database/downloads/downloads.aspx" TargetMode="External"/><Relationship Id="rId25" Type="http://schemas.openxmlformats.org/officeDocument/2006/relationships/hyperlink" Target="https://www.cms.gov/medicare/coverage/determination-process/local" TargetMode="External"/><Relationship Id="rId26" Type="http://schemas.openxmlformats.org/officeDocument/2006/relationships/hyperlink" Target="https://www.cms.gov/data-research/monitoring-programs/medicare-fee-service-compliance-programs/prior-authorization-and-pre-claim-review-initiatives/prior-authorization-process-certain-durable-medical-equipment-prosthetics-orthotics-and-supplies" TargetMode="External"/><Relationship Id="rId27" Type="http://schemas.openxmlformats.org/officeDocument/2006/relationships/hyperlink" Target="https://www.cms.gov/medicare/coverage/prescription-drug-coverage/formulary-guidance" TargetMode="External"/><Relationship Id="rId28" Type="http://schemas.openxmlformats.org/officeDocument/2006/relationships/hyperlink" Target="https://www.cms.gov/Research-Statistics-Data-and-Systems/Files-for-Order/NonIdentifiableDataFiles/PrescriptionDrugPlanFormularyPharmacyNetworkandPricingInformationFiles.html" TargetMode="External"/><Relationship Id="rId29" Type="http://schemas.openxmlformats.org/officeDocument/2006/relationships/hyperlink" Target="https://www.cms.gov/medicare/audits-compliance/part-c-part-d-compliance-audits/part-c-utilization-management-um-audits" TargetMode="External"/><Relationship Id="rId30" Type="http://schemas.openxmlformats.org/officeDocument/2006/relationships/hyperlink" Target="https://resdac.org/cms-data/files/pde" TargetMode="External"/><Relationship Id="rId31" Type="http://schemas.openxmlformats.org/officeDocument/2006/relationships/hyperlink" Target="https://resdac.org/cms-data/files/part-d-formulary-file" TargetMode="External"/><Relationship Id="rId32" Type="http://schemas.openxmlformats.org/officeDocument/2006/relationships/hyperlink" Target="https://resdac.org/cms-data/files/part-d-drug-characteristics-file" TargetMode="External"/><Relationship Id="rId33" Type="http://schemas.openxmlformats.org/officeDocument/2006/relationships/hyperlink" Target="https://resdac.org/cms-data/files/part-d-prescriber-characteristics" TargetMode="External"/><Relationship Id="rId34" Type="http://schemas.openxmlformats.org/officeDocument/2006/relationships/hyperlink" Target="https://resdac.org/cms-data/files/plan-characteristics" TargetMode="External"/><Relationship Id="rId35" Type="http://schemas.openxmlformats.org/officeDocument/2006/relationships/hyperlink" Target="https://resdac.org/cms-data/files/carrier-encounter" TargetMode="External"/><Relationship Id="rId36" Type="http://schemas.openxmlformats.org/officeDocument/2006/relationships/hyperlink" Target="https://resdac.org/cms-data/files/op-encounter" TargetMode="External"/><Relationship Id="rId37" Type="http://schemas.openxmlformats.org/officeDocument/2006/relationships/hyperlink" Target="https://resdac.org/cms-data/files/ip-encounter" TargetMode="External"/><Relationship Id="rId38" Type="http://schemas.openxmlformats.org/officeDocument/2006/relationships/hyperlink" Target="https://resdac.org/cms-data/files/dme-encounter" TargetMode="External"/><Relationship Id="rId39" Type="http://schemas.openxmlformats.org/officeDocument/2006/relationships/hyperlink" Target="https://resdac.org/cms-data/files/carrier-ffs" TargetMode="External"/><Relationship Id="rId40" Type="http://schemas.openxmlformats.org/officeDocument/2006/relationships/hyperlink" Target="https://www.aetna.com/health-care-professionals/clinical-policy-bulletins.html" TargetMode="External"/><Relationship Id="rId41" Type="http://schemas.openxmlformats.org/officeDocument/2006/relationships/hyperlink" Target="https://www.anthem.com/provider/policies/clinical-guidelines/" TargetMode="External"/><Relationship Id="rId42" Type="http://schemas.openxmlformats.org/officeDocument/2006/relationships/hyperlink" Target="https://www.cigna.com/health-care-providers/coverage-and-claims/policies" TargetMode="External"/><Relationship Id="rId43" Type="http://schemas.openxmlformats.org/officeDocument/2006/relationships/hyperlink" Target="https://www.uhcprovider.com/priorauth" TargetMode="External"/><Relationship Id="rId44" Type="http://schemas.openxmlformats.org/officeDocument/2006/relationships/hyperlink" Target="https://www.ama-assn.org/practice-management/cpt/cpt-licensing-frequently-asked-questions-faq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