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438EF" w14:textId="77777777" w:rsidR="00172CCB" w:rsidRDefault="00172CCB" w:rsidP="00172CCB">
      <w:pPr>
        <w:pStyle w:val="Heading1"/>
        <w:pageBreakBefore/>
      </w:pPr>
      <w:r>
        <w:t>1. Executive Summary</w:t>
      </w:r>
    </w:p>
    <w:tbl>
      <w:tblPr>
        <w:tblW w:w="0" w:type="auto"/>
        <w:tblBorders>
          <w:top w:val="single" w:sz="4" w:space="0" w:color="F3EEF7"/>
          <w:left w:val="single" w:sz="36" w:space="0" w:color="D30E8C"/>
          <w:bottom w:val="single" w:sz="4" w:space="0" w:color="F3EEF7"/>
          <w:right w:val="single" w:sz="4" w:space="0" w:color="F3EEF7"/>
        </w:tblBorders>
        <w:tblLayout w:type="fixed"/>
        <w:tblCellMar>
          <w:top w:w="120" w:type="dxa"/>
          <w:left w:w="180" w:type="dxa"/>
          <w:bottom w:w="120" w:type="dxa"/>
          <w:right w:w="180" w:type="dxa"/>
        </w:tblCellMar>
        <w:tblLook w:val="04A0" w:firstRow="1" w:lastRow="0" w:firstColumn="1" w:lastColumn="0" w:noHBand="0" w:noVBand="1"/>
      </w:tblPr>
      <w:tblGrid>
        <w:gridCol w:w="10080"/>
      </w:tblGrid>
      <w:tr w:rsidR="00172CCB" w14:paraId="2448520D" w14:textId="77777777" w:rsidTr="00A10E11">
        <w:tc>
          <w:tcPr>
            <w:tcW w:w="10080" w:type="dxa"/>
            <w:shd w:val="clear" w:color="auto" w:fill="F3EEF7"/>
          </w:tcPr>
          <w:p w14:paraId="6A38E8D0" w14:textId="77777777" w:rsidR="00172CCB" w:rsidRDefault="00172CCB" w:rsidP="00A10E11">
            <w:pPr>
              <w:spacing w:after="0"/>
            </w:pPr>
            <w:r>
              <w:rPr>
                <w:rFonts w:ascii="Arial" w:hAnsi="Arial"/>
                <w:b/>
                <w:color w:val="582873"/>
                <w:sz w:val="22"/>
              </w:rPr>
              <w:t xml:space="preserve">Bottom line: </w:t>
            </w:r>
            <w:r>
              <w:rPr>
                <w:rFonts w:ascii="Arial" w:hAnsi="Arial"/>
                <w:sz w:val="22"/>
              </w:rPr>
              <w:t>The Azure environment works, but it is running without a safety net. None of the nine foundational controls we reviewed is in place. The gaps are fixable, and the most important ones can be closed within 30 to 90 days.</w:t>
            </w:r>
          </w:p>
        </w:tc>
      </w:tr>
    </w:tbl>
    <w:p w14:paraId="05807213" w14:textId="77777777" w:rsidR="00172CCB" w:rsidRDefault="00172CCB" w:rsidP="00172CCB">
      <w:pPr>
        <w:spacing w:after="40"/>
      </w:pPr>
    </w:p>
    <w:tbl>
      <w:tblPr>
        <w:tblW w:w="0" w:type="auto"/>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top w:w="60" w:type="dxa"/>
          <w:left w:w="100" w:type="dxa"/>
          <w:bottom w:w="60" w:type="dxa"/>
          <w:right w:w="100" w:type="dxa"/>
        </w:tblCellMar>
        <w:tblLook w:val="04A0" w:firstRow="1" w:lastRow="0" w:firstColumn="1" w:lastColumn="0" w:noHBand="0" w:noVBand="1"/>
      </w:tblPr>
      <w:tblGrid>
        <w:gridCol w:w="2520"/>
        <w:gridCol w:w="2520"/>
        <w:gridCol w:w="2520"/>
        <w:gridCol w:w="2520"/>
      </w:tblGrid>
      <w:tr w:rsidR="00172CCB" w14:paraId="0F52B0D4" w14:textId="77777777" w:rsidTr="00A10E11">
        <w:tc>
          <w:tcPr>
            <w:tcW w:w="2520" w:type="dxa"/>
            <w:shd w:val="clear" w:color="auto" w:fill="F3EEF7"/>
          </w:tcPr>
          <w:p w14:paraId="2BA502F8" w14:textId="77777777" w:rsidR="00172CCB" w:rsidRDefault="00172CCB" w:rsidP="00A10E11">
            <w:pPr>
              <w:spacing w:after="0"/>
              <w:jc w:val="center"/>
            </w:pPr>
            <w:r>
              <w:rPr>
                <w:rFonts w:ascii="Arial" w:hAnsi="Arial"/>
                <w:b/>
                <w:color w:val="582873"/>
                <w:sz w:val="52"/>
              </w:rPr>
              <w:t>8</w:t>
            </w:r>
          </w:p>
        </w:tc>
        <w:tc>
          <w:tcPr>
            <w:tcW w:w="2520" w:type="dxa"/>
            <w:shd w:val="clear" w:color="auto" w:fill="F3EEF7"/>
          </w:tcPr>
          <w:p w14:paraId="746FA32E" w14:textId="77777777" w:rsidR="00172CCB" w:rsidRDefault="00172CCB" w:rsidP="00A10E11">
            <w:pPr>
              <w:spacing w:after="0"/>
              <w:jc w:val="center"/>
            </w:pPr>
            <w:r>
              <w:rPr>
                <w:rFonts w:ascii="Arial" w:hAnsi="Arial"/>
                <w:b/>
                <w:color w:val="582873"/>
                <w:sz w:val="52"/>
              </w:rPr>
              <w:t>461</w:t>
            </w:r>
          </w:p>
        </w:tc>
        <w:tc>
          <w:tcPr>
            <w:tcW w:w="2520" w:type="dxa"/>
            <w:shd w:val="clear" w:color="auto" w:fill="F3EEF7"/>
          </w:tcPr>
          <w:p w14:paraId="79D419AA" w14:textId="77777777" w:rsidR="00172CCB" w:rsidRDefault="00172CCB" w:rsidP="00A10E11">
            <w:pPr>
              <w:spacing w:after="0"/>
              <w:jc w:val="center"/>
            </w:pPr>
            <w:r>
              <w:rPr>
                <w:rFonts w:ascii="Arial" w:hAnsi="Arial"/>
                <w:b/>
                <w:color w:val="582873"/>
                <w:sz w:val="52"/>
              </w:rPr>
              <w:t>11</w:t>
            </w:r>
          </w:p>
        </w:tc>
        <w:tc>
          <w:tcPr>
            <w:tcW w:w="2520" w:type="dxa"/>
            <w:shd w:val="clear" w:color="auto" w:fill="F3EEF7"/>
          </w:tcPr>
          <w:p w14:paraId="58E975A2" w14:textId="77777777" w:rsidR="00172CCB" w:rsidRDefault="00172CCB" w:rsidP="00A10E11">
            <w:pPr>
              <w:spacing w:after="0"/>
              <w:jc w:val="center"/>
            </w:pPr>
            <w:r>
              <w:rPr>
                <w:rFonts w:ascii="Arial" w:hAnsi="Arial"/>
                <w:b/>
                <w:color w:val="D30E8C"/>
                <w:sz w:val="52"/>
              </w:rPr>
              <w:t>0 of 9</w:t>
            </w:r>
          </w:p>
        </w:tc>
      </w:tr>
      <w:tr w:rsidR="00172CCB" w14:paraId="21E1B6BC" w14:textId="77777777" w:rsidTr="00A10E11">
        <w:tc>
          <w:tcPr>
            <w:tcW w:w="2520" w:type="dxa"/>
            <w:shd w:val="clear" w:color="auto" w:fill="F3EEF7"/>
          </w:tcPr>
          <w:p w14:paraId="72567AD9" w14:textId="77777777" w:rsidR="00172CCB" w:rsidRDefault="00172CCB" w:rsidP="00A10E11">
            <w:pPr>
              <w:spacing w:after="0"/>
              <w:jc w:val="center"/>
            </w:pPr>
            <w:r>
              <w:rPr>
                <w:rFonts w:ascii="Arial" w:hAnsi="Arial"/>
                <w:sz w:val="18"/>
              </w:rPr>
              <w:t>Azure subscriptions</w:t>
            </w:r>
          </w:p>
        </w:tc>
        <w:tc>
          <w:tcPr>
            <w:tcW w:w="2520" w:type="dxa"/>
            <w:shd w:val="clear" w:color="auto" w:fill="F3EEF7"/>
          </w:tcPr>
          <w:p w14:paraId="7AB3BBC2" w14:textId="77777777" w:rsidR="00172CCB" w:rsidRDefault="00172CCB" w:rsidP="00A10E11">
            <w:pPr>
              <w:spacing w:after="0"/>
              <w:jc w:val="center"/>
            </w:pPr>
            <w:r>
              <w:rPr>
                <w:rFonts w:ascii="Arial" w:hAnsi="Arial"/>
                <w:sz w:val="18"/>
              </w:rPr>
              <w:t>Running resources</w:t>
            </w:r>
          </w:p>
        </w:tc>
        <w:tc>
          <w:tcPr>
            <w:tcW w:w="2520" w:type="dxa"/>
            <w:shd w:val="clear" w:color="auto" w:fill="F3EEF7"/>
          </w:tcPr>
          <w:p w14:paraId="5C36F517" w14:textId="77777777" w:rsidR="00172CCB" w:rsidRDefault="00172CCB" w:rsidP="00A10E11">
            <w:pPr>
              <w:spacing w:after="0"/>
              <w:jc w:val="center"/>
            </w:pPr>
            <w:r>
              <w:rPr>
                <w:rFonts w:ascii="Arial" w:hAnsi="Arial"/>
                <w:sz w:val="18"/>
              </w:rPr>
              <w:t>Azure regions in use</w:t>
            </w:r>
          </w:p>
        </w:tc>
        <w:tc>
          <w:tcPr>
            <w:tcW w:w="2520" w:type="dxa"/>
            <w:shd w:val="clear" w:color="auto" w:fill="F3EEF7"/>
          </w:tcPr>
          <w:p w14:paraId="436557AF" w14:textId="77777777" w:rsidR="00172CCB" w:rsidRDefault="00172CCB" w:rsidP="00A10E11">
            <w:pPr>
              <w:spacing w:after="0"/>
              <w:jc w:val="center"/>
            </w:pPr>
            <w:r>
              <w:rPr>
                <w:rFonts w:ascii="Arial" w:hAnsi="Arial"/>
                <w:sz w:val="18"/>
              </w:rPr>
              <w:t>Foundational controls in place</w:t>
            </w:r>
          </w:p>
        </w:tc>
      </w:tr>
    </w:tbl>
    <w:p w14:paraId="6B2BFBD2" w14:textId="77777777" w:rsidR="00172CCB" w:rsidRDefault="00172CCB" w:rsidP="00172CCB">
      <w:pPr>
        <w:spacing w:after="40"/>
      </w:pPr>
    </w:p>
    <w:p w14:paraId="1168A9F8" w14:textId="77777777" w:rsidR="00172CCB" w:rsidRDefault="00172CCB" w:rsidP="00172CCB">
      <w:pPr>
        <w:pStyle w:val="Heading2"/>
      </w:pPr>
      <w:r>
        <w:t>Why this matters</w:t>
      </w:r>
    </w:p>
    <w:p w14:paraId="774D3A2D" w14:textId="77777777" w:rsidR="00172CCB" w:rsidRDefault="00172CCB" w:rsidP="00172CCB">
      <w:r>
        <w:t>Insight assessed eight Azure subscriptions running 461 resources, including 40 virtual servers, 102 container apps, 49 AI services and 181 storage accounts. The environment grew workload by workload, without shared rules for security, cost or structure.</w:t>
      </w:r>
    </w:p>
    <w:p w14:paraId="68BDBB31" w14:textId="77777777" w:rsidR="00172CCB" w:rsidRDefault="00172CCB" w:rsidP="00172CCB">
      <w:r>
        <w:t>Today, nothing automatically detects threats, nothing stops risky or non-standard setups, no central checkpoint inspects network traffic, and nothing warns the business when spending rises. This raises the chance of a security incident, an unplanned bill, or an outage that is hard to investigate.</w:t>
      </w:r>
    </w:p>
    <w:p w14:paraId="51C347E7" w14:textId="77777777" w:rsidR="00172CCB" w:rsidRDefault="00172CCB" w:rsidP="00172CCB">
      <w:pPr>
        <w:pStyle w:val="Heading2"/>
      </w:pPr>
      <w:r>
        <w:t>What we found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296"/>
        <w:gridCol w:w="2736"/>
        <w:gridCol w:w="4608"/>
        <w:gridCol w:w="1440"/>
      </w:tblGrid>
      <w:tr w:rsidR="00172CCB" w14:paraId="5FC28FCE" w14:textId="77777777" w:rsidTr="00A10E11">
        <w:trPr>
          <w:cantSplit/>
          <w:tblHeader/>
        </w:trPr>
        <w:tc>
          <w:tcPr>
            <w:tcW w:w="1296" w:type="dxa"/>
            <w:shd w:val="clear" w:color="auto" w:fill="582873"/>
          </w:tcPr>
          <w:p w14:paraId="4BAA417C" w14:textId="77777777" w:rsidR="00172CCB" w:rsidRDefault="00172CCB" w:rsidP="00A10E11">
            <w:pPr>
              <w:spacing w:after="0"/>
            </w:pPr>
            <w:r>
              <w:rPr>
                <w:rFonts w:ascii="Arial" w:hAnsi="Arial"/>
                <w:b/>
                <w:color w:val="FFFFFF"/>
                <w:sz w:val="18"/>
              </w:rPr>
              <w:t>Area</w:t>
            </w:r>
          </w:p>
        </w:tc>
        <w:tc>
          <w:tcPr>
            <w:tcW w:w="2736" w:type="dxa"/>
            <w:shd w:val="clear" w:color="auto" w:fill="582873"/>
          </w:tcPr>
          <w:p w14:paraId="5D9F0058" w14:textId="77777777" w:rsidR="00172CCB" w:rsidRDefault="00172CCB" w:rsidP="00A10E11">
            <w:pPr>
              <w:spacing w:after="0"/>
            </w:pPr>
            <w:r>
              <w:rPr>
                <w:rFonts w:ascii="Arial" w:hAnsi="Arial"/>
                <w:b/>
                <w:color w:val="FFFFFF"/>
                <w:sz w:val="18"/>
              </w:rPr>
              <w:t>Control</w:t>
            </w:r>
          </w:p>
        </w:tc>
        <w:tc>
          <w:tcPr>
            <w:tcW w:w="4608" w:type="dxa"/>
            <w:shd w:val="clear" w:color="auto" w:fill="582873"/>
          </w:tcPr>
          <w:p w14:paraId="37DD290E" w14:textId="77777777" w:rsidR="00172CCB" w:rsidRDefault="00172CCB" w:rsidP="00A10E11">
            <w:pPr>
              <w:spacing w:after="0"/>
            </w:pPr>
            <w:r>
              <w:rPr>
                <w:rFonts w:ascii="Arial" w:hAnsi="Arial"/>
                <w:b/>
                <w:color w:val="FFFFFF"/>
                <w:sz w:val="18"/>
              </w:rPr>
              <w:t>What it does</w:t>
            </w:r>
          </w:p>
        </w:tc>
        <w:tc>
          <w:tcPr>
            <w:tcW w:w="1440" w:type="dxa"/>
            <w:shd w:val="clear" w:color="auto" w:fill="582873"/>
          </w:tcPr>
          <w:p w14:paraId="3A7CC5F1" w14:textId="77777777" w:rsidR="00172CCB" w:rsidRDefault="00172CCB" w:rsidP="00A10E11">
            <w:pPr>
              <w:spacing w:after="0"/>
            </w:pPr>
            <w:r>
              <w:rPr>
                <w:rFonts w:ascii="Arial" w:hAnsi="Arial"/>
                <w:b/>
                <w:color w:val="FFFFFF"/>
                <w:sz w:val="18"/>
              </w:rPr>
              <w:t>Status</w:t>
            </w:r>
          </w:p>
        </w:tc>
      </w:tr>
      <w:tr w:rsidR="00172CCB" w14:paraId="782197AF" w14:textId="77777777" w:rsidTr="00A10E11">
        <w:trPr>
          <w:cantSplit/>
        </w:trPr>
        <w:tc>
          <w:tcPr>
            <w:tcW w:w="1296" w:type="dxa"/>
          </w:tcPr>
          <w:p w14:paraId="4613C932" w14:textId="77777777" w:rsidR="00172CCB" w:rsidRDefault="00172CCB" w:rsidP="00A10E11">
            <w:pPr>
              <w:spacing w:after="0"/>
            </w:pPr>
            <w:r>
              <w:rPr>
                <w:rFonts w:ascii="Arial" w:hAnsi="Arial"/>
                <w:sz w:val="18"/>
              </w:rPr>
              <w:t>Security</w:t>
            </w:r>
          </w:p>
        </w:tc>
        <w:tc>
          <w:tcPr>
            <w:tcW w:w="2736" w:type="dxa"/>
          </w:tcPr>
          <w:p w14:paraId="001A6A92" w14:textId="77777777" w:rsidR="00172CCB" w:rsidRDefault="00172CCB" w:rsidP="00A10E11">
            <w:pPr>
              <w:spacing w:after="0"/>
            </w:pPr>
            <w:r>
              <w:rPr>
                <w:rFonts w:ascii="Arial" w:hAnsi="Arial"/>
                <w:sz w:val="18"/>
              </w:rPr>
              <w:t>Microsoft Defender for Cloud</w:t>
            </w:r>
          </w:p>
        </w:tc>
        <w:tc>
          <w:tcPr>
            <w:tcW w:w="4608" w:type="dxa"/>
          </w:tcPr>
          <w:p w14:paraId="107709A1" w14:textId="77777777" w:rsidR="00172CCB" w:rsidRDefault="00172CCB" w:rsidP="00A10E11">
            <w:pPr>
              <w:spacing w:after="0"/>
            </w:pPr>
            <w:r>
              <w:rPr>
                <w:rFonts w:ascii="Arial" w:hAnsi="Arial"/>
                <w:sz w:val="18"/>
              </w:rPr>
              <w:t>Detects threats and weaknesses, and scores security posture</w:t>
            </w:r>
          </w:p>
        </w:tc>
        <w:tc>
          <w:tcPr>
            <w:tcW w:w="1440" w:type="dxa"/>
            <w:shd w:val="clear" w:color="auto" w:fill="F4B6C2"/>
          </w:tcPr>
          <w:p w14:paraId="41B92DDF" w14:textId="77777777" w:rsidR="00172CCB" w:rsidRDefault="00172CCB" w:rsidP="00A10E11">
            <w:pPr>
              <w:spacing w:after="0"/>
            </w:pPr>
            <w:r>
              <w:rPr>
                <w:rFonts w:ascii="Arial" w:hAnsi="Arial"/>
                <w:b/>
                <w:sz w:val="18"/>
              </w:rPr>
              <w:t>Not in place</w:t>
            </w:r>
          </w:p>
        </w:tc>
      </w:tr>
      <w:tr w:rsidR="00172CCB" w14:paraId="2AACB6D1" w14:textId="77777777" w:rsidTr="00A10E11">
        <w:trPr>
          <w:cantSplit/>
        </w:trPr>
        <w:tc>
          <w:tcPr>
            <w:tcW w:w="1296" w:type="dxa"/>
            <w:shd w:val="clear" w:color="auto" w:fill="F3EEF7"/>
          </w:tcPr>
          <w:p w14:paraId="3BC51886" w14:textId="77777777" w:rsidR="00172CCB" w:rsidRDefault="00172CCB" w:rsidP="00A10E11">
            <w:pPr>
              <w:spacing w:after="0"/>
            </w:pPr>
            <w:r>
              <w:rPr>
                <w:rFonts w:ascii="Arial" w:hAnsi="Arial"/>
                <w:sz w:val="18"/>
              </w:rPr>
              <w:t>Security</w:t>
            </w:r>
          </w:p>
        </w:tc>
        <w:tc>
          <w:tcPr>
            <w:tcW w:w="2736" w:type="dxa"/>
            <w:shd w:val="clear" w:color="auto" w:fill="F3EEF7"/>
          </w:tcPr>
          <w:p w14:paraId="134AA194" w14:textId="77777777" w:rsidR="00172CCB" w:rsidRDefault="00172CCB" w:rsidP="00A10E11">
            <w:pPr>
              <w:spacing w:after="0"/>
            </w:pPr>
            <w:r>
              <w:rPr>
                <w:rFonts w:ascii="Arial" w:hAnsi="Arial"/>
                <w:sz w:val="18"/>
              </w:rPr>
              <w:t>Centralized firewall</w:t>
            </w:r>
          </w:p>
        </w:tc>
        <w:tc>
          <w:tcPr>
            <w:tcW w:w="4608" w:type="dxa"/>
            <w:shd w:val="clear" w:color="auto" w:fill="F3EEF7"/>
          </w:tcPr>
          <w:p w14:paraId="31255686" w14:textId="77777777" w:rsidR="00172CCB" w:rsidRDefault="00172CCB" w:rsidP="00A10E11">
            <w:pPr>
              <w:spacing w:after="0"/>
            </w:pPr>
            <w:r>
              <w:rPr>
                <w:rFonts w:ascii="Arial" w:hAnsi="Arial"/>
                <w:sz w:val="18"/>
              </w:rPr>
              <w:t>One checkpoint that inspects traffic entering, leaving and moving inside the environment</w:t>
            </w:r>
          </w:p>
        </w:tc>
        <w:tc>
          <w:tcPr>
            <w:tcW w:w="1440" w:type="dxa"/>
            <w:shd w:val="clear" w:color="auto" w:fill="F4B6C2"/>
          </w:tcPr>
          <w:p w14:paraId="00752F85" w14:textId="77777777" w:rsidR="00172CCB" w:rsidRDefault="00172CCB" w:rsidP="00A10E11">
            <w:pPr>
              <w:spacing w:after="0"/>
            </w:pPr>
            <w:r>
              <w:rPr>
                <w:rFonts w:ascii="Arial" w:hAnsi="Arial"/>
                <w:b/>
                <w:sz w:val="18"/>
              </w:rPr>
              <w:t>Not in place</w:t>
            </w:r>
          </w:p>
        </w:tc>
      </w:tr>
      <w:tr w:rsidR="00172CCB" w14:paraId="46E659AB" w14:textId="77777777" w:rsidTr="00A10E11">
        <w:trPr>
          <w:cantSplit/>
        </w:trPr>
        <w:tc>
          <w:tcPr>
            <w:tcW w:w="1296" w:type="dxa"/>
          </w:tcPr>
          <w:p w14:paraId="3EEE3DED" w14:textId="77777777" w:rsidR="00172CCB" w:rsidRDefault="00172CCB" w:rsidP="00A10E11">
            <w:pPr>
              <w:spacing w:after="0"/>
            </w:pPr>
            <w:r>
              <w:rPr>
                <w:rFonts w:ascii="Arial" w:hAnsi="Arial"/>
                <w:sz w:val="18"/>
              </w:rPr>
              <w:t>Security</w:t>
            </w:r>
          </w:p>
        </w:tc>
        <w:tc>
          <w:tcPr>
            <w:tcW w:w="2736" w:type="dxa"/>
          </w:tcPr>
          <w:p w14:paraId="54CA95CF" w14:textId="77777777" w:rsidR="00172CCB" w:rsidRDefault="00172CCB" w:rsidP="00A10E11">
            <w:pPr>
              <w:spacing w:after="0"/>
            </w:pPr>
            <w:r>
              <w:rPr>
                <w:rFonts w:ascii="Arial" w:hAnsi="Arial"/>
                <w:sz w:val="18"/>
              </w:rPr>
              <w:t>Central log workspace</w:t>
            </w:r>
          </w:p>
        </w:tc>
        <w:tc>
          <w:tcPr>
            <w:tcW w:w="4608" w:type="dxa"/>
          </w:tcPr>
          <w:p w14:paraId="7AE20D26" w14:textId="77777777" w:rsidR="00172CCB" w:rsidRDefault="00172CCB" w:rsidP="00A10E11">
            <w:pPr>
              <w:spacing w:after="0"/>
            </w:pPr>
            <w:r>
              <w:rPr>
                <w:rFonts w:ascii="Arial" w:hAnsi="Arial"/>
                <w:sz w:val="18"/>
              </w:rPr>
              <w:t>One place that collects activity logs for investigation and audit</w:t>
            </w:r>
          </w:p>
        </w:tc>
        <w:tc>
          <w:tcPr>
            <w:tcW w:w="1440" w:type="dxa"/>
            <w:shd w:val="clear" w:color="auto" w:fill="F4B6C2"/>
          </w:tcPr>
          <w:p w14:paraId="4D1F5AAC" w14:textId="77777777" w:rsidR="00172CCB" w:rsidRDefault="00172CCB" w:rsidP="00A10E11">
            <w:pPr>
              <w:spacing w:after="0"/>
            </w:pPr>
            <w:r>
              <w:rPr>
                <w:rFonts w:ascii="Arial" w:hAnsi="Arial"/>
                <w:b/>
                <w:sz w:val="18"/>
              </w:rPr>
              <w:t>Not in place</w:t>
            </w:r>
          </w:p>
        </w:tc>
      </w:tr>
      <w:tr w:rsidR="00172CCB" w14:paraId="639ABCAC" w14:textId="77777777" w:rsidTr="00A10E11">
        <w:trPr>
          <w:cantSplit/>
        </w:trPr>
        <w:tc>
          <w:tcPr>
            <w:tcW w:w="1296" w:type="dxa"/>
            <w:shd w:val="clear" w:color="auto" w:fill="F3EEF7"/>
          </w:tcPr>
          <w:p w14:paraId="0E0ABF27" w14:textId="77777777" w:rsidR="00172CCB" w:rsidRDefault="00172CCB" w:rsidP="00A10E11">
            <w:pPr>
              <w:spacing w:after="0"/>
            </w:pPr>
            <w:r>
              <w:rPr>
                <w:rFonts w:ascii="Arial" w:hAnsi="Arial"/>
                <w:sz w:val="18"/>
              </w:rPr>
              <w:t>Security</w:t>
            </w:r>
          </w:p>
        </w:tc>
        <w:tc>
          <w:tcPr>
            <w:tcW w:w="2736" w:type="dxa"/>
            <w:shd w:val="clear" w:color="auto" w:fill="F3EEF7"/>
          </w:tcPr>
          <w:p w14:paraId="4D540054" w14:textId="77777777" w:rsidR="00172CCB" w:rsidRDefault="00172CCB" w:rsidP="00A10E11">
            <w:pPr>
              <w:spacing w:after="0"/>
            </w:pPr>
            <w:r>
              <w:rPr>
                <w:rFonts w:ascii="Arial" w:hAnsi="Arial"/>
                <w:sz w:val="18"/>
              </w:rPr>
              <w:t>Azure DNS Private Resolver</w:t>
            </w:r>
          </w:p>
        </w:tc>
        <w:tc>
          <w:tcPr>
            <w:tcW w:w="4608" w:type="dxa"/>
            <w:shd w:val="clear" w:color="auto" w:fill="F3EEF7"/>
          </w:tcPr>
          <w:p w14:paraId="2A9D6318" w14:textId="77777777" w:rsidR="00172CCB" w:rsidRDefault="00172CCB" w:rsidP="00A10E11">
            <w:pPr>
              <w:spacing w:after="0"/>
            </w:pPr>
            <w:proofErr w:type="spellStart"/>
            <w:r>
              <w:rPr>
                <w:rFonts w:ascii="Arial" w:hAnsi="Arial"/>
                <w:sz w:val="18"/>
              </w:rPr>
              <w:t>Lets</w:t>
            </w:r>
            <w:proofErr w:type="spellEnd"/>
            <w:r>
              <w:rPr>
                <w:rFonts w:ascii="Arial" w:hAnsi="Arial"/>
                <w:sz w:val="18"/>
              </w:rPr>
              <w:t xml:space="preserve"> Azure and on-premises systems find each other by name reliably</w:t>
            </w:r>
          </w:p>
        </w:tc>
        <w:tc>
          <w:tcPr>
            <w:tcW w:w="1440" w:type="dxa"/>
            <w:shd w:val="clear" w:color="auto" w:fill="F4B6C2"/>
          </w:tcPr>
          <w:p w14:paraId="72EF5B9E" w14:textId="77777777" w:rsidR="00172CCB" w:rsidRDefault="00172CCB" w:rsidP="00A10E11">
            <w:pPr>
              <w:spacing w:after="0"/>
            </w:pPr>
            <w:r>
              <w:rPr>
                <w:rFonts w:ascii="Arial" w:hAnsi="Arial"/>
                <w:b/>
                <w:sz w:val="18"/>
              </w:rPr>
              <w:t>Not in place</w:t>
            </w:r>
          </w:p>
        </w:tc>
      </w:tr>
      <w:tr w:rsidR="00172CCB" w14:paraId="4932CA5A" w14:textId="77777777" w:rsidTr="00A10E11">
        <w:trPr>
          <w:cantSplit/>
        </w:trPr>
        <w:tc>
          <w:tcPr>
            <w:tcW w:w="1296" w:type="dxa"/>
          </w:tcPr>
          <w:p w14:paraId="4245117D" w14:textId="77777777" w:rsidR="00172CCB" w:rsidRDefault="00172CCB" w:rsidP="00A10E11">
            <w:pPr>
              <w:spacing w:after="0"/>
            </w:pPr>
            <w:r>
              <w:rPr>
                <w:rFonts w:ascii="Arial" w:hAnsi="Arial"/>
                <w:sz w:val="18"/>
              </w:rPr>
              <w:t>Governance</w:t>
            </w:r>
          </w:p>
        </w:tc>
        <w:tc>
          <w:tcPr>
            <w:tcW w:w="2736" w:type="dxa"/>
          </w:tcPr>
          <w:p w14:paraId="6EBCBDAD" w14:textId="77777777" w:rsidR="00172CCB" w:rsidRDefault="00172CCB" w:rsidP="00A10E11">
            <w:pPr>
              <w:spacing w:after="0"/>
            </w:pPr>
            <w:r>
              <w:rPr>
                <w:rFonts w:ascii="Arial" w:hAnsi="Arial"/>
                <w:sz w:val="18"/>
              </w:rPr>
              <w:t>Azure Policy</w:t>
            </w:r>
          </w:p>
        </w:tc>
        <w:tc>
          <w:tcPr>
            <w:tcW w:w="4608" w:type="dxa"/>
          </w:tcPr>
          <w:p w14:paraId="59C58ACF" w14:textId="77777777" w:rsidR="00172CCB" w:rsidRDefault="00172CCB" w:rsidP="00A10E11">
            <w:pPr>
              <w:spacing w:after="0"/>
            </w:pPr>
            <w:r>
              <w:rPr>
                <w:rFonts w:ascii="Arial" w:hAnsi="Arial"/>
                <w:sz w:val="18"/>
              </w:rPr>
              <w:t>Automatic rules that block or flag non-compliant setups</w:t>
            </w:r>
          </w:p>
        </w:tc>
        <w:tc>
          <w:tcPr>
            <w:tcW w:w="1440" w:type="dxa"/>
            <w:shd w:val="clear" w:color="auto" w:fill="F4B6C2"/>
          </w:tcPr>
          <w:p w14:paraId="0A6B15DF" w14:textId="77777777" w:rsidR="00172CCB" w:rsidRDefault="00172CCB" w:rsidP="00A10E11">
            <w:pPr>
              <w:spacing w:after="0"/>
            </w:pPr>
            <w:r>
              <w:rPr>
                <w:rFonts w:ascii="Arial" w:hAnsi="Arial"/>
                <w:b/>
                <w:sz w:val="18"/>
              </w:rPr>
              <w:t>Not in place</w:t>
            </w:r>
          </w:p>
        </w:tc>
      </w:tr>
      <w:tr w:rsidR="00172CCB" w14:paraId="4BD8ED29" w14:textId="77777777" w:rsidTr="00A10E11">
        <w:trPr>
          <w:cantSplit/>
        </w:trPr>
        <w:tc>
          <w:tcPr>
            <w:tcW w:w="1296" w:type="dxa"/>
            <w:shd w:val="clear" w:color="auto" w:fill="F3EEF7"/>
          </w:tcPr>
          <w:p w14:paraId="3C89BD55" w14:textId="77777777" w:rsidR="00172CCB" w:rsidRDefault="00172CCB" w:rsidP="00A10E11">
            <w:pPr>
              <w:spacing w:after="0"/>
            </w:pPr>
            <w:r>
              <w:rPr>
                <w:rFonts w:ascii="Arial" w:hAnsi="Arial"/>
                <w:sz w:val="18"/>
              </w:rPr>
              <w:t>Governance</w:t>
            </w:r>
          </w:p>
        </w:tc>
        <w:tc>
          <w:tcPr>
            <w:tcW w:w="2736" w:type="dxa"/>
            <w:shd w:val="clear" w:color="auto" w:fill="F3EEF7"/>
          </w:tcPr>
          <w:p w14:paraId="0B31292B" w14:textId="77777777" w:rsidR="00172CCB" w:rsidRDefault="00172CCB" w:rsidP="00A10E11">
            <w:pPr>
              <w:spacing w:after="0"/>
            </w:pPr>
            <w:r>
              <w:rPr>
                <w:rFonts w:ascii="Arial" w:hAnsi="Arial"/>
                <w:sz w:val="18"/>
              </w:rPr>
              <w:t>Resource locks</w:t>
            </w:r>
          </w:p>
        </w:tc>
        <w:tc>
          <w:tcPr>
            <w:tcW w:w="4608" w:type="dxa"/>
            <w:shd w:val="clear" w:color="auto" w:fill="F3EEF7"/>
          </w:tcPr>
          <w:p w14:paraId="78050E71" w14:textId="77777777" w:rsidR="00172CCB" w:rsidRDefault="00172CCB" w:rsidP="00A10E11">
            <w:pPr>
              <w:spacing w:after="0"/>
            </w:pPr>
            <w:r>
              <w:rPr>
                <w:rFonts w:ascii="Arial" w:hAnsi="Arial"/>
                <w:sz w:val="18"/>
              </w:rPr>
              <w:t>Protect critical resources from accidental deletion or change</w:t>
            </w:r>
          </w:p>
        </w:tc>
        <w:tc>
          <w:tcPr>
            <w:tcW w:w="1440" w:type="dxa"/>
            <w:shd w:val="clear" w:color="auto" w:fill="F4B6C2"/>
          </w:tcPr>
          <w:p w14:paraId="7507EB40" w14:textId="77777777" w:rsidR="00172CCB" w:rsidRDefault="00172CCB" w:rsidP="00A10E11">
            <w:pPr>
              <w:spacing w:after="0"/>
            </w:pPr>
            <w:r>
              <w:rPr>
                <w:rFonts w:ascii="Arial" w:hAnsi="Arial"/>
                <w:b/>
                <w:sz w:val="18"/>
              </w:rPr>
              <w:t>Not in place</w:t>
            </w:r>
          </w:p>
        </w:tc>
      </w:tr>
      <w:tr w:rsidR="00172CCB" w14:paraId="5625BD5D" w14:textId="77777777" w:rsidTr="00A10E11">
        <w:trPr>
          <w:cantSplit/>
        </w:trPr>
        <w:tc>
          <w:tcPr>
            <w:tcW w:w="1296" w:type="dxa"/>
          </w:tcPr>
          <w:p w14:paraId="5C0F21EC" w14:textId="77777777" w:rsidR="00172CCB" w:rsidRDefault="00172CCB" w:rsidP="00A10E11">
            <w:pPr>
              <w:spacing w:after="0"/>
            </w:pPr>
            <w:r>
              <w:rPr>
                <w:rFonts w:ascii="Arial" w:hAnsi="Arial"/>
                <w:sz w:val="18"/>
              </w:rPr>
              <w:t>Governance</w:t>
            </w:r>
          </w:p>
        </w:tc>
        <w:tc>
          <w:tcPr>
            <w:tcW w:w="2736" w:type="dxa"/>
          </w:tcPr>
          <w:p w14:paraId="4B954761" w14:textId="77777777" w:rsidR="00172CCB" w:rsidRDefault="00172CCB" w:rsidP="00A10E11">
            <w:pPr>
              <w:spacing w:after="0"/>
            </w:pPr>
            <w:r>
              <w:rPr>
                <w:rFonts w:ascii="Arial" w:hAnsi="Arial"/>
                <w:sz w:val="18"/>
              </w:rPr>
              <w:t>Naming and tagging standard</w:t>
            </w:r>
          </w:p>
        </w:tc>
        <w:tc>
          <w:tcPr>
            <w:tcW w:w="4608" w:type="dxa"/>
          </w:tcPr>
          <w:p w14:paraId="38E03C9D" w14:textId="77777777" w:rsidR="00172CCB" w:rsidRDefault="00172CCB" w:rsidP="00A10E11">
            <w:pPr>
              <w:spacing w:after="0"/>
            </w:pPr>
            <w:r>
              <w:rPr>
                <w:rFonts w:ascii="Arial" w:hAnsi="Arial"/>
                <w:sz w:val="18"/>
              </w:rPr>
              <w:t>Consistent names and labels showing owner, purpose and environment</w:t>
            </w:r>
          </w:p>
        </w:tc>
        <w:tc>
          <w:tcPr>
            <w:tcW w:w="1440" w:type="dxa"/>
            <w:shd w:val="clear" w:color="auto" w:fill="F4B6C2"/>
          </w:tcPr>
          <w:p w14:paraId="0D822DDA" w14:textId="77777777" w:rsidR="00172CCB" w:rsidRDefault="00172CCB" w:rsidP="00A10E11">
            <w:pPr>
              <w:spacing w:after="0"/>
            </w:pPr>
            <w:r>
              <w:rPr>
                <w:rFonts w:ascii="Arial" w:hAnsi="Arial"/>
                <w:b/>
                <w:sz w:val="18"/>
              </w:rPr>
              <w:t>Not in place</w:t>
            </w:r>
          </w:p>
        </w:tc>
      </w:tr>
      <w:tr w:rsidR="00172CCB" w14:paraId="5427D836" w14:textId="77777777" w:rsidTr="00A10E11">
        <w:trPr>
          <w:cantSplit/>
        </w:trPr>
        <w:tc>
          <w:tcPr>
            <w:tcW w:w="1296" w:type="dxa"/>
            <w:shd w:val="clear" w:color="auto" w:fill="F3EEF7"/>
          </w:tcPr>
          <w:p w14:paraId="00DE8955" w14:textId="77777777" w:rsidR="00172CCB" w:rsidRDefault="00172CCB" w:rsidP="00A10E11">
            <w:pPr>
              <w:spacing w:after="0"/>
            </w:pPr>
            <w:r>
              <w:rPr>
                <w:rFonts w:ascii="Arial" w:hAnsi="Arial"/>
                <w:sz w:val="18"/>
              </w:rPr>
              <w:t>Governance</w:t>
            </w:r>
          </w:p>
        </w:tc>
        <w:tc>
          <w:tcPr>
            <w:tcW w:w="2736" w:type="dxa"/>
            <w:shd w:val="clear" w:color="auto" w:fill="F3EEF7"/>
          </w:tcPr>
          <w:p w14:paraId="74472E9C" w14:textId="77777777" w:rsidR="00172CCB" w:rsidRDefault="00172CCB" w:rsidP="00A10E11">
            <w:pPr>
              <w:spacing w:after="0"/>
            </w:pPr>
            <w:r>
              <w:rPr>
                <w:rFonts w:ascii="Arial" w:hAnsi="Arial"/>
                <w:sz w:val="18"/>
              </w:rPr>
              <w:t>Well-Architected Framework alignment</w:t>
            </w:r>
          </w:p>
        </w:tc>
        <w:tc>
          <w:tcPr>
            <w:tcW w:w="4608" w:type="dxa"/>
            <w:shd w:val="clear" w:color="auto" w:fill="F3EEF7"/>
          </w:tcPr>
          <w:p w14:paraId="69D4015E" w14:textId="77777777" w:rsidR="00172CCB" w:rsidRDefault="00172CCB" w:rsidP="00A10E11">
            <w:pPr>
              <w:spacing w:after="0"/>
            </w:pPr>
            <w:r>
              <w:rPr>
                <w:rFonts w:ascii="Arial" w:hAnsi="Arial"/>
                <w:sz w:val="18"/>
              </w:rPr>
              <w:t>A structured review of workloads for reliability, security, cost and performance</w:t>
            </w:r>
          </w:p>
        </w:tc>
        <w:tc>
          <w:tcPr>
            <w:tcW w:w="1440" w:type="dxa"/>
            <w:shd w:val="clear" w:color="auto" w:fill="F4B6C2"/>
          </w:tcPr>
          <w:p w14:paraId="054571B5" w14:textId="77777777" w:rsidR="00172CCB" w:rsidRDefault="00172CCB" w:rsidP="00A10E11">
            <w:pPr>
              <w:spacing w:after="0"/>
            </w:pPr>
            <w:r>
              <w:rPr>
                <w:rFonts w:ascii="Arial" w:hAnsi="Arial"/>
                <w:b/>
                <w:sz w:val="18"/>
              </w:rPr>
              <w:t>Not in place</w:t>
            </w:r>
          </w:p>
        </w:tc>
      </w:tr>
      <w:tr w:rsidR="00172CCB" w14:paraId="2F4DE8A3" w14:textId="77777777" w:rsidTr="00A10E11">
        <w:trPr>
          <w:cantSplit/>
        </w:trPr>
        <w:tc>
          <w:tcPr>
            <w:tcW w:w="1296" w:type="dxa"/>
          </w:tcPr>
          <w:p w14:paraId="179E76F2" w14:textId="77777777" w:rsidR="00172CCB" w:rsidRDefault="00172CCB" w:rsidP="00A10E11">
            <w:pPr>
              <w:spacing w:after="0"/>
            </w:pPr>
            <w:r>
              <w:rPr>
                <w:rFonts w:ascii="Arial" w:hAnsi="Arial"/>
                <w:sz w:val="18"/>
              </w:rPr>
              <w:t>Cost</w:t>
            </w:r>
          </w:p>
        </w:tc>
        <w:tc>
          <w:tcPr>
            <w:tcW w:w="2736" w:type="dxa"/>
          </w:tcPr>
          <w:p w14:paraId="3545E7E6" w14:textId="77777777" w:rsidR="00172CCB" w:rsidRDefault="00172CCB" w:rsidP="00A10E11">
            <w:pPr>
              <w:spacing w:after="0"/>
            </w:pPr>
            <w:r>
              <w:rPr>
                <w:rFonts w:ascii="Arial" w:hAnsi="Arial"/>
                <w:sz w:val="18"/>
              </w:rPr>
              <w:t>Subscription budgets</w:t>
            </w:r>
          </w:p>
        </w:tc>
        <w:tc>
          <w:tcPr>
            <w:tcW w:w="4608" w:type="dxa"/>
          </w:tcPr>
          <w:p w14:paraId="55DE2F0E" w14:textId="77777777" w:rsidR="00172CCB" w:rsidRDefault="00172CCB" w:rsidP="00A10E11">
            <w:pPr>
              <w:spacing w:after="0"/>
            </w:pPr>
            <w:r>
              <w:rPr>
                <w:rFonts w:ascii="Arial" w:hAnsi="Arial"/>
                <w:sz w:val="18"/>
              </w:rPr>
              <w:t>Spending limits with alerts before costs overrun</w:t>
            </w:r>
          </w:p>
        </w:tc>
        <w:tc>
          <w:tcPr>
            <w:tcW w:w="1440" w:type="dxa"/>
            <w:shd w:val="clear" w:color="auto" w:fill="F4B6C2"/>
          </w:tcPr>
          <w:p w14:paraId="47C01762" w14:textId="77777777" w:rsidR="00172CCB" w:rsidRDefault="00172CCB" w:rsidP="00A10E11">
            <w:pPr>
              <w:spacing w:after="0"/>
            </w:pPr>
            <w:r>
              <w:rPr>
                <w:rFonts w:ascii="Arial" w:hAnsi="Arial"/>
                <w:b/>
                <w:sz w:val="18"/>
              </w:rPr>
              <w:t>Not in place</w:t>
            </w:r>
          </w:p>
        </w:tc>
      </w:tr>
    </w:tbl>
    <w:p w14:paraId="5AE28D7B" w14:textId="77777777" w:rsidR="00172CCB" w:rsidRDefault="00172CCB" w:rsidP="00172CCB">
      <w:pPr>
        <w:spacing w:after="40"/>
      </w:pPr>
    </w:p>
    <w:p w14:paraId="405A8079" w14:textId="77777777" w:rsidR="00172CCB" w:rsidRDefault="00172CCB" w:rsidP="00172CCB">
      <w:r>
        <w:rPr>
          <w:b/>
        </w:rPr>
        <w:t>Other observations:</w:t>
      </w:r>
    </w:p>
    <w:p w14:paraId="6AFF8529" w14:textId="77777777" w:rsidR="00172CCB" w:rsidRDefault="00172CCB" w:rsidP="00172CCB">
      <w:pPr>
        <w:pStyle w:val="ListParagraph"/>
        <w:ind w:hanging="360"/>
      </w:pPr>
      <w:r>
        <w:lastRenderedPageBreak/>
        <w:t>Two of the eight subscriptions sit directly under the Tenant Root Group, outside the management structure that carries rules and access controls.</w:t>
      </w:r>
    </w:p>
    <w:p w14:paraId="67A4629D" w14:textId="77777777" w:rsidR="00172CCB" w:rsidRDefault="00172CCB" w:rsidP="00172CCB">
      <w:pPr>
        <w:pStyle w:val="ListParagraph"/>
        <w:ind w:hanging="360"/>
      </w:pPr>
      <w:r>
        <w:t>Workloads are spread across 11 Azure regions, which adds cost and complexity. Resources are also not appropriately placed, sized or organized.</w:t>
      </w:r>
    </w:p>
    <w:p w14:paraId="28681075" w14:textId="77777777" w:rsidR="00172CCB" w:rsidRDefault="00172CCB" w:rsidP="00172CCB">
      <w:pPr>
        <w:pStyle w:val="ListParagraph"/>
        <w:ind w:hanging="360"/>
      </w:pPr>
      <w:r>
        <w:t>Internet exposure and network access rules still need to be validated against the workbook. Unused resources are likely adding avoidable cost.</w:t>
      </w:r>
    </w:p>
    <w:p w14:paraId="3B4C0FCD" w14:textId="77777777" w:rsidR="00172CCB" w:rsidRDefault="00172CCB" w:rsidP="00172CCB">
      <w:pPr>
        <w:pStyle w:val="Heading2"/>
      </w:pPr>
      <w:r>
        <w:t>What we recommend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448"/>
        <w:gridCol w:w="3744"/>
        <w:gridCol w:w="2736"/>
        <w:gridCol w:w="1152"/>
      </w:tblGrid>
      <w:tr w:rsidR="00172CCB" w14:paraId="6788B49A" w14:textId="77777777" w:rsidTr="00A10E11">
        <w:trPr>
          <w:cantSplit/>
          <w:tblHeader/>
        </w:trPr>
        <w:tc>
          <w:tcPr>
            <w:tcW w:w="2448" w:type="dxa"/>
            <w:shd w:val="clear" w:color="auto" w:fill="582873"/>
          </w:tcPr>
          <w:p w14:paraId="70070742" w14:textId="77777777" w:rsidR="00172CCB" w:rsidRDefault="00172CCB" w:rsidP="00A10E11">
            <w:pPr>
              <w:spacing w:after="0"/>
            </w:pPr>
            <w:r>
              <w:rPr>
                <w:rFonts w:ascii="Arial" w:hAnsi="Arial"/>
                <w:b/>
                <w:color w:val="FFFFFF"/>
                <w:sz w:val="18"/>
              </w:rPr>
              <w:t>Priority</w:t>
            </w:r>
          </w:p>
        </w:tc>
        <w:tc>
          <w:tcPr>
            <w:tcW w:w="3744" w:type="dxa"/>
            <w:shd w:val="clear" w:color="auto" w:fill="582873"/>
          </w:tcPr>
          <w:p w14:paraId="58AE5C5F" w14:textId="77777777" w:rsidR="00172CCB" w:rsidRDefault="00172CCB" w:rsidP="00A10E11">
            <w:pPr>
              <w:spacing w:after="0"/>
            </w:pPr>
            <w:r>
              <w:rPr>
                <w:rFonts w:ascii="Arial" w:hAnsi="Arial"/>
                <w:b/>
                <w:color w:val="FFFFFF"/>
                <w:sz w:val="18"/>
              </w:rPr>
              <w:t>Action</w:t>
            </w:r>
          </w:p>
        </w:tc>
        <w:tc>
          <w:tcPr>
            <w:tcW w:w="2736" w:type="dxa"/>
            <w:shd w:val="clear" w:color="auto" w:fill="582873"/>
          </w:tcPr>
          <w:p w14:paraId="341A89D8" w14:textId="77777777" w:rsidR="00172CCB" w:rsidRDefault="00172CCB" w:rsidP="00A10E11">
            <w:pPr>
              <w:spacing w:after="0"/>
            </w:pPr>
            <w:r>
              <w:rPr>
                <w:rFonts w:ascii="Arial" w:hAnsi="Arial"/>
                <w:b/>
                <w:color w:val="FFFFFF"/>
                <w:sz w:val="18"/>
              </w:rPr>
              <w:t>Benefit</w:t>
            </w:r>
          </w:p>
        </w:tc>
        <w:tc>
          <w:tcPr>
            <w:tcW w:w="1152" w:type="dxa"/>
            <w:shd w:val="clear" w:color="auto" w:fill="582873"/>
          </w:tcPr>
          <w:p w14:paraId="7926FB6E" w14:textId="77777777" w:rsidR="00172CCB" w:rsidRDefault="00172CCB" w:rsidP="00A10E11">
            <w:pPr>
              <w:spacing w:after="0"/>
            </w:pPr>
            <w:r>
              <w:rPr>
                <w:rFonts w:ascii="Arial" w:hAnsi="Arial"/>
                <w:b/>
                <w:color w:val="FFFFFF"/>
                <w:sz w:val="18"/>
              </w:rPr>
              <w:t>Timing</w:t>
            </w:r>
          </w:p>
        </w:tc>
      </w:tr>
      <w:tr w:rsidR="00172CCB" w14:paraId="418980C4" w14:textId="77777777" w:rsidTr="00A10E11">
        <w:trPr>
          <w:cantSplit/>
        </w:trPr>
        <w:tc>
          <w:tcPr>
            <w:tcW w:w="2448" w:type="dxa"/>
          </w:tcPr>
          <w:p w14:paraId="02856BB7" w14:textId="77777777" w:rsidR="00172CCB" w:rsidRDefault="00172CCB" w:rsidP="00A10E11">
            <w:pPr>
              <w:spacing w:after="0"/>
            </w:pPr>
            <w:r>
              <w:rPr>
                <w:rFonts w:ascii="Arial" w:hAnsi="Arial"/>
                <w:sz w:val="18"/>
              </w:rPr>
              <w:t>1. Turn on the basics</w:t>
            </w:r>
          </w:p>
        </w:tc>
        <w:tc>
          <w:tcPr>
            <w:tcW w:w="3744" w:type="dxa"/>
          </w:tcPr>
          <w:p w14:paraId="5381F0F2" w14:textId="77777777" w:rsidR="00172CCB" w:rsidRDefault="00172CCB" w:rsidP="00A10E11">
            <w:pPr>
              <w:spacing w:after="0"/>
            </w:pPr>
            <w:r>
              <w:rPr>
                <w:rFonts w:ascii="Arial" w:hAnsi="Arial"/>
                <w:sz w:val="18"/>
              </w:rPr>
              <w:t>Enable Defender for Cloud, create subscription budgets, and lock critical resources</w:t>
            </w:r>
          </w:p>
        </w:tc>
        <w:tc>
          <w:tcPr>
            <w:tcW w:w="2736" w:type="dxa"/>
          </w:tcPr>
          <w:p w14:paraId="3B0546DD" w14:textId="77777777" w:rsidR="00172CCB" w:rsidRDefault="00172CCB" w:rsidP="00A10E11">
            <w:pPr>
              <w:spacing w:after="0"/>
            </w:pPr>
            <w:r>
              <w:rPr>
                <w:rFonts w:ascii="Arial" w:hAnsi="Arial"/>
                <w:sz w:val="18"/>
              </w:rPr>
              <w:t>Immediate visibility, spend control and protection from accidental deletion</w:t>
            </w:r>
          </w:p>
        </w:tc>
        <w:tc>
          <w:tcPr>
            <w:tcW w:w="1152" w:type="dxa"/>
          </w:tcPr>
          <w:p w14:paraId="547C59AF" w14:textId="77777777" w:rsidR="00172CCB" w:rsidRDefault="00172CCB" w:rsidP="00A10E11">
            <w:pPr>
              <w:spacing w:after="0"/>
            </w:pPr>
            <w:r>
              <w:rPr>
                <w:rFonts w:ascii="Arial" w:hAnsi="Arial"/>
                <w:sz w:val="18"/>
              </w:rPr>
              <w:t>0 to 30 days</w:t>
            </w:r>
          </w:p>
        </w:tc>
      </w:tr>
      <w:tr w:rsidR="00172CCB" w14:paraId="3E1E67BB" w14:textId="77777777" w:rsidTr="00A10E11">
        <w:trPr>
          <w:cantSplit/>
        </w:trPr>
        <w:tc>
          <w:tcPr>
            <w:tcW w:w="2448" w:type="dxa"/>
            <w:shd w:val="clear" w:color="auto" w:fill="F3EEF7"/>
          </w:tcPr>
          <w:p w14:paraId="531DB226" w14:textId="77777777" w:rsidR="00172CCB" w:rsidRDefault="00172CCB" w:rsidP="00A10E11">
            <w:pPr>
              <w:spacing w:after="0"/>
            </w:pPr>
            <w:r>
              <w:rPr>
                <w:rFonts w:ascii="Arial" w:hAnsi="Arial"/>
                <w:sz w:val="18"/>
              </w:rPr>
              <w:t>2. Close open doors</w:t>
            </w:r>
          </w:p>
        </w:tc>
        <w:tc>
          <w:tcPr>
            <w:tcW w:w="3744" w:type="dxa"/>
            <w:shd w:val="clear" w:color="auto" w:fill="F3EEF7"/>
          </w:tcPr>
          <w:p w14:paraId="35483891" w14:textId="77777777" w:rsidR="00172CCB" w:rsidRDefault="00172CCB" w:rsidP="00A10E11">
            <w:pPr>
              <w:spacing w:after="0"/>
            </w:pPr>
            <w:r>
              <w:rPr>
                <w:rFonts w:ascii="Arial" w:hAnsi="Arial"/>
                <w:sz w:val="18"/>
              </w:rPr>
              <w:t>Review public internet access and tighten permissive network rules</w:t>
            </w:r>
          </w:p>
        </w:tc>
        <w:tc>
          <w:tcPr>
            <w:tcW w:w="2736" w:type="dxa"/>
            <w:shd w:val="clear" w:color="auto" w:fill="F3EEF7"/>
          </w:tcPr>
          <w:p w14:paraId="2EAEE792" w14:textId="77777777" w:rsidR="00172CCB" w:rsidRDefault="00172CCB" w:rsidP="00A10E11">
            <w:pPr>
              <w:spacing w:after="0"/>
            </w:pPr>
            <w:r>
              <w:rPr>
                <w:rFonts w:ascii="Arial" w:hAnsi="Arial"/>
                <w:sz w:val="18"/>
              </w:rPr>
              <w:t>Lower chance of an internet-based attack</w:t>
            </w:r>
          </w:p>
        </w:tc>
        <w:tc>
          <w:tcPr>
            <w:tcW w:w="1152" w:type="dxa"/>
            <w:shd w:val="clear" w:color="auto" w:fill="F3EEF7"/>
          </w:tcPr>
          <w:p w14:paraId="06F69E2A" w14:textId="77777777" w:rsidR="00172CCB" w:rsidRDefault="00172CCB" w:rsidP="00A10E11">
            <w:pPr>
              <w:spacing w:after="0"/>
            </w:pPr>
            <w:r>
              <w:rPr>
                <w:rFonts w:ascii="Arial" w:hAnsi="Arial"/>
                <w:sz w:val="18"/>
              </w:rPr>
              <w:t>0 to 30 days</w:t>
            </w:r>
          </w:p>
        </w:tc>
      </w:tr>
      <w:tr w:rsidR="00172CCB" w14:paraId="353BBB4F" w14:textId="77777777" w:rsidTr="00A10E11">
        <w:trPr>
          <w:cantSplit/>
        </w:trPr>
        <w:tc>
          <w:tcPr>
            <w:tcW w:w="2448" w:type="dxa"/>
          </w:tcPr>
          <w:p w14:paraId="2F7E4CCC" w14:textId="77777777" w:rsidR="00172CCB" w:rsidRDefault="00172CCB" w:rsidP="00A10E11">
            <w:pPr>
              <w:spacing w:after="0"/>
            </w:pPr>
            <w:r>
              <w:rPr>
                <w:rFonts w:ascii="Arial" w:hAnsi="Arial"/>
                <w:sz w:val="18"/>
              </w:rPr>
              <w:t>3. Build visibility and guardrails</w:t>
            </w:r>
          </w:p>
        </w:tc>
        <w:tc>
          <w:tcPr>
            <w:tcW w:w="3744" w:type="dxa"/>
          </w:tcPr>
          <w:p w14:paraId="1B54FC1D" w14:textId="77777777" w:rsidR="00172CCB" w:rsidRDefault="00172CCB" w:rsidP="00A10E11">
            <w:pPr>
              <w:spacing w:after="0"/>
            </w:pPr>
            <w:r>
              <w:rPr>
                <w:rFonts w:ascii="Arial" w:hAnsi="Arial"/>
                <w:sz w:val="18"/>
              </w:rPr>
              <w:t>Create a central log workspace and enforce standards with Azure Policy</w:t>
            </w:r>
          </w:p>
        </w:tc>
        <w:tc>
          <w:tcPr>
            <w:tcW w:w="2736" w:type="dxa"/>
          </w:tcPr>
          <w:p w14:paraId="26589B62" w14:textId="77777777" w:rsidR="00172CCB" w:rsidRDefault="00172CCB" w:rsidP="00A10E11">
            <w:pPr>
              <w:spacing w:after="0"/>
            </w:pPr>
            <w:r>
              <w:rPr>
                <w:rFonts w:ascii="Arial" w:hAnsi="Arial"/>
                <w:sz w:val="18"/>
              </w:rPr>
              <w:t>One place to investigate, and risky setups blocked automatically</w:t>
            </w:r>
          </w:p>
        </w:tc>
        <w:tc>
          <w:tcPr>
            <w:tcW w:w="1152" w:type="dxa"/>
          </w:tcPr>
          <w:p w14:paraId="304DD6F1" w14:textId="77777777" w:rsidR="00172CCB" w:rsidRDefault="00172CCB" w:rsidP="00A10E11">
            <w:pPr>
              <w:spacing w:after="0"/>
            </w:pPr>
            <w:r>
              <w:rPr>
                <w:rFonts w:ascii="Arial" w:hAnsi="Arial"/>
                <w:sz w:val="18"/>
              </w:rPr>
              <w:t>30 to 60 days</w:t>
            </w:r>
          </w:p>
        </w:tc>
      </w:tr>
      <w:tr w:rsidR="00172CCB" w14:paraId="045EF832" w14:textId="77777777" w:rsidTr="00A10E11">
        <w:trPr>
          <w:cantSplit/>
        </w:trPr>
        <w:tc>
          <w:tcPr>
            <w:tcW w:w="2448" w:type="dxa"/>
            <w:shd w:val="clear" w:color="auto" w:fill="F3EEF7"/>
          </w:tcPr>
          <w:p w14:paraId="4F8DA4C8" w14:textId="77777777" w:rsidR="00172CCB" w:rsidRDefault="00172CCB" w:rsidP="00A10E11">
            <w:pPr>
              <w:spacing w:after="0"/>
            </w:pPr>
            <w:r>
              <w:rPr>
                <w:rFonts w:ascii="Arial" w:hAnsi="Arial"/>
                <w:sz w:val="18"/>
              </w:rPr>
              <w:t>4. Add a central security checkpoint</w:t>
            </w:r>
          </w:p>
        </w:tc>
        <w:tc>
          <w:tcPr>
            <w:tcW w:w="3744" w:type="dxa"/>
            <w:shd w:val="clear" w:color="auto" w:fill="F3EEF7"/>
          </w:tcPr>
          <w:p w14:paraId="07F779C1" w14:textId="77777777" w:rsidR="00172CCB" w:rsidRDefault="00172CCB" w:rsidP="00A10E11">
            <w:pPr>
              <w:spacing w:after="0"/>
            </w:pPr>
            <w:r>
              <w:rPr>
                <w:rFonts w:ascii="Arial" w:hAnsi="Arial"/>
                <w:sz w:val="18"/>
              </w:rPr>
              <w:t>Deploy a highly available firewall (Palo Alto under consideration), web application protection and a DNS resolver</w:t>
            </w:r>
          </w:p>
        </w:tc>
        <w:tc>
          <w:tcPr>
            <w:tcW w:w="2736" w:type="dxa"/>
            <w:shd w:val="clear" w:color="auto" w:fill="F3EEF7"/>
          </w:tcPr>
          <w:p w14:paraId="3C06A693" w14:textId="77777777" w:rsidR="00172CCB" w:rsidRDefault="00172CCB" w:rsidP="00A10E11">
            <w:pPr>
              <w:spacing w:after="0"/>
            </w:pPr>
            <w:r>
              <w:rPr>
                <w:rFonts w:ascii="Arial" w:hAnsi="Arial"/>
                <w:sz w:val="18"/>
              </w:rPr>
              <w:t>All inbound and outbound traffic inspected and logged</w:t>
            </w:r>
          </w:p>
        </w:tc>
        <w:tc>
          <w:tcPr>
            <w:tcW w:w="1152" w:type="dxa"/>
            <w:shd w:val="clear" w:color="auto" w:fill="F3EEF7"/>
          </w:tcPr>
          <w:p w14:paraId="6631177D" w14:textId="77777777" w:rsidR="00172CCB" w:rsidRDefault="00172CCB" w:rsidP="00A10E11">
            <w:pPr>
              <w:spacing w:after="0"/>
            </w:pPr>
            <w:r>
              <w:rPr>
                <w:rFonts w:ascii="Arial" w:hAnsi="Arial"/>
                <w:sz w:val="18"/>
              </w:rPr>
              <w:t>60 to 90 days</w:t>
            </w:r>
          </w:p>
        </w:tc>
      </w:tr>
      <w:tr w:rsidR="00172CCB" w14:paraId="2787146A" w14:textId="77777777" w:rsidTr="00A10E11">
        <w:trPr>
          <w:cantSplit/>
        </w:trPr>
        <w:tc>
          <w:tcPr>
            <w:tcW w:w="2448" w:type="dxa"/>
          </w:tcPr>
          <w:p w14:paraId="4A644B37" w14:textId="77777777" w:rsidR="00172CCB" w:rsidRDefault="00172CCB" w:rsidP="00A10E11">
            <w:pPr>
              <w:spacing w:after="0"/>
            </w:pPr>
            <w:r>
              <w:rPr>
                <w:rFonts w:ascii="Arial" w:hAnsi="Arial"/>
                <w:sz w:val="18"/>
              </w:rPr>
              <w:t>5. Tidy and standardize</w:t>
            </w:r>
          </w:p>
        </w:tc>
        <w:tc>
          <w:tcPr>
            <w:tcW w:w="3744" w:type="dxa"/>
          </w:tcPr>
          <w:p w14:paraId="04A6478A" w14:textId="77777777" w:rsidR="00172CCB" w:rsidRDefault="00172CCB" w:rsidP="00A10E11">
            <w:pPr>
              <w:spacing w:after="0"/>
            </w:pPr>
            <w:r>
              <w:rPr>
                <w:rFonts w:ascii="Arial" w:hAnsi="Arial"/>
                <w:sz w:val="18"/>
              </w:rPr>
              <w:t>Move root-level subscriptions, apply naming and tagging, reduce regions and clean up unused resources</w:t>
            </w:r>
          </w:p>
        </w:tc>
        <w:tc>
          <w:tcPr>
            <w:tcW w:w="2736" w:type="dxa"/>
          </w:tcPr>
          <w:p w14:paraId="7A132257" w14:textId="77777777" w:rsidR="00172CCB" w:rsidRDefault="00172CCB" w:rsidP="00A10E11">
            <w:pPr>
              <w:spacing w:after="0"/>
            </w:pPr>
            <w:r>
              <w:rPr>
                <w:rFonts w:ascii="Arial" w:hAnsi="Arial"/>
                <w:sz w:val="18"/>
              </w:rPr>
              <w:t>Lower cost and simpler operations</w:t>
            </w:r>
          </w:p>
        </w:tc>
        <w:tc>
          <w:tcPr>
            <w:tcW w:w="1152" w:type="dxa"/>
          </w:tcPr>
          <w:p w14:paraId="4B196010" w14:textId="77777777" w:rsidR="00172CCB" w:rsidRDefault="00172CCB" w:rsidP="00A10E11">
            <w:pPr>
              <w:spacing w:after="0"/>
            </w:pPr>
            <w:r>
              <w:rPr>
                <w:rFonts w:ascii="Arial" w:hAnsi="Arial"/>
                <w:sz w:val="18"/>
              </w:rPr>
              <w:t>90+ days</w:t>
            </w:r>
          </w:p>
        </w:tc>
      </w:tr>
    </w:tbl>
    <w:p w14:paraId="0426EEBE" w14:textId="77777777" w:rsidR="00172CCB" w:rsidRDefault="00172CCB" w:rsidP="00172CCB">
      <w:pPr>
        <w:spacing w:after="40"/>
      </w:pPr>
    </w:p>
    <w:p w14:paraId="64A1A665" w14:textId="77777777" w:rsidR="00172CCB" w:rsidRDefault="00172CCB" w:rsidP="00172CCB">
      <w:pPr>
        <w:pStyle w:val="Heading2"/>
      </w:pPr>
      <w:r>
        <w:t>Decisions needed to start</w:t>
      </w:r>
    </w:p>
    <w:p w14:paraId="28795373" w14:textId="77777777" w:rsidR="00172CCB" w:rsidRDefault="00172CCB" w:rsidP="00172CCB">
      <w:pPr>
        <w:pStyle w:val="ListParagraph"/>
        <w:ind w:hanging="360"/>
      </w:pPr>
      <w:r>
        <w:t>Approve the 30-day quick wins (Defender, budgets, locks, network rule clean-up).</w:t>
      </w:r>
    </w:p>
    <w:p w14:paraId="518325B0" w14:textId="77777777" w:rsidR="00172CCB" w:rsidRDefault="00172CCB" w:rsidP="00172CCB">
      <w:pPr>
        <w:pStyle w:val="ListParagraph"/>
        <w:ind w:hanging="360"/>
      </w:pPr>
      <w:r>
        <w:t>Confirm the central firewall direction, including the highly available design and licensing model (Section 9).</w:t>
      </w:r>
    </w:p>
    <w:p w14:paraId="2F49B2A5" w14:textId="77777777" w:rsidR="00172CCB" w:rsidRDefault="00172CCB" w:rsidP="00172CCB">
      <w:pPr>
        <w:pStyle w:val="ListParagraph"/>
        <w:ind w:hanging="360"/>
      </w:pPr>
      <w:r>
        <w:t>Name an owner for each subscription, so budgets, tags and clean-up have accountability.</w:t>
      </w:r>
    </w:p>
    <w:p w14:paraId="39573863" w14:textId="77777777" w:rsidR="00172CCB" w:rsidRDefault="00172CCB" w:rsidP="00172CCB">
      <w:pPr>
        <w:pStyle w:val="ListParagraph"/>
        <w:ind w:hanging="360"/>
      </w:pPr>
      <w:r>
        <w:t>Provide the remaining workbook and workload data so the report can be finalized.</w:t>
      </w:r>
    </w:p>
    <w:tbl>
      <w:tblPr>
        <w:tblW w:w="0" w:type="auto"/>
        <w:tblBorders>
          <w:top w:val="single" w:sz="4" w:space="0" w:color="F3EEF7"/>
          <w:left w:val="single" w:sz="36" w:space="0" w:color="D30E8C"/>
          <w:bottom w:val="single" w:sz="4" w:space="0" w:color="F3EEF7"/>
          <w:right w:val="single" w:sz="4" w:space="0" w:color="F3EEF7"/>
        </w:tblBorders>
        <w:tblLayout w:type="fixed"/>
        <w:tblCellMar>
          <w:top w:w="120" w:type="dxa"/>
          <w:left w:w="180" w:type="dxa"/>
          <w:bottom w:w="120" w:type="dxa"/>
          <w:right w:w="180" w:type="dxa"/>
        </w:tblCellMar>
        <w:tblLook w:val="04A0" w:firstRow="1" w:lastRow="0" w:firstColumn="1" w:lastColumn="0" w:noHBand="0" w:noVBand="1"/>
      </w:tblPr>
      <w:tblGrid>
        <w:gridCol w:w="10080"/>
      </w:tblGrid>
      <w:tr w:rsidR="00172CCB" w14:paraId="405AEEC7" w14:textId="77777777" w:rsidTr="00A10E11">
        <w:tc>
          <w:tcPr>
            <w:tcW w:w="10080" w:type="dxa"/>
            <w:shd w:val="clear" w:color="auto" w:fill="F3EEF7"/>
          </w:tcPr>
          <w:p w14:paraId="621AFCA3" w14:textId="77777777" w:rsidR="00172CCB" w:rsidRDefault="00172CCB" w:rsidP="00A10E11">
            <w:pPr>
              <w:spacing w:after="0"/>
            </w:pPr>
            <w:r>
              <w:rPr>
                <w:rFonts w:ascii="Arial" w:hAnsi="Arial"/>
                <w:b/>
                <w:color w:val="582873"/>
                <w:sz w:val="22"/>
              </w:rPr>
              <w:t xml:space="preserve">Target outcome: </w:t>
            </w:r>
            <w:r>
              <w:rPr>
                <w:rFonts w:ascii="Arial" w:hAnsi="Arial"/>
                <w:sz w:val="22"/>
              </w:rPr>
              <w:t>Within about 90 days, every subscription can be monitored, protected by default and governed by common rules, with all internet and network traffic passing through one inspected and logged checkpoint.</w:t>
            </w:r>
          </w:p>
        </w:tc>
      </w:tr>
    </w:tbl>
    <w:p w14:paraId="7B8721E7" w14:textId="77777777" w:rsidR="00172CCB" w:rsidRDefault="00172CCB" w:rsidP="00172CCB">
      <w:pPr>
        <w:spacing w:after="40"/>
      </w:pPr>
    </w:p>
    <w:p w14:paraId="0A2CA46A" w14:textId="77777777" w:rsidR="00172CCB" w:rsidRDefault="00172CCB" w:rsidP="00172CCB">
      <w:pPr>
        <w:pStyle w:val="Heading1"/>
        <w:pageBreakBefore/>
      </w:pPr>
      <w:r>
        <w:lastRenderedPageBreak/>
        <w:t>2. About This Report</w:t>
      </w:r>
    </w:p>
    <w:p w14:paraId="6DAC35F8" w14:textId="77777777" w:rsidR="00172CCB" w:rsidRDefault="00172CCB" w:rsidP="00172CCB">
      <w:pPr>
        <w:pStyle w:val="Heading2"/>
      </w:pPr>
      <w:r>
        <w:t>2.1 Scope</w:t>
      </w:r>
    </w:p>
    <w:p w14:paraId="029F6588" w14:textId="77777777" w:rsidR="00172CCB" w:rsidRDefault="00172CCB" w:rsidP="00172CCB">
      <w:r>
        <w:t>The assessment covered the following areas across all eight subscriptions:</w:t>
      </w:r>
    </w:p>
    <w:p w14:paraId="3806BE64" w14:textId="77777777" w:rsidR="00172CCB" w:rsidRDefault="00172CCB" w:rsidP="00172CCB">
      <w:pPr>
        <w:pStyle w:val="ListParagraph"/>
        <w:ind w:hanging="360"/>
      </w:pPr>
      <w:r>
        <w:t>Empty and orphaned resources: unused, unattached or potentially redundant resources.</w:t>
      </w:r>
    </w:p>
    <w:p w14:paraId="75C2CDB5" w14:textId="77777777" w:rsidR="00172CCB" w:rsidRDefault="00172CCB" w:rsidP="00172CCB">
      <w:pPr>
        <w:pStyle w:val="ListParagraph"/>
        <w:ind w:hanging="360"/>
      </w:pPr>
      <w:r>
        <w:t>SKU utilization: the sizes and tiers in use across Azure resources.</w:t>
      </w:r>
    </w:p>
    <w:p w14:paraId="4D5A7F41" w14:textId="77777777" w:rsidR="00172CCB" w:rsidRDefault="00172CCB" w:rsidP="00172CCB">
      <w:pPr>
        <w:pStyle w:val="ListParagraph"/>
        <w:ind w:hanging="360"/>
      </w:pPr>
      <w:r>
        <w:t>Network infrastructure: virtual networks (VNets), IP address overlaps, NAT Gateways and Site-to-Site VPN connectivity.</w:t>
      </w:r>
    </w:p>
    <w:p w14:paraId="23D0CD09" w14:textId="77777777" w:rsidR="00172CCB" w:rsidRDefault="00172CCB" w:rsidP="00172CCB">
      <w:pPr>
        <w:pStyle w:val="ListParagraph"/>
        <w:ind w:hanging="360"/>
      </w:pPr>
      <w:r>
        <w:t>Public access exposure: resources reachable from the internet and the related risk.</w:t>
      </w:r>
    </w:p>
    <w:p w14:paraId="1C56A5BE" w14:textId="77777777" w:rsidR="00172CCB" w:rsidRDefault="00172CCB" w:rsidP="00172CCB">
      <w:pPr>
        <w:pStyle w:val="ListParagraph"/>
        <w:ind w:hanging="360"/>
      </w:pPr>
      <w:r>
        <w:t>Network Security Group (NSG) controls: inbound and outbound rules and traffic restrictions.</w:t>
      </w:r>
    </w:p>
    <w:p w14:paraId="43212AD6" w14:textId="77777777" w:rsidR="00172CCB" w:rsidRDefault="00172CCB" w:rsidP="00172CCB">
      <w:pPr>
        <w:pStyle w:val="ListParagraph"/>
        <w:ind w:hanging="360"/>
      </w:pPr>
      <w:r>
        <w:t>Network security design and the running workload inventory.</w:t>
      </w:r>
    </w:p>
    <w:p w14:paraId="6A753226" w14:textId="77777777" w:rsidR="00172CCB" w:rsidRDefault="00172CCB" w:rsidP="00172CCB">
      <w:pPr>
        <w:pStyle w:val="Heading2"/>
      </w:pPr>
      <w:r>
        <w:t>2.2 Approach and limitations</w:t>
      </w:r>
    </w:p>
    <w:p w14:paraId="2D11D6EA" w14:textId="77777777" w:rsidR="00172CCB" w:rsidRDefault="00172CCB" w:rsidP="00172CCB">
      <w:r>
        <w:t>A supporting workbook captures the detailed results. Findings were compared with Microsoft guidance: the Cloud Adoption Framework, the Azure Well-Architected Framework, the Azure landing zone reference architecture and the Microsoft cloud security benchmark.</w:t>
      </w:r>
    </w:p>
    <w:p w14:paraId="206E9332" w14:textId="77777777" w:rsidR="00172CCB" w:rsidRDefault="00172CCB" w:rsidP="00172CCB">
      <w:pPr>
        <w:pStyle w:val="ListParagraph"/>
        <w:ind w:hanging="360"/>
      </w:pPr>
      <w:r>
        <w:t>This is a point-in-time review based on configuration and inventory data. It did not include penetration testing or performance testing.</w:t>
      </w:r>
    </w:p>
    <w:p w14:paraId="4D11A3E1" w14:textId="77777777" w:rsidR="00172CCB" w:rsidRDefault="00172CCB" w:rsidP="00172CCB">
      <w:pPr>
        <w:pStyle w:val="ListParagraph"/>
        <w:ind w:hanging="360"/>
      </w:pPr>
      <w:r>
        <w:t>Workload counts were provided by the engagement team and have not yet been reconciled with the workbook.</w:t>
      </w:r>
    </w:p>
    <w:p w14:paraId="38C8C9DA" w14:textId="77777777" w:rsidR="00172CCB" w:rsidRDefault="00172CCB" w:rsidP="00172CCB">
      <w:pPr>
        <w:pStyle w:val="ListParagraph"/>
        <w:ind w:hanging="360"/>
      </w:pPr>
      <w:r>
        <w:t>Cost figures, where given, are estimates to be validated in Azure Cost Management. Priority ratings are preliminary.</w:t>
      </w:r>
    </w:p>
    <w:p w14:paraId="09F4853E" w14:textId="77777777" w:rsidR="00172CCB" w:rsidRDefault="00172CCB" w:rsidP="00172CCB">
      <w:pPr>
        <w:pStyle w:val="Heading2"/>
      </w:pPr>
      <w:r>
        <w:t>2.3 How to read this report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744"/>
        <w:gridCol w:w="6336"/>
      </w:tblGrid>
      <w:tr w:rsidR="00172CCB" w14:paraId="7221E8CC" w14:textId="77777777" w:rsidTr="00A10E11">
        <w:trPr>
          <w:cantSplit/>
          <w:tblHeader/>
        </w:trPr>
        <w:tc>
          <w:tcPr>
            <w:tcW w:w="3744" w:type="dxa"/>
            <w:shd w:val="clear" w:color="auto" w:fill="582873"/>
          </w:tcPr>
          <w:p w14:paraId="04A85539" w14:textId="77777777" w:rsidR="00172CCB" w:rsidRDefault="00172CCB" w:rsidP="00A10E11">
            <w:pPr>
              <w:spacing w:after="0"/>
            </w:pPr>
            <w:r>
              <w:rPr>
                <w:rFonts w:ascii="Arial" w:hAnsi="Arial"/>
                <w:b/>
                <w:color w:val="FFFFFF"/>
                <w:sz w:val="18"/>
              </w:rPr>
              <w:t>Reader</w:t>
            </w:r>
          </w:p>
        </w:tc>
        <w:tc>
          <w:tcPr>
            <w:tcW w:w="6336" w:type="dxa"/>
            <w:shd w:val="clear" w:color="auto" w:fill="582873"/>
          </w:tcPr>
          <w:p w14:paraId="48DA19F0" w14:textId="77777777" w:rsidR="00172CCB" w:rsidRDefault="00172CCB" w:rsidP="00A10E11">
            <w:pPr>
              <w:spacing w:after="0"/>
            </w:pPr>
            <w:r>
              <w:rPr>
                <w:rFonts w:ascii="Arial" w:hAnsi="Arial"/>
                <w:b/>
                <w:color w:val="FFFFFF"/>
                <w:sz w:val="18"/>
              </w:rPr>
              <w:t>Start with</w:t>
            </w:r>
          </w:p>
        </w:tc>
      </w:tr>
      <w:tr w:rsidR="00172CCB" w14:paraId="725BA91B" w14:textId="77777777" w:rsidTr="00A10E11">
        <w:trPr>
          <w:cantSplit/>
        </w:trPr>
        <w:tc>
          <w:tcPr>
            <w:tcW w:w="3744" w:type="dxa"/>
          </w:tcPr>
          <w:p w14:paraId="19ECC76F" w14:textId="77777777" w:rsidR="00172CCB" w:rsidRDefault="00172CCB" w:rsidP="00A10E11">
            <w:pPr>
              <w:spacing w:after="0"/>
            </w:pPr>
            <w:r>
              <w:rPr>
                <w:rFonts w:ascii="Arial" w:hAnsi="Arial"/>
                <w:sz w:val="18"/>
              </w:rPr>
              <w:t>Executives and business stakeholders</w:t>
            </w:r>
          </w:p>
        </w:tc>
        <w:tc>
          <w:tcPr>
            <w:tcW w:w="6336" w:type="dxa"/>
          </w:tcPr>
          <w:p w14:paraId="2BABA167" w14:textId="77777777" w:rsidR="00172CCB" w:rsidRDefault="00172CCB" w:rsidP="00A10E11">
            <w:pPr>
              <w:spacing w:after="0"/>
            </w:pPr>
            <w:r>
              <w:rPr>
                <w:rFonts w:ascii="Arial" w:hAnsi="Arial"/>
                <w:sz w:val="18"/>
              </w:rPr>
              <w:t>Section 1 (Executive Summary) and Section 8 (Priorities and Roadmap)</w:t>
            </w:r>
          </w:p>
        </w:tc>
      </w:tr>
      <w:tr w:rsidR="00172CCB" w14:paraId="424EABE2" w14:textId="77777777" w:rsidTr="00A10E11">
        <w:trPr>
          <w:cantSplit/>
        </w:trPr>
        <w:tc>
          <w:tcPr>
            <w:tcW w:w="3744" w:type="dxa"/>
            <w:shd w:val="clear" w:color="auto" w:fill="F3EEF7"/>
          </w:tcPr>
          <w:p w14:paraId="417375F5" w14:textId="77777777" w:rsidR="00172CCB" w:rsidRDefault="00172CCB" w:rsidP="00A10E11">
            <w:pPr>
              <w:spacing w:after="0"/>
            </w:pPr>
            <w:r>
              <w:rPr>
                <w:rFonts w:ascii="Arial" w:hAnsi="Arial"/>
                <w:sz w:val="18"/>
              </w:rPr>
              <w:t>Cloud, network and security architects</w:t>
            </w:r>
          </w:p>
        </w:tc>
        <w:tc>
          <w:tcPr>
            <w:tcW w:w="6336" w:type="dxa"/>
            <w:shd w:val="clear" w:color="auto" w:fill="F3EEF7"/>
          </w:tcPr>
          <w:p w14:paraId="0581094E" w14:textId="77777777" w:rsidR="00172CCB" w:rsidRDefault="00172CCB" w:rsidP="00A10E11">
            <w:pPr>
              <w:spacing w:after="0"/>
            </w:pPr>
            <w:r>
              <w:rPr>
                <w:rFonts w:ascii="Arial" w:hAnsi="Arial"/>
                <w:sz w:val="18"/>
              </w:rPr>
              <w:t>Sections 4 to 7 (Findings, Network Security Design and Workbook Results)</w:t>
            </w:r>
          </w:p>
        </w:tc>
      </w:tr>
      <w:tr w:rsidR="00172CCB" w14:paraId="0041DFFB" w14:textId="77777777" w:rsidTr="00A10E11">
        <w:trPr>
          <w:cantSplit/>
        </w:trPr>
        <w:tc>
          <w:tcPr>
            <w:tcW w:w="3744" w:type="dxa"/>
          </w:tcPr>
          <w:p w14:paraId="5F24DFEE" w14:textId="77777777" w:rsidR="00172CCB" w:rsidRDefault="00172CCB" w:rsidP="00A10E11">
            <w:pPr>
              <w:spacing w:after="0"/>
            </w:pPr>
            <w:r>
              <w:rPr>
                <w:rFonts w:ascii="Arial" w:hAnsi="Arial"/>
                <w:sz w:val="18"/>
              </w:rPr>
              <w:t>Operations and project teams</w:t>
            </w:r>
          </w:p>
        </w:tc>
        <w:tc>
          <w:tcPr>
            <w:tcW w:w="6336" w:type="dxa"/>
          </w:tcPr>
          <w:p w14:paraId="24AF9DB5" w14:textId="77777777" w:rsidR="00172CCB" w:rsidRDefault="00172CCB" w:rsidP="00A10E11">
            <w:pPr>
              <w:spacing w:after="0"/>
            </w:pPr>
            <w:r>
              <w:rPr>
                <w:rFonts w:ascii="Arial" w:hAnsi="Arial"/>
                <w:sz w:val="18"/>
              </w:rPr>
              <w:t>Sections 5, 8 and 9, and Appendix A (naming and tagging)</w:t>
            </w:r>
          </w:p>
        </w:tc>
      </w:tr>
      <w:tr w:rsidR="00172CCB" w14:paraId="390D595A" w14:textId="77777777" w:rsidTr="00A10E11">
        <w:trPr>
          <w:cantSplit/>
        </w:trPr>
        <w:tc>
          <w:tcPr>
            <w:tcW w:w="3744" w:type="dxa"/>
            <w:shd w:val="clear" w:color="auto" w:fill="F3EEF7"/>
          </w:tcPr>
          <w:p w14:paraId="7A3A4EA3" w14:textId="77777777" w:rsidR="00172CCB" w:rsidRDefault="00172CCB" w:rsidP="00A10E11">
            <w:pPr>
              <w:spacing w:after="0"/>
            </w:pPr>
            <w:r>
              <w:rPr>
                <w:rFonts w:ascii="Arial" w:hAnsi="Arial"/>
                <w:sz w:val="18"/>
              </w:rPr>
              <w:t>Anyone new to the terms</w:t>
            </w:r>
          </w:p>
        </w:tc>
        <w:tc>
          <w:tcPr>
            <w:tcW w:w="6336" w:type="dxa"/>
            <w:shd w:val="clear" w:color="auto" w:fill="F3EEF7"/>
          </w:tcPr>
          <w:p w14:paraId="29E7B4BC" w14:textId="77777777" w:rsidR="00172CCB" w:rsidRDefault="00172CCB" w:rsidP="00A10E11">
            <w:pPr>
              <w:spacing w:after="0"/>
            </w:pPr>
            <w:r>
              <w:rPr>
                <w:rFonts w:ascii="Arial" w:hAnsi="Arial"/>
                <w:sz w:val="18"/>
              </w:rPr>
              <w:t>Appendix B (Glossary)</w:t>
            </w:r>
          </w:p>
        </w:tc>
      </w:tr>
    </w:tbl>
    <w:p w14:paraId="5029AF5B" w14:textId="77777777" w:rsidR="00172CCB" w:rsidRDefault="00172CCB" w:rsidP="00172CCB">
      <w:pPr>
        <w:spacing w:after="40"/>
      </w:pPr>
    </w:p>
    <w:p w14:paraId="6A3911D8" w14:textId="77777777" w:rsidR="00172CCB" w:rsidRDefault="00172CCB" w:rsidP="00172CCB">
      <w:pPr>
        <w:pStyle w:val="Heading1"/>
      </w:pPr>
      <w:r>
        <w:t>3. Current Environment</w:t>
      </w:r>
    </w:p>
    <w:p w14:paraId="2A6E78DE" w14:textId="77777777" w:rsidR="00172CCB" w:rsidRDefault="00172CCB" w:rsidP="00172CCB">
      <w:pPr>
        <w:pStyle w:val="Heading2"/>
      </w:pPr>
      <w:r>
        <w:t>3.1 Structure and regions</w:t>
      </w:r>
    </w:p>
    <w:p w14:paraId="6B1F979D" w14:textId="77777777" w:rsidR="00172CCB" w:rsidRDefault="00172CCB" w:rsidP="00172CCB">
      <w:pPr>
        <w:pStyle w:val="ListParagraph"/>
        <w:ind w:hanging="360"/>
      </w:pPr>
      <w:r>
        <w:t>Eight subscriptions: six sit under a nested management group hierarchy, and two sit directly under the Tenant Root Group.</w:t>
      </w:r>
    </w:p>
    <w:p w14:paraId="3608605D" w14:textId="77777777" w:rsidR="00172CCB" w:rsidRDefault="00172CCB" w:rsidP="00172CCB">
      <w:pPr>
        <w:pStyle w:val="ListParagraph"/>
        <w:ind w:hanging="360"/>
      </w:pPr>
      <w:r>
        <w:t>Prod and Non-Prod workloads run across 11 Azure regions.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448"/>
        <w:gridCol w:w="1584"/>
        <w:gridCol w:w="2448"/>
        <w:gridCol w:w="2016"/>
        <w:gridCol w:w="1584"/>
      </w:tblGrid>
      <w:tr w:rsidR="00172CCB" w14:paraId="7A85928E" w14:textId="77777777" w:rsidTr="00A10E11">
        <w:trPr>
          <w:cantSplit/>
          <w:tblHeader/>
        </w:trPr>
        <w:tc>
          <w:tcPr>
            <w:tcW w:w="2448" w:type="dxa"/>
            <w:shd w:val="clear" w:color="auto" w:fill="582873"/>
          </w:tcPr>
          <w:p w14:paraId="7A65B336" w14:textId="77777777" w:rsidR="00172CCB" w:rsidRDefault="00172CCB" w:rsidP="00A10E11">
            <w:pPr>
              <w:spacing w:after="0"/>
            </w:pPr>
            <w:r>
              <w:rPr>
                <w:rFonts w:ascii="Arial" w:hAnsi="Arial"/>
                <w:b/>
                <w:color w:val="FFFFFF"/>
                <w:sz w:val="18"/>
              </w:rPr>
              <w:t>Subscription</w:t>
            </w:r>
          </w:p>
        </w:tc>
        <w:tc>
          <w:tcPr>
            <w:tcW w:w="1584" w:type="dxa"/>
            <w:shd w:val="clear" w:color="auto" w:fill="582873"/>
          </w:tcPr>
          <w:p w14:paraId="2A99203F" w14:textId="77777777" w:rsidR="00172CCB" w:rsidRDefault="00172CCB" w:rsidP="00A10E11">
            <w:pPr>
              <w:spacing w:after="0"/>
            </w:pPr>
            <w:r>
              <w:rPr>
                <w:rFonts w:ascii="Arial" w:hAnsi="Arial"/>
                <w:b/>
                <w:color w:val="FFFFFF"/>
                <w:sz w:val="18"/>
              </w:rPr>
              <w:t>Environment</w:t>
            </w:r>
          </w:p>
        </w:tc>
        <w:tc>
          <w:tcPr>
            <w:tcW w:w="2448" w:type="dxa"/>
            <w:shd w:val="clear" w:color="auto" w:fill="582873"/>
          </w:tcPr>
          <w:p w14:paraId="4F76CDA7" w14:textId="77777777" w:rsidR="00172CCB" w:rsidRDefault="00172CCB" w:rsidP="00A10E11">
            <w:pPr>
              <w:spacing w:after="0"/>
            </w:pPr>
            <w:r>
              <w:rPr>
                <w:rFonts w:ascii="Arial" w:hAnsi="Arial"/>
                <w:b/>
                <w:color w:val="FFFFFF"/>
                <w:sz w:val="18"/>
              </w:rPr>
              <w:t>Management group</w:t>
            </w:r>
          </w:p>
        </w:tc>
        <w:tc>
          <w:tcPr>
            <w:tcW w:w="2016" w:type="dxa"/>
            <w:shd w:val="clear" w:color="auto" w:fill="582873"/>
          </w:tcPr>
          <w:p w14:paraId="1BBC656C" w14:textId="77777777" w:rsidR="00172CCB" w:rsidRDefault="00172CCB" w:rsidP="00A10E11">
            <w:pPr>
              <w:spacing w:after="0"/>
            </w:pPr>
            <w:r>
              <w:rPr>
                <w:rFonts w:ascii="Arial" w:hAnsi="Arial"/>
                <w:b/>
                <w:color w:val="FFFFFF"/>
                <w:sz w:val="18"/>
              </w:rPr>
              <w:t>Primary regions</w:t>
            </w:r>
          </w:p>
        </w:tc>
        <w:tc>
          <w:tcPr>
            <w:tcW w:w="1584" w:type="dxa"/>
            <w:shd w:val="clear" w:color="auto" w:fill="582873"/>
          </w:tcPr>
          <w:p w14:paraId="258BAD56" w14:textId="77777777" w:rsidR="00172CCB" w:rsidRDefault="00172CCB" w:rsidP="00A10E11">
            <w:pPr>
              <w:spacing w:after="0"/>
            </w:pPr>
            <w:r>
              <w:rPr>
                <w:rFonts w:ascii="Arial" w:hAnsi="Arial"/>
                <w:b/>
                <w:color w:val="FFFFFF"/>
                <w:sz w:val="18"/>
              </w:rPr>
              <w:t>Notes</w:t>
            </w:r>
          </w:p>
        </w:tc>
      </w:tr>
      <w:tr w:rsidR="00172CCB" w14:paraId="52D6A09C" w14:textId="77777777" w:rsidTr="00A10E11">
        <w:trPr>
          <w:cantSplit/>
        </w:trPr>
        <w:tc>
          <w:tcPr>
            <w:tcW w:w="2448" w:type="dxa"/>
          </w:tcPr>
          <w:p w14:paraId="71545B60" w14:textId="77777777" w:rsidR="00172CCB" w:rsidRDefault="00172CCB" w:rsidP="00A10E11">
            <w:pPr>
              <w:spacing w:after="0"/>
            </w:pPr>
            <w:r>
              <w:rPr>
                <w:rFonts w:ascii="Arial" w:hAnsi="Arial"/>
                <w:sz w:val="18"/>
              </w:rPr>
              <w:t>[To be completed]</w:t>
            </w:r>
          </w:p>
        </w:tc>
        <w:tc>
          <w:tcPr>
            <w:tcW w:w="1584" w:type="dxa"/>
          </w:tcPr>
          <w:p w14:paraId="4C427393" w14:textId="77777777" w:rsidR="00172CCB" w:rsidRDefault="00172CCB" w:rsidP="00A10E11">
            <w:pPr>
              <w:spacing w:after="0"/>
            </w:pPr>
          </w:p>
        </w:tc>
        <w:tc>
          <w:tcPr>
            <w:tcW w:w="2448" w:type="dxa"/>
          </w:tcPr>
          <w:p w14:paraId="2C58B86D" w14:textId="77777777" w:rsidR="00172CCB" w:rsidRDefault="00172CCB" w:rsidP="00A10E11">
            <w:pPr>
              <w:spacing w:after="0"/>
            </w:pPr>
          </w:p>
        </w:tc>
        <w:tc>
          <w:tcPr>
            <w:tcW w:w="2016" w:type="dxa"/>
          </w:tcPr>
          <w:p w14:paraId="62A80842" w14:textId="77777777" w:rsidR="00172CCB" w:rsidRDefault="00172CCB" w:rsidP="00A10E11">
            <w:pPr>
              <w:spacing w:after="0"/>
            </w:pPr>
          </w:p>
        </w:tc>
        <w:tc>
          <w:tcPr>
            <w:tcW w:w="1584" w:type="dxa"/>
          </w:tcPr>
          <w:p w14:paraId="6351C3EF" w14:textId="77777777" w:rsidR="00172CCB" w:rsidRDefault="00172CCB" w:rsidP="00A10E11">
            <w:pPr>
              <w:spacing w:after="0"/>
            </w:pPr>
          </w:p>
        </w:tc>
      </w:tr>
    </w:tbl>
    <w:p w14:paraId="0EDC5305" w14:textId="77777777" w:rsidR="00172CCB" w:rsidRDefault="00172CCB" w:rsidP="00172CCB">
      <w:pPr>
        <w:spacing w:after="40"/>
      </w:pPr>
    </w:p>
    <w:p w14:paraId="3569B232" w14:textId="77777777" w:rsidR="00172CCB" w:rsidRDefault="00172CCB" w:rsidP="00172CCB">
      <w:r>
        <w:rPr>
          <w:b/>
          <w:i/>
        </w:rPr>
        <w:lastRenderedPageBreak/>
        <w:t xml:space="preserve">Data note: </w:t>
      </w:r>
      <w:r>
        <w:rPr>
          <w:i/>
        </w:rPr>
        <w:t>Add subscription names and IDs, environment type, management group path, the list of the 11 regions, and the resource count per region.</w:t>
      </w:r>
    </w:p>
    <w:p w14:paraId="32E5F7AA" w14:textId="77777777" w:rsidR="00172CCB" w:rsidRDefault="00172CCB" w:rsidP="00172CCB">
      <w:pPr>
        <w:pStyle w:val="Heading2"/>
      </w:pPr>
      <w:r>
        <w:t>3.2 Workloads currently running</w:t>
      </w:r>
    </w:p>
    <w:p w14:paraId="3B5B03E2" w14:textId="77777777" w:rsidR="00172CCB" w:rsidRDefault="00172CCB" w:rsidP="00172CCB">
      <w:r>
        <w:t>The engagement team reports 461 running resources. Most are platform services (PaaS) and serverless services, and only 40 are virtual servers.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456"/>
        <w:gridCol w:w="1152"/>
        <w:gridCol w:w="1152"/>
        <w:gridCol w:w="4320"/>
      </w:tblGrid>
      <w:tr w:rsidR="00172CCB" w14:paraId="034254FA" w14:textId="77777777" w:rsidTr="00A10E11">
        <w:trPr>
          <w:cantSplit/>
          <w:tblHeader/>
        </w:trPr>
        <w:tc>
          <w:tcPr>
            <w:tcW w:w="3456" w:type="dxa"/>
            <w:shd w:val="clear" w:color="auto" w:fill="582873"/>
          </w:tcPr>
          <w:p w14:paraId="2DB0C7C0" w14:textId="77777777" w:rsidR="00172CCB" w:rsidRDefault="00172CCB" w:rsidP="00A10E11">
            <w:pPr>
              <w:spacing w:after="0"/>
            </w:pPr>
            <w:r>
              <w:rPr>
                <w:rFonts w:ascii="Arial" w:hAnsi="Arial"/>
                <w:b/>
                <w:color w:val="FFFFFF"/>
                <w:sz w:val="18"/>
              </w:rPr>
              <w:t>Workload type</w:t>
            </w:r>
          </w:p>
        </w:tc>
        <w:tc>
          <w:tcPr>
            <w:tcW w:w="1152" w:type="dxa"/>
            <w:shd w:val="clear" w:color="auto" w:fill="582873"/>
          </w:tcPr>
          <w:p w14:paraId="71EBD1A3" w14:textId="77777777" w:rsidR="00172CCB" w:rsidRDefault="00172CCB" w:rsidP="00A10E11">
            <w:pPr>
              <w:spacing w:after="0"/>
            </w:pPr>
            <w:r>
              <w:rPr>
                <w:rFonts w:ascii="Arial" w:hAnsi="Arial"/>
                <w:b/>
                <w:color w:val="FFFFFF"/>
                <w:sz w:val="18"/>
              </w:rPr>
              <w:t>Count</w:t>
            </w:r>
          </w:p>
        </w:tc>
        <w:tc>
          <w:tcPr>
            <w:tcW w:w="1152" w:type="dxa"/>
            <w:shd w:val="clear" w:color="auto" w:fill="582873"/>
          </w:tcPr>
          <w:p w14:paraId="7ED63F97" w14:textId="77777777" w:rsidR="00172CCB" w:rsidRDefault="00172CCB" w:rsidP="00A10E11">
            <w:pPr>
              <w:spacing w:after="0"/>
            </w:pPr>
            <w:r>
              <w:rPr>
                <w:rFonts w:ascii="Arial" w:hAnsi="Arial"/>
                <w:b/>
                <w:color w:val="FFFFFF"/>
                <w:sz w:val="18"/>
              </w:rPr>
              <w:t>Share</w:t>
            </w:r>
          </w:p>
        </w:tc>
        <w:tc>
          <w:tcPr>
            <w:tcW w:w="4320" w:type="dxa"/>
            <w:shd w:val="clear" w:color="auto" w:fill="582873"/>
          </w:tcPr>
          <w:p w14:paraId="7C527AEA" w14:textId="77777777" w:rsidR="00172CCB" w:rsidRDefault="00172CCB" w:rsidP="00A10E11">
            <w:pPr>
              <w:spacing w:after="0"/>
            </w:pPr>
            <w:r>
              <w:rPr>
                <w:rFonts w:ascii="Arial" w:hAnsi="Arial"/>
                <w:b/>
                <w:color w:val="FFFFFF"/>
                <w:sz w:val="18"/>
              </w:rPr>
              <w:t>What it is</w:t>
            </w:r>
          </w:p>
        </w:tc>
      </w:tr>
      <w:tr w:rsidR="00172CCB" w14:paraId="508DA193" w14:textId="77777777" w:rsidTr="00A10E11">
        <w:trPr>
          <w:cantSplit/>
        </w:trPr>
        <w:tc>
          <w:tcPr>
            <w:tcW w:w="3456" w:type="dxa"/>
          </w:tcPr>
          <w:p w14:paraId="22C2B8F0" w14:textId="77777777" w:rsidR="00172CCB" w:rsidRDefault="00172CCB" w:rsidP="00A10E11">
            <w:pPr>
              <w:spacing w:after="0"/>
            </w:pPr>
            <w:r>
              <w:rPr>
                <w:rFonts w:ascii="Arial" w:hAnsi="Arial"/>
                <w:sz w:val="18"/>
              </w:rPr>
              <w:t>Virtual machines</w:t>
            </w:r>
          </w:p>
        </w:tc>
        <w:tc>
          <w:tcPr>
            <w:tcW w:w="1152" w:type="dxa"/>
          </w:tcPr>
          <w:p w14:paraId="233D98EC" w14:textId="77777777" w:rsidR="00172CCB" w:rsidRDefault="00172CCB" w:rsidP="00A10E11">
            <w:pPr>
              <w:spacing w:after="0"/>
            </w:pPr>
            <w:r>
              <w:rPr>
                <w:rFonts w:ascii="Arial" w:hAnsi="Arial"/>
                <w:sz w:val="18"/>
              </w:rPr>
              <w:t>40</w:t>
            </w:r>
          </w:p>
        </w:tc>
        <w:tc>
          <w:tcPr>
            <w:tcW w:w="1152" w:type="dxa"/>
          </w:tcPr>
          <w:p w14:paraId="0D205607" w14:textId="77777777" w:rsidR="00172CCB" w:rsidRDefault="00172CCB" w:rsidP="00A10E11">
            <w:pPr>
              <w:spacing w:after="0"/>
            </w:pPr>
            <w:r>
              <w:rPr>
                <w:rFonts w:ascii="Arial" w:hAnsi="Arial"/>
                <w:sz w:val="18"/>
              </w:rPr>
              <w:t>8.7%</w:t>
            </w:r>
          </w:p>
        </w:tc>
        <w:tc>
          <w:tcPr>
            <w:tcW w:w="4320" w:type="dxa"/>
          </w:tcPr>
          <w:p w14:paraId="2C90F82D" w14:textId="77777777" w:rsidR="00172CCB" w:rsidRDefault="00172CCB" w:rsidP="00A10E11">
            <w:pPr>
              <w:spacing w:after="0"/>
            </w:pPr>
            <w:r>
              <w:rPr>
                <w:rFonts w:ascii="Arial" w:hAnsi="Arial"/>
                <w:sz w:val="18"/>
              </w:rPr>
              <w:t>Virtual servers (IaaS)</w:t>
            </w:r>
          </w:p>
        </w:tc>
      </w:tr>
      <w:tr w:rsidR="00172CCB" w14:paraId="48A65AB0" w14:textId="77777777" w:rsidTr="00A10E11">
        <w:trPr>
          <w:cantSplit/>
        </w:trPr>
        <w:tc>
          <w:tcPr>
            <w:tcW w:w="3456" w:type="dxa"/>
            <w:shd w:val="clear" w:color="auto" w:fill="F3EEF7"/>
          </w:tcPr>
          <w:p w14:paraId="647C6C53" w14:textId="77777777" w:rsidR="00172CCB" w:rsidRDefault="00172CCB" w:rsidP="00A10E11">
            <w:pPr>
              <w:spacing w:after="0"/>
            </w:pPr>
            <w:r>
              <w:rPr>
                <w:rFonts w:ascii="Arial" w:hAnsi="Arial"/>
                <w:sz w:val="18"/>
              </w:rPr>
              <w:t>Container Apps</w:t>
            </w:r>
          </w:p>
        </w:tc>
        <w:tc>
          <w:tcPr>
            <w:tcW w:w="1152" w:type="dxa"/>
            <w:shd w:val="clear" w:color="auto" w:fill="F3EEF7"/>
          </w:tcPr>
          <w:p w14:paraId="1454A9E3" w14:textId="77777777" w:rsidR="00172CCB" w:rsidRDefault="00172CCB" w:rsidP="00A10E11">
            <w:pPr>
              <w:spacing w:after="0"/>
            </w:pPr>
            <w:r>
              <w:rPr>
                <w:rFonts w:ascii="Arial" w:hAnsi="Arial"/>
                <w:sz w:val="18"/>
              </w:rPr>
              <w:t>102</w:t>
            </w:r>
          </w:p>
        </w:tc>
        <w:tc>
          <w:tcPr>
            <w:tcW w:w="1152" w:type="dxa"/>
            <w:shd w:val="clear" w:color="auto" w:fill="F3EEF7"/>
          </w:tcPr>
          <w:p w14:paraId="0F061500" w14:textId="77777777" w:rsidR="00172CCB" w:rsidRDefault="00172CCB" w:rsidP="00A10E11">
            <w:pPr>
              <w:spacing w:after="0"/>
            </w:pPr>
            <w:r>
              <w:rPr>
                <w:rFonts w:ascii="Arial" w:hAnsi="Arial"/>
                <w:sz w:val="18"/>
              </w:rPr>
              <w:t>22.1%</w:t>
            </w:r>
          </w:p>
        </w:tc>
        <w:tc>
          <w:tcPr>
            <w:tcW w:w="4320" w:type="dxa"/>
            <w:shd w:val="clear" w:color="auto" w:fill="F3EEF7"/>
          </w:tcPr>
          <w:p w14:paraId="776068EE" w14:textId="77777777" w:rsidR="00172CCB" w:rsidRDefault="00172CCB" w:rsidP="00A10E11">
            <w:pPr>
              <w:spacing w:after="0"/>
            </w:pPr>
            <w:r>
              <w:rPr>
                <w:rFonts w:ascii="Arial" w:hAnsi="Arial"/>
                <w:sz w:val="18"/>
              </w:rPr>
              <w:t>Serverless containers</w:t>
            </w:r>
          </w:p>
        </w:tc>
      </w:tr>
      <w:tr w:rsidR="00172CCB" w14:paraId="7C0229B1" w14:textId="77777777" w:rsidTr="00A10E11">
        <w:trPr>
          <w:cantSplit/>
        </w:trPr>
        <w:tc>
          <w:tcPr>
            <w:tcW w:w="3456" w:type="dxa"/>
          </w:tcPr>
          <w:p w14:paraId="30F1DEE4" w14:textId="77777777" w:rsidR="00172CCB" w:rsidRDefault="00172CCB" w:rsidP="00A10E11">
            <w:pPr>
              <w:spacing w:after="0"/>
            </w:pPr>
            <w:r>
              <w:rPr>
                <w:rFonts w:ascii="Arial" w:hAnsi="Arial"/>
                <w:sz w:val="18"/>
              </w:rPr>
              <w:t>Function Apps</w:t>
            </w:r>
          </w:p>
        </w:tc>
        <w:tc>
          <w:tcPr>
            <w:tcW w:w="1152" w:type="dxa"/>
          </w:tcPr>
          <w:p w14:paraId="4A009935" w14:textId="77777777" w:rsidR="00172CCB" w:rsidRDefault="00172CCB" w:rsidP="00A10E11">
            <w:pPr>
              <w:spacing w:after="0"/>
            </w:pPr>
            <w:r>
              <w:rPr>
                <w:rFonts w:ascii="Arial" w:hAnsi="Arial"/>
                <w:sz w:val="18"/>
              </w:rPr>
              <w:t>35</w:t>
            </w:r>
          </w:p>
        </w:tc>
        <w:tc>
          <w:tcPr>
            <w:tcW w:w="1152" w:type="dxa"/>
          </w:tcPr>
          <w:p w14:paraId="140271EE" w14:textId="77777777" w:rsidR="00172CCB" w:rsidRDefault="00172CCB" w:rsidP="00A10E11">
            <w:pPr>
              <w:spacing w:after="0"/>
            </w:pPr>
            <w:r>
              <w:rPr>
                <w:rFonts w:ascii="Arial" w:hAnsi="Arial"/>
                <w:sz w:val="18"/>
              </w:rPr>
              <w:t>7.6%</w:t>
            </w:r>
          </w:p>
        </w:tc>
        <w:tc>
          <w:tcPr>
            <w:tcW w:w="4320" w:type="dxa"/>
          </w:tcPr>
          <w:p w14:paraId="3CD96B9D" w14:textId="77777777" w:rsidR="00172CCB" w:rsidRDefault="00172CCB" w:rsidP="00A10E11">
            <w:pPr>
              <w:spacing w:after="0"/>
            </w:pPr>
            <w:r>
              <w:rPr>
                <w:rFonts w:ascii="Arial" w:hAnsi="Arial"/>
                <w:sz w:val="18"/>
              </w:rPr>
              <w:t>Serverless code</w:t>
            </w:r>
          </w:p>
        </w:tc>
      </w:tr>
      <w:tr w:rsidR="00172CCB" w14:paraId="5B3B455E" w14:textId="77777777" w:rsidTr="00A10E11">
        <w:trPr>
          <w:cantSplit/>
        </w:trPr>
        <w:tc>
          <w:tcPr>
            <w:tcW w:w="3456" w:type="dxa"/>
            <w:shd w:val="clear" w:color="auto" w:fill="F3EEF7"/>
          </w:tcPr>
          <w:p w14:paraId="7A066C53" w14:textId="77777777" w:rsidR="00172CCB" w:rsidRDefault="00172CCB" w:rsidP="00A10E11">
            <w:pPr>
              <w:spacing w:after="0"/>
            </w:pPr>
            <w:r>
              <w:rPr>
                <w:rFonts w:ascii="Arial" w:hAnsi="Arial"/>
                <w:sz w:val="18"/>
              </w:rPr>
              <w:t>Web Apps</w:t>
            </w:r>
          </w:p>
        </w:tc>
        <w:tc>
          <w:tcPr>
            <w:tcW w:w="1152" w:type="dxa"/>
            <w:shd w:val="clear" w:color="auto" w:fill="F3EEF7"/>
          </w:tcPr>
          <w:p w14:paraId="6376A443" w14:textId="77777777" w:rsidR="00172CCB" w:rsidRDefault="00172CCB" w:rsidP="00A10E11">
            <w:pPr>
              <w:spacing w:after="0"/>
            </w:pPr>
            <w:r>
              <w:rPr>
                <w:rFonts w:ascii="Arial" w:hAnsi="Arial"/>
                <w:sz w:val="18"/>
              </w:rPr>
              <w:t>27</w:t>
            </w:r>
          </w:p>
        </w:tc>
        <w:tc>
          <w:tcPr>
            <w:tcW w:w="1152" w:type="dxa"/>
            <w:shd w:val="clear" w:color="auto" w:fill="F3EEF7"/>
          </w:tcPr>
          <w:p w14:paraId="59887EC5" w14:textId="77777777" w:rsidR="00172CCB" w:rsidRDefault="00172CCB" w:rsidP="00A10E11">
            <w:pPr>
              <w:spacing w:after="0"/>
            </w:pPr>
            <w:r>
              <w:rPr>
                <w:rFonts w:ascii="Arial" w:hAnsi="Arial"/>
                <w:sz w:val="18"/>
              </w:rPr>
              <w:t>5.9%</w:t>
            </w:r>
          </w:p>
        </w:tc>
        <w:tc>
          <w:tcPr>
            <w:tcW w:w="4320" w:type="dxa"/>
            <w:shd w:val="clear" w:color="auto" w:fill="F3EEF7"/>
          </w:tcPr>
          <w:p w14:paraId="64744300" w14:textId="77777777" w:rsidR="00172CCB" w:rsidRDefault="00172CCB" w:rsidP="00A10E11">
            <w:pPr>
              <w:spacing w:after="0"/>
            </w:pPr>
            <w:r>
              <w:rPr>
                <w:rFonts w:ascii="Arial" w:hAnsi="Arial"/>
                <w:sz w:val="18"/>
              </w:rPr>
              <w:t>Hosted web applications</w:t>
            </w:r>
          </w:p>
        </w:tc>
      </w:tr>
      <w:tr w:rsidR="00172CCB" w14:paraId="119BAC6A" w14:textId="77777777" w:rsidTr="00A10E11">
        <w:trPr>
          <w:cantSplit/>
        </w:trPr>
        <w:tc>
          <w:tcPr>
            <w:tcW w:w="3456" w:type="dxa"/>
          </w:tcPr>
          <w:p w14:paraId="0BE11658" w14:textId="77777777" w:rsidR="00172CCB" w:rsidRDefault="00172CCB" w:rsidP="00A10E11">
            <w:pPr>
              <w:spacing w:after="0"/>
            </w:pPr>
            <w:r>
              <w:rPr>
                <w:rFonts w:ascii="Arial" w:hAnsi="Arial"/>
                <w:sz w:val="18"/>
              </w:rPr>
              <w:t>Logic Apps</w:t>
            </w:r>
          </w:p>
        </w:tc>
        <w:tc>
          <w:tcPr>
            <w:tcW w:w="1152" w:type="dxa"/>
          </w:tcPr>
          <w:p w14:paraId="5522F6B9" w14:textId="77777777" w:rsidR="00172CCB" w:rsidRDefault="00172CCB" w:rsidP="00A10E11">
            <w:pPr>
              <w:spacing w:after="0"/>
            </w:pPr>
            <w:r>
              <w:rPr>
                <w:rFonts w:ascii="Arial" w:hAnsi="Arial"/>
                <w:sz w:val="18"/>
              </w:rPr>
              <w:t>7</w:t>
            </w:r>
          </w:p>
        </w:tc>
        <w:tc>
          <w:tcPr>
            <w:tcW w:w="1152" w:type="dxa"/>
          </w:tcPr>
          <w:p w14:paraId="395FFF5C" w14:textId="77777777" w:rsidR="00172CCB" w:rsidRDefault="00172CCB" w:rsidP="00A10E11">
            <w:pPr>
              <w:spacing w:after="0"/>
            </w:pPr>
            <w:r>
              <w:rPr>
                <w:rFonts w:ascii="Arial" w:hAnsi="Arial"/>
                <w:sz w:val="18"/>
              </w:rPr>
              <w:t>1.5%</w:t>
            </w:r>
          </w:p>
        </w:tc>
        <w:tc>
          <w:tcPr>
            <w:tcW w:w="4320" w:type="dxa"/>
          </w:tcPr>
          <w:p w14:paraId="32D43255" w14:textId="77777777" w:rsidR="00172CCB" w:rsidRDefault="00172CCB" w:rsidP="00A10E11">
            <w:pPr>
              <w:spacing w:after="0"/>
            </w:pPr>
            <w:r>
              <w:rPr>
                <w:rFonts w:ascii="Arial" w:hAnsi="Arial"/>
                <w:sz w:val="18"/>
              </w:rPr>
              <w:t>Workflow automation</w:t>
            </w:r>
          </w:p>
        </w:tc>
      </w:tr>
      <w:tr w:rsidR="00172CCB" w14:paraId="1CE3ABB5" w14:textId="77777777" w:rsidTr="00A10E11">
        <w:trPr>
          <w:cantSplit/>
        </w:trPr>
        <w:tc>
          <w:tcPr>
            <w:tcW w:w="3456" w:type="dxa"/>
            <w:shd w:val="clear" w:color="auto" w:fill="F3EEF7"/>
          </w:tcPr>
          <w:p w14:paraId="1C322791" w14:textId="77777777" w:rsidR="00172CCB" w:rsidRDefault="00172CCB" w:rsidP="00A10E11">
            <w:pPr>
              <w:spacing w:after="0"/>
            </w:pPr>
            <w:r>
              <w:rPr>
                <w:rFonts w:ascii="Arial" w:hAnsi="Arial"/>
                <w:sz w:val="18"/>
              </w:rPr>
              <w:t>AKS clusters</w:t>
            </w:r>
          </w:p>
        </w:tc>
        <w:tc>
          <w:tcPr>
            <w:tcW w:w="1152" w:type="dxa"/>
            <w:shd w:val="clear" w:color="auto" w:fill="F3EEF7"/>
          </w:tcPr>
          <w:p w14:paraId="4B249CF9" w14:textId="77777777" w:rsidR="00172CCB" w:rsidRDefault="00172CCB" w:rsidP="00A10E11">
            <w:pPr>
              <w:spacing w:after="0"/>
            </w:pPr>
            <w:r>
              <w:rPr>
                <w:rFonts w:ascii="Arial" w:hAnsi="Arial"/>
                <w:sz w:val="18"/>
              </w:rPr>
              <w:t>1</w:t>
            </w:r>
          </w:p>
        </w:tc>
        <w:tc>
          <w:tcPr>
            <w:tcW w:w="1152" w:type="dxa"/>
            <w:shd w:val="clear" w:color="auto" w:fill="F3EEF7"/>
          </w:tcPr>
          <w:p w14:paraId="56A6D83E" w14:textId="77777777" w:rsidR="00172CCB" w:rsidRDefault="00172CCB" w:rsidP="00A10E11">
            <w:pPr>
              <w:spacing w:after="0"/>
            </w:pPr>
            <w:r>
              <w:rPr>
                <w:rFonts w:ascii="Arial" w:hAnsi="Arial"/>
                <w:sz w:val="18"/>
              </w:rPr>
              <w:t>0.2%</w:t>
            </w:r>
          </w:p>
        </w:tc>
        <w:tc>
          <w:tcPr>
            <w:tcW w:w="4320" w:type="dxa"/>
            <w:shd w:val="clear" w:color="auto" w:fill="F3EEF7"/>
          </w:tcPr>
          <w:p w14:paraId="59C2AFEB" w14:textId="77777777" w:rsidR="00172CCB" w:rsidRDefault="00172CCB" w:rsidP="00A10E11">
            <w:pPr>
              <w:spacing w:after="0"/>
            </w:pPr>
            <w:r>
              <w:rPr>
                <w:rFonts w:ascii="Arial" w:hAnsi="Arial"/>
                <w:sz w:val="18"/>
              </w:rPr>
              <w:t>Managed Kubernetes</w:t>
            </w:r>
          </w:p>
        </w:tc>
      </w:tr>
      <w:tr w:rsidR="00172CCB" w14:paraId="6358C5A4" w14:textId="77777777" w:rsidTr="00A10E11">
        <w:trPr>
          <w:cantSplit/>
        </w:trPr>
        <w:tc>
          <w:tcPr>
            <w:tcW w:w="3456" w:type="dxa"/>
          </w:tcPr>
          <w:p w14:paraId="653EF05B" w14:textId="77777777" w:rsidR="00172CCB" w:rsidRDefault="00172CCB" w:rsidP="00A10E11">
            <w:pPr>
              <w:spacing w:after="0"/>
            </w:pPr>
            <w:r>
              <w:rPr>
                <w:rFonts w:ascii="Arial" w:hAnsi="Arial"/>
                <w:sz w:val="18"/>
              </w:rPr>
              <w:t>AI resources</w:t>
            </w:r>
          </w:p>
        </w:tc>
        <w:tc>
          <w:tcPr>
            <w:tcW w:w="1152" w:type="dxa"/>
          </w:tcPr>
          <w:p w14:paraId="3A97B657" w14:textId="77777777" w:rsidR="00172CCB" w:rsidRDefault="00172CCB" w:rsidP="00A10E11">
            <w:pPr>
              <w:spacing w:after="0"/>
            </w:pPr>
            <w:r>
              <w:rPr>
                <w:rFonts w:ascii="Arial" w:hAnsi="Arial"/>
                <w:sz w:val="18"/>
              </w:rPr>
              <w:t>49</w:t>
            </w:r>
          </w:p>
        </w:tc>
        <w:tc>
          <w:tcPr>
            <w:tcW w:w="1152" w:type="dxa"/>
          </w:tcPr>
          <w:p w14:paraId="693AF4EE" w14:textId="77777777" w:rsidR="00172CCB" w:rsidRDefault="00172CCB" w:rsidP="00A10E11">
            <w:pPr>
              <w:spacing w:after="0"/>
            </w:pPr>
            <w:r>
              <w:rPr>
                <w:rFonts w:ascii="Arial" w:hAnsi="Arial"/>
                <w:sz w:val="18"/>
              </w:rPr>
              <w:t>10.6%</w:t>
            </w:r>
          </w:p>
        </w:tc>
        <w:tc>
          <w:tcPr>
            <w:tcW w:w="4320" w:type="dxa"/>
          </w:tcPr>
          <w:p w14:paraId="15D339B0" w14:textId="77777777" w:rsidR="00172CCB" w:rsidRDefault="00172CCB" w:rsidP="00A10E11">
            <w:pPr>
              <w:spacing w:after="0"/>
            </w:pPr>
            <w:r>
              <w:rPr>
                <w:rFonts w:ascii="Arial" w:hAnsi="Arial"/>
                <w:sz w:val="18"/>
              </w:rPr>
              <w:t>AI services</w:t>
            </w:r>
          </w:p>
        </w:tc>
      </w:tr>
      <w:tr w:rsidR="00172CCB" w14:paraId="34FFAB9A" w14:textId="77777777" w:rsidTr="00A10E11">
        <w:trPr>
          <w:cantSplit/>
        </w:trPr>
        <w:tc>
          <w:tcPr>
            <w:tcW w:w="3456" w:type="dxa"/>
            <w:shd w:val="clear" w:color="auto" w:fill="F3EEF7"/>
          </w:tcPr>
          <w:p w14:paraId="5FA300F7" w14:textId="77777777" w:rsidR="00172CCB" w:rsidRDefault="00172CCB" w:rsidP="00A10E11">
            <w:pPr>
              <w:spacing w:after="0"/>
            </w:pPr>
            <w:r>
              <w:rPr>
                <w:rFonts w:ascii="Arial" w:hAnsi="Arial"/>
                <w:sz w:val="18"/>
              </w:rPr>
              <w:t>Machine Learning</w:t>
            </w:r>
          </w:p>
        </w:tc>
        <w:tc>
          <w:tcPr>
            <w:tcW w:w="1152" w:type="dxa"/>
            <w:shd w:val="clear" w:color="auto" w:fill="F3EEF7"/>
          </w:tcPr>
          <w:p w14:paraId="0B68DC26" w14:textId="77777777" w:rsidR="00172CCB" w:rsidRDefault="00172CCB" w:rsidP="00A10E11">
            <w:pPr>
              <w:spacing w:after="0"/>
            </w:pPr>
            <w:r>
              <w:rPr>
                <w:rFonts w:ascii="Arial" w:hAnsi="Arial"/>
                <w:sz w:val="18"/>
              </w:rPr>
              <w:t>7</w:t>
            </w:r>
          </w:p>
        </w:tc>
        <w:tc>
          <w:tcPr>
            <w:tcW w:w="1152" w:type="dxa"/>
            <w:shd w:val="clear" w:color="auto" w:fill="F3EEF7"/>
          </w:tcPr>
          <w:p w14:paraId="50D25E2B" w14:textId="77777777" w:rsidR="00172CCB" w:rsidRDefault="00172CCB" w:rsidP="00A10E11">
            <w:pPr>
              <w:spacing w:after="0"/>
            </w:pPr>
            <w:r>
              <w:rPr>
                <w:rFonts w:ascii="Arial" w:hAnsi="Arial"/>
                <w:sz w:val="18"/>
              </w:rPr>
              <w:t>1.5%</w:t>
            </w:r>
          </w:p>
        </w:tc>
        <w:tc>
          <w:tcPr>
            <w:tcW w:w="4320" w:type="dxa"/>
            <w:shd w:val="clear" w:color="auto" w:fill="F3EEF7"/>
          </w:tcPr>
          <w:p w14:paraId="31737296" w14:textId="77777777" w:rsidR="00172CCB" w:rsidRDefault="00172CCB" w:rsidP="00A10E11">
            <w:pPr>
              <w:spacing w:after="0"/>
            </w:pPr>
            <w:r>
              <w:rPr>
                <w:rFonts w:ascii="Arial" w:hAnsi="Arial"/>
                <w:sz w:val="18"/>
              </w:rPr>
              <w:t>Machine learning workspaces</w:t>
            </w:r>
          </w:p>
        </w:tc>
      </w:tr>
      <w:tr w:rsidR="00172CCB" w14:paraId="7CCE3F15" w14:textId="77777777" w:rsidTr="00A10E11">
        <w:trPr>
          <w:cantSplit/>
        </w:trPr>
        <w:tc>
          <w:tcPr>
            <w:tcW w:w="3456" w:type="dxa"/>
          </w:tcPr>
          <w:p w14:paraId="4F66F4E2" w14:textId="77777777" w:rsidR="00172CCB" w:rsidRDefault="00172CCB" w:rsidP="00A10E11">
            <w:pPr>
              <w:spacing w:after="0"/>
            </w:pPr>
            <w:r>
              <w:rPr>
                <w:rFonts w:ascii="Arial" w:hAnsi="Arial"/>
                <w:sz w:val="18"/>
              </w:rPr>
              <w:t>Azure Data Factories</w:t>
            </w:r>
          </w:p>
        </w:tc>
        <w:tc>
          <w:tcPr>
            <w:tcW w:w="1152" w:type="dxa"/>
          </w:tcPr>
          <w:p w14:paraId="3BCD55F2" w14:textId="77777777" w:rsidR="00172CCB" w:rsidRDefault="00172CCB" w:rsidP="00A10E11">
            <w:pPr>
              <w:spacing w:after="0"/>
            </w:pPr>
            <w:r>
              <w:rPr>
                <w:rFonts w:ascii="Arial" w:hAnsi="Arial"/>
                <w:sz w:val="18"/>
              </w:rPr>
              <w:t>2</w:t>
            </w:r>
          </w:p>
        </w:tc>
        <w:tc>
          <w:tcPr>
            <w:tcW w:w="1152" w:type="dxa"/>
          </w:tcPr>
          <w:p w14:paraId="4F670891" w14:textId="77777777" w:rsidR="00172CCB" w:rsidRDefault="00172CCB" w:rsidP="00A10E11">
            <w:pPr>
              <w:spacing w:after="0"/>
            </w:pPr>
            <w:r>
              <w:rPr>
                <w:rFonts w:ascii="Arial" w:hAnsi="Arial"/>
                <w:sz w:val="18"/>
              </w:rPr>
              <w:t>0.4%</w:t>
            </w:r>
          </w:p>
        </w:tc>
        <w:tc>
          <w:tcPr>
            <w:tcW w:w="4320" w:type="dxa"/>
          </w:tcPr>
          <w:p w14:paraId="3EC092D8" w14:textId="77777777" w:rsidR="00172CCB" w:rsidRDefault="00172CCB" w:rsidP="00A10E11">
            <w:pPr>
              <w:spacing w:after="0"/>
            </w:pPr>
            <w:r>
              <w:rPr>
                <w:rFonts w:ascii="Arial" w:hAnsi="Arial"/>
                <w:sz w:val="18"/>
              </w:rPr>
              <w:t>Data pipelines</w:t>
            </w:r>
          </w:p>
        </w:tc>
      </w:tr>
      <w:tr w:rsidR="00172CCB" w14:paraId="5BD26F5E" w14:textId="77777777" w:rsidTr="00A10E11">
        <w:trPr>
          <w:cantSplit/>
        </w:trPr>
        <w:tc>
          <w:tcPr>
            <w:tcW w:w="3456" w:type="dxa"/>
            <w:shd w:val="clear" w:color="auto" w:fill="F3EEF7"/>
          </w:tcPr>
          <w:p w14:paraId="0F5707EF" w14:textId="77777777" w:rsidR="00172CCB" w:rsidRDefault="00172CCB" w:rsidP="00A10E11">
            <w:pPr>
              <w:spacing w:after="0"/>
            </w:pPr>
            <w:r>
              <w:rPr>
                <w:rFonts w:ascii="Arial" w:hAnsi="Arial"/>
                <w:sz w:val="18"/>
              </w:rPr>
              <w:t>PostgreSQL flexible servers</w:t>
            </w:r>
          </w:p>
        </w:tc>
        <w:tc>
          <w:tcPr>
            <w:tcW w:w="1152" w:type="dxa"/>
            <w:shd w:val="clear" w:color="auto" w:fill="F3EEF7"/>
          </w:tcPr>
          <w:p w14:paraId="18D826AE" w14:textId="77777777" w:rsidR="00172CCB" w:rsidRDefault="00172CCB" w:rsidP="00A10E11">
            <w:pPr>
              <w:spacing w:after="0"/>
            </w:pPr>
            <w:r>
              <w:rPr>
                <w:rFonts w:ascii="Arial" w:hAnsi="Arial"/>
                <w:sz w:val="18"/>
              </w:rPr>
              <w:t>10</w:t>
            </w:r>
          </w:p>
        </w:tc>
        <w:tc>
          <w:tcPr>
            <w:tcW w:w="1152" w:type="dxa"/>
            <w:shd w:val="clear" w:color="auto" w:fill="F3EEF7"/>
          </w:tcPr>
          <w:p w14:paraId="3750A64C" w14:textId="77777777" w:rsidR="00172CCB" w:rsidRDefault="00172CCB" w:rsidP="00A10E11">
            <w:pPr>
              <w:spacing w:after="0"/>
            </w:pPr>
            <w:r>
              <w:rPr>
                <w:rFonts w:ascii="Arial" w:hAnsi="Arial"/>
                <w:sz w:val="18"/>
              </w:rPr>
              <w:t>2.2%</w:t>
            </w:r>
          </w:p>
        </w:tc>
        <w:tc>
          <w:tcPr>
            <w:tcW w:w="4320" w:type="dxa"/>
            <w:shd w:val="clear" w:color="auto" w:fill="F3EEF7"/>
          </w:tcPr>
          <w:p w14:paraId="2C087738" w14:textId="77777777" w:rsidR="00172CCB" w:rsidRDefault="00172CCB" w:rsidP="00A10E11">
            <w:pPr>
              <w:spacing w:after="0"/>
            </w:pPr>
            <w:r>
              <w:rPr>
                <w:rFonts w:ascii="Arial" w:hAnsi="Arial"/>
                <w:sz w:val="18"/>
              </w:rPr>
              <w:t>Managed databases</w:t>
            </w:r>
          </w:p>
        </w:tc>
      </w:tr>
      <w:tr w:rsidR="00172CCB" w14:paraId="30D26CC6" w14:textId="77777777" w:rsidTr="00A10E11">
        <w:trPr>
          <w:cantSplit/>
        </w:trPr>
        <w:tc>
          <w:tcPr>
            <w:tcW w:w="3456" w:type="dxa"/>
          </w:tcPr>
          <w:p w14:paraId="330742B0" w14:textId="77777777" w:rsidR="00172CCB" w:rsidRDefault="00172CCB" w:rsidP="00A10E11">
            <w:pPr>
              <w:spacing w:after="0"/>
            </w:pPr>
            <w:r>
              <w:rPr>
                <w:rFonts w:ascii="Arial" w:hAnsi="Arial"/>
                <w:sz w:val="18"/>
              </w:rPr>
              <w:t>Storage accounts</w:t>
            </w:r>
          </w:p>
        </w:tc>
        <w:tc>
          <w:tcPr>
            <w:tcW w:w="1152" w:type="dxa"/>
          </w:tcPr>
          <w:p w14:paraId="3896361A" w14:textId="77777777" w:rsidR="00172CCB" w:rsidRDefault="00172CCB" w:rsidP="00A10E11">
            <w:pPr>
              <w:spacing w:after="0"/>
            </w:pPr>
            <w:r>
              <w:rPr>
                <w:rFonts w:ascii="Arial" w:hAnsi="Arial"/>
                <w:sz w:val="18"/>
              </w:rPr>
              <w:t>181</w:t>
            </w:r>
          </w:p>
        </w:tc>
        <w:tc>
          <w:tcPr>
            <w:tcW w:w="1152" w:type="dxa"/>
          </w:tcPr>
          <w:p w14:paraId="75A646F4" w14:textId="77777777" w:rsidR="00172CCB" w:rsidRDefault="00172CCB" w:rsidP="00A10E11">
            <w:pPr>
              <w:spacing w:after="0"/>
            </w:pPr>
            <w:r>
              <w:rPr>
                <w:rFonts w:ascii="Arial" w:hAnsi="Arial"/>
                <w:sz w:val="18"/>
              </w:rPr>
              <w:t>39.3%</w:t>
            </w:r>
          </w:p>
        </w:tc>
        <w:tc>
          <w:tcPr>
            <w:tcW w:w="4320" w:type="dxa"/>
          </w:tcPr>
          <w:p w14:paraId="06FCF1BC" w14:textId="77777777" w:rsidR="00172CCB" w:rsidRDefault="00172CCB" w:rsidP="00A10E11">
            <w:pPr>
              <w:spacing w:after="0"/>
            </w:pPr>
            <w:r>
              <w:rPr>
                <w:rFonts w:ascii="Arial" w:hAnsi="Arial"/>
                <w:sz w:val="18"/>
              </w:rPr>
              <w:t>File, blob and table storage</w:t>
            </w:r>
          </w:p>
        </w:tc>
      </w:tr>
      <w:tr w:rsidR="00172CCB" w14:paraId="4CA0104F" w14:textId="77777777" w:rsidTr="00A10E11">
        <w:trPr>
          <w:cantSplit/>
        </w:trPr>
        <w:tc>
          <w:tcPr>
            <w:tcW w:w="3456" w:type="dxa"/>
            <w:shd w:val="clear" w:color="auto" w:fill="F3EEF7"/>
          </w:tcPr>
          <w:p w14:paraId="13A3B99B" w14:textId="77777777" w:rsidR="00172CCB" w:rsidRDefault="00172CCB" w:rsidP="00A10E11">
            <w:pPr>
              <w:spacing w:after="0"/>
            </w:pPr>
            <w:r>
              <w:rPr>
                <w:rFonts w:ascii="Arial" w:hAnsi="Arial"/>
                <w:b/>
                <w:sz w:val="18"/>
              </w:rPr>
              <w:t>Total</w:t>
            </w:r>
          </w:p>
        </w:tc>
        <w:tc>
          <w:tcPr>
            <w:tcW w:w="1152" w:type="dxa"/>
            <w:shd w:val="clear" w:color="auto" w:fill="F3EEF7"/>
          </w:tcPr>
          <w:p w14:paraId="0B142257" w14:textId="77777777" w:rsidR="00172CCB" w:rsidRDefault="00172CCB" w:rsidP="00A10E11">
            <w:pPr>
              <w:spacing w:after="0"/>
            </w:pPr>
            <w:r>
              <w:rPr>
                <w:rFonts w:ascii="Arial" w:hAnsi="Arial"/>
                <w:b/>
                <w:sz w:val="18"/>
              </w:rPr>
              <w:t>461</w:t>
            </w:r>
          </w:p>
        </w:tc>
        <w:tc>
          <w:tcPr>
            <w:tcW w:w="1152" w:type="dxa"/>
            <w:shd w:val="clear" w:color="auto" w:fill="F3EEF7"/>
          </w:tcPr>
          <w:p w14:paraId="1E760B78" w14:textId="77777777" w:rsidR="00172CCB" w:rsidRDefault="00172CCB" w:rsidP="00A10E11">
            <w:pPr>
              <w:spacing w:after="0"/>
            </w:pPr>
            <w:r>
              <w:rPr>
                <w:rFonts w:ascii="Arial" w:hAnsi="Arial"/>
                <w:b/>
                <w:sz w:val="18"/>
              </w:rPr>
              <w:t>100.0%</w:t>
            </w:r>
          </w:p>
        </w:tc>
        <w:tc>
          <w:tcPr>
            <w:tcW w:w="4320" w:type="dxa"/>
            <w:shd w:val="clear" w:color="auto" w:fill="F3EEF7"/>
          </w:tcPr>
          <w:p w14:paraId="31A2C659" w14:textId="77777777" w:rsidR="00172CCB" w:rsidRDefault="00172CCB" w:rsidP="00A10E11">
            <w:pPr>
              <w:spacing w:after="0"/>
            </w:pPr>
          </w:p>
        </w:tc>
      </w:tr>
    </w:tbl>
    <w:p w14:paraId="339E8795" w14:textId="77777777" w:rsidR="00172CCB" w:rsidRDefault="00172CCB" w:rsidP="00172CCB">
      <w:pPr>
        <w:spacing w:after="40"/>
      </w:pPr>
    </w:p>
    <w:p w14:paraId="63C433A5" w14:textId="77777777" w:rsidR="00172CCB" w:rsidRDefault="00172CCB" w:rsidP="00172CCB">
      <w:pPr>
        <w:pStyle w:val="ListParagraph"/>
        <w:ind w:hanging="360"/>
      </w:pPr>
      <w:r>
        <w:t>Storage accounts (181) and Container Apps (102) together make up 61.4% of the estate.</w:t>
      </w:r>
    </w:p>
    <w:p w14:paraId="78FE3CF2" w14:textId="77777777" w:rsidR="00172CCB" w:rsidRDefault="00172CCB" w:rsidP="00172CCB">
      <w:pPr>
        <w:pStyle w:val="ListParagraph"/>
        <w:ind w:hanging="360"/>
      </w:pPr>
      <w:r>
        <w:t>Application and container services total 172 resources (37.3%). Data and AI services total 68 (14.8%).</w:t>
      </w:r>
    </w:p>
    <w:p w14:paraId="4C75015B" w14:textId="77777777" w:rsidR="00172CCB" w:rsidRDefault="00172CCB" w:rsidP="00172CCB">
      <w:pPr>
        <w:pStyle w:val="ListParagraph"/>
        <w:ind w:hanging="360"/>
      </w:pPr>
      <w:r>
        <w:t>Controls designed for virtual servers cover only 8.7% of the estate. Most workloads also need service-level controls such as private connectivity and managed identities (Section 4.3).</w:t>
      </w:r>
    </w:p>
    <w:p w14:paraId="3FC1DA33" w14:textId="77777777" w:rsidR="00172CCB" w:rsidRDefault="00172CCB" w:rsidP="00172CCB">
      <w:pPr>
        <w:pStyle w:val="ListParagraph"/>
        <w:ind w:hanging="360"/>
      </w:pPr>
      <w:r>
        <w:t>The count of 181 storage accounts suggests possible sprawl, to be confirmed.</w:t>
      </w:r>
    </w:p>
    <w:p w14:paraId="0ADC9DB6" w14:textId="77777777" w:rsidR="00172CCB" w:rsidRDefault="00172CCB" w:rsidP="00172CCB">
      <w:r>
        <w:rPr>
          <w:b/>
          <w:i/>
        </w:rPr>
        <w:t xml:space="preserve">Data note: </w:t>
      </w:r>
      <w:r>
        <w:rPr>
          <w:i/>
        </w:rPr>
        <w:t>Add counts by subscription, region and environment, and confirm what the 49 AI resources include (for example Azure AI Services, Azure OpenAI or AI Search).</w:t>
      </w:r>
    </w:p>
    <w:p w14:paraId="4C9B1806" w14:textId="77777777" w:rsidR="00172CCB" w:rsidRDefault="00172CCB" w:rsidP="00172CCB">
      <w:pPr>
        <w:pStyle w:val="Heading1"/>
        <w:pageBreakBefore/>
      </w:pPr>
      <w:r>
        <w:lastRenderedPageBreak/>
        <w:t>4. Security and Network Findings</w:t>
      </w:r>
    </w:p>
    <w:p w14:paraId="74F56DE7" w14:textId="77777777" w:rsidR="00172CCB" w:rsidRDefault="00172CCB" w:rsidP="00172CCB">
      <w:r>
        <w:t>Each finding follows the same format: what we found, why it matters and what we recommend. Priority ratings are in Section 8.</w:t>
      </w:r>
    </w:p>
    <w:p w14:paraId="06861AF3" w14:textId="77777777" w:rsidR="00172CCB" w:rsidRDefault="00172CCB" w:rsidP="00172CCB">
      <w:pPr>
        <w:pStyle w:val="Heading3"/>
      </w:pPr>
      <w:r>
        <w:t>4.1 Threat protection is not enabled</w:t>
      </w:r>
    </w:p>
    <w:p w14:paraId="61C4A2A2" w14:textId="77777777" w:rsidR="00172CCB" w:rsidRDefault="00172CCB" w:rsidP="00172CCB">
      <w:r>
        <w:rPr>
          <w:b/>
        </w:rPr>
        <w:t xml:space="preserve">What we found: </w:t>
      </w:r>
      <w:r>
        <w:t>Microsoft Defender for Cloud plans and security policies are not in place.</w:t>
      </w:r>
    </w:p>
    <w:p w14:paraId="4FA01032" w14:textId="77777777" w:rsidR="00172CCB" w:rsidRDefault="00172CCB" w:rsidP="00172CCB">
      <w:r>
        <w:rPr>
          <w:b/>
        </w:rPr>
        <w:t xml:space="preserve">Why it matters: </w:t>
      </w:r>
      <w:r>
        <w:t>There is no automatic threat detection, vulnerability scanning or security score, so attacks or weaknesses can go unnoticed.</w:t>
      </w:r>
    </w:p>
    <w:p w14:paraId="4A9A24DB" w14:textId="77777777" w:rsidR="00172CCB" w:rsidRDefault="00172CCB" w:rsidP="00172CCB">
      <w:pPr>
        <w:keepNext/>
      </w:pPr>
      <w:r>
        <w:rPr>
          <w:b/>
        </w:rPr>
        <w:t>Recommended actions</w:t>
      </w:r>
    </w:p>
    <w:p w14:paraId="1684C578" w14:textId="77777777" w:rsidR="00172CCB" w:rsidRDefault="00172CCB" w:rsidP="00172CCB">
      <w:pPr>
        <w:pStyle w:val="ListParagraph"/>
        <w:ind w:hanging="360"/>
      </w:pPr>
      <w:r>
        <w:t>Enable Defender for Cloud on all eight subscriptions using policy, with the plans that match what runs: Servers (40 VMs), Containers (AKS), App Service (27 web apps), Storage (181 accounts), open-source databases (10 PostgreSQL servers), AI services (49) and Key Vault.</w:t>
      </w:r>
    </w:p>
    <w:p w14:paraId="7E98533F" w14:textId="77777777" w:rsidR="00172CCB" w:rsidRDefault="00172CCB" w:rsidP="00172CCB">
      <w:pPr>
        <w:pStyle w:val="ListParagraph"/>
        <w:ind w:hanging="360"/>
      </w:pPr>
      <w:r>
        <w:t>Check coverage for Function Apps and Container Apps against current Microsoft documentation.</w:t>
      </w:r>
    </w:p>
    <w:p w14:paraId="34BEA31B" w14:textId="77777777" w:rsidR="00172CCB" w:rsidRDefault="00172CCB" w:rsidP="00172CCB">
      <w:pPr>
        <w:pStyle w:val="ListParagraph"/>
        <w:ind w:hanging="360"/>
      </w:pPr>
      <w:r>
        <w:t>Assign the Microsoft cloud security benchmark, review the Secure Score monthly, and set security contacts for alerts.</w:t>
      </w:r>
    </w:p>
    <w:p w14:paraId="1084092B" w14:textId="77777777" w:rsidR="00172CCB" w:rsidRDefault="00172CCB" w:rsidP="00172CCB">
      <w:pPr>
        <w:pStyle w:val="Heading3"/>
      </w:pPr>
      <w:r>
        <w:t>4.2 No centralized firewall</w:t>
      </w:r>
    </w:p>
    <w:p w14:paraId="34607F9A" w14:textId="77777777" w:rsidR="00172CCB" w:rsidRDefault="00172CCB" w:rsidP="00172CCB">
      <w:r>
        <w:rPr>
          <w:b/>
        </w:rPr>
        <w:t xml:space="preserve">What we found: </w:t>
      </w:r>
      <w:r>
        <w:t>There is no centralized firewall to inspect and control North-South traffic (inbound and outbound) and East-West traffic (between VNets and subnets). Workload traffic is controlled mainly by Network Security Groups (NSGs).</w:t>
      </w:r>
    </w:p>
    <w:p w14:paraId="750C0DA2" w14:textId="77777777" w:rsidR="00172CCB" w:rsidRDefault="00172CCB" w:rsidP="00172CCB">
      <w:r>
        <w:rPr>
          <w:b/>
        </w:rPr>
        <w:t xml:space="preserve">Why it matters: </w:t>
      </w:r>
      <w:r>
        <w:t>NSGs are basic filters. They cannot inspect applications, block threats, filter web addresses or provide central logging. Rules are managed workload by workload, so enforcement is inconsistent, movement between workloads is hard to see or contain, and outbound traffic is not controlled.</w:t>
      </w:r>
    </w:p>
    <w:p w14:paraId="6A74061F" w14:textId="77777777" w:rsidR="00172CCB" w:rsidRDefault="00172CCB" w:rsidP="00172CCB">
      <w:pPr>
        <w:keepNext/>
      </w:pPr>
      <w:r>
        <w:rPr>
          <w:b/>
        </w:rPr>
        <w:t>Recommended actions</w:t>
      </w:r>
    </w:p>
    <w:p w14:paraId="001BC049" w14:textId="77777777" w:rsidR="00172CCB" w:rsidRDefault="00172CCB" w:rsidP="00172CCB">
      <w:pPr>
        <w:pStyle w:val="ListParagraph"/>
        <w:ind w:hanging="360"/>
      </w:pPr>
      <w:r>
        <w:t>Deploy a centralized, highly available next-generation firewall in a hub network. The team is considering Palo Alto Networks VM-Series from the Azure Marketplace (design in Section 6).</w:t>
      </w:r>
    </w:p>
    <w:p w14:paraId="43AC6F03" w14:textId="77777777" w:rsidR="00172CCB" w:rsidRDefault="00172CCB" w:rsidP="00172CCB">
      <w:pPr>
        <w:pStyle w:val="ListParagraph"/>
        <w:ind w:hanging="360"/>
      </w:pPr>
      <w:r>
        <w:t>Route internet, on-premises, inter-</w:t>
      </w:r>
      <w:proofErr w:type="spellStart"/>
      <w:r>
        <w:t>VNet</w:t>
      </w:r>
      <w:proofErr w:type="spellEnd"/>
      <w:r>
        <w:t xml:space="preserve"> and inter-subnet traffic through the firewall, and keep NSGs as a second layer of defense.</w:t>
      </w:r>
    </w:p>
    <w:p w14:paraId="492B8C4D" w14:textId="77777777" w:rsidR="00172CCB" w:rsidRDefault="00172CCB" w:rsidP="00172CCB">
      <w:pPr>
        <w:pStyle w:val="ListParagraph"/>
        <w:ind w:hanging="360"/>
      </w:pPr>
      <w:r>
        <w:t>Control all inbound and outbound traffic through the firewall, protect web workloads with a web application firewall, and block bypass paths (Sections 6.4 to 6.7).</w:t>
      </w:r>
    </w:p>
    <w:p w14:paraId="26B22F67" w14:textId="77777777" w:rsidR="00172CCB" w:rsidRDefault="00172CCB" w:rsidP="00172CCB">
      <w:pPr>
        <w:pStyle w:val="Heading3"/>
      </w:pPr>
      <w:r>
        <w:t>4.3 Internet exposure and open network rules</w:t>
      </w:r>
    </w:p>
    <w:p w14:paraId="1CD15C8F" w14:textId="77777777" w:rsidR="00172CCB" w:rsidRDefault="00172CCB" w:rsidP="00172CCB">
      <w:r>
        <w:rPr>
          <w:b/>
        </w:rPr>
        <w:t xml:space="preserve">What we found: </w:t>
      </w:r>
      <w:r>
        <w:t>The workbook identifies resources reachable from the internet and reviews NSG rules. Many of the 461 workloads are platform services that are public by default unless restricted.</w:t>
      </w:r>
    </w:p>
    <w:p w14:paraId="26D8A122" w14:textId="77777777" w:rsidR="00172CCB" w:rsidRDefault="00172CCB" w:rsidP="00172CCB">
      <w:r>
        <w:rPr>
          <w:b/>
        </w:rPr>
        <w:t xml:space="preserve">Why it matters: </w:t>
      </w:r>
      <w:r>
        <w:t>Every public resource, open management port or permissive rule widens the attack surface and gives attackers a way in.</w:t>
      </w:r>
    </w:p>
    <w:p w14:paraId="5FAA5E41" w14:textId="77777777" w:rsidR="00172CCB" w:rsidRDefault="00172CCB" w:rsidP="00172CCB">
      <w:pPr>
        <w:keepNext/>
      </w:pPr>
      <w:r>
        <w:rPr>
          <w:b/>
        </w:rPr>
        <w:t>Recommended actions</w:t>
      </w:r>
    </w:p>
    <w:p w14:paraId="25EED9B4" w14:textId="77777777" w:rsidR="00172CCB" w:rsidRDefault="00172CCB" w:rsidP="00172CCB">
      <w:pPr>
        <w:pStyle w:val="ListParagraph"/>
        <w:ind w:hanging="360"/>
      </w:pPr>
      <w:r>
        <w:t>Review each exposed resource against a business need. Use Private Endpoints and disable public access where possible.</w:t>
      </w:r>
    </w:p>
    <w:p w14:paraId="57228C0E" w14:textId="77777777" w:rsidR="00172CCB" w:rsidRDefault="00172CCB" w:rsidP="00172CCB">
      <w:pPr>
        <w:pStyle w:val="ListParagraph"/>
        <w:ind w:hanging="360"/>
      </w:pPr>
      <w:r>
        <w:t>Remove public IPs from VMs and use Azure Bastion for administration.</w:t>
      </w:r>
    </w:p>
    <w:p w14:paraId="6363E1BB" w14:textId="77777777" w:rsidR="00172CCB" w:rsidRDefault="00172CCB" w:rsidP="00172CCB">
      <w:pPr>
        <w:pStyle w:val="ListParagraph"/>
        <w:ind w:hanging="360"/>
      </w:pPr>
      <w:r>
        <w:lastRenderedPageBreak/>
        <w:t>Remove NSG rules that allow Any or Internet sources on management (RDP, SSH) and database ports, use service tags for least-privilege rules, and attach an NSG to every subnet.</w:t>
      </w:r>
    </w:p>
    <w:p w14:paraId="09D7AB50" w14:textId="77777777" w:rsidR="00172CCB" w:rsidRDefault="00172CCB" w:rsidP="00172CCB">
      <w:pPr>
        <w:pStyle w:val="ListParagraph"/>
        <w:ind w:hanging="360"/>
      </w:pPr>
      <w:r>
        <w:t>Put internet-facing web applications behind a web application firewall (Section 6.6).</w:t>
      </w:r>
    </w:p>
    <w:p w14:paraId="31D3D083" w14:textId="77777777" w:rsidR="00172CCB" w:rsidRDefault="00172CCB" w:rsidP="00172CCB">
      <w:pPr>
        <w:pStyle w:val="ListParagraph"/>
        <w:ind w:hanging="360"/>
      </w:pPr>
      <w:r>
        <w:t>Apply the hardening actions below for each workload type.</w:t>
      </w:r>
    </w:p>
    <w:p w14:paraId="25F31120" w14:textId="77777777" w:rsidR="00172CCB" w:rsidRDefault="00172CCB" w:rsidP="00172CCB">
      <w:pPr>
        <w:pStyle w:val="Heading4"/>
      </w:pPr>
      <w:r>
        <w:t>Hardening actions by workload type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736"/>
        <w:gridCol w:w="1008"/>
        <w:gridCol w:w="6336"/>
      </w:tblGrid>
      <w:tr w:rsidR="00172CCB" w14:paraId="51DCB57E" w14:textId="77777777" w:rsidTr="00A10E11">
        <w:trPr>
          <w:cantSplit/>
          <w:tblHeader/>
        </w:trPr>
        <w:tc>
          <w:tcPr>
            <w:tcW w:w="2736" w:type="dxa"/>
            <w:shd w:val="clear" w:color="auto" w:fill="582873"/>
          </w:tcPr>
          <w:p w14:paraId="78E4C2CD" w14:textId="77777777" w:rsidR="00172CCB" w:rsidRDefault="00172CCB" w:rsidP="00A10E11">
            <w:pPr>
              <w:spacing w:after="0"/>
            </w:pPr>
            <w:r>
              <w:rPr>
                <w:rFonts w:ascii="Arial" w:hAnsi="Arial"/>
                <w:b/>
                <w:color w:val="FFFFFF"/>
                <w:sz w:val="18"/>
              </w:rPr>
              <w:t>Workload</w:t>
            </w:r>
          </w:p>
        </w:tc>
        <w:tc>
          <w:tcPr>
            <w:tcW w:w="1008" w:type="dxa"/>
            <w:shd w:val="clear" w:color="auto" w:fill="582873"/>
          </w:tcPr>
          <w:p w14:paraId="7B122BEE" w14:textId="77777777" w:rsidR="00172CCB" w:rsidRDefault="00172CCB" w:rsidP="00A10E11">
            <w:pPr>
              <w:spacing w:after="0"/>
            </w:pPr>
            <w:r>
              <w:rPr>
                <w:rFonts w:ascii="Arial" w:hAnsi="Arial"/>
                <w:b/>
                <w:color w:val="FFFFFF"/>
                <w:sz w:val="18"/>
              </w:rPr>
              <w:t>Count</w:t>
            </w:r>
          </w:p>
        </w:tc>
        <w:tc>
          <w:tcPr>
            <w:tcW w:w="6336" w:type="dxa"/>
            <w:shd w:val="clear" w:color="auto" w:fill="582873"/>
          </w:tcPr>
          <w:p w14:paraId="032C343D" w14:textId="77777777" w:rsidR="00172CCB" w:rsidRDefault="00172CCB" w:rsidP="00A10E11">
            <w:pPr>
              <w:spacing w:after="0"/>
            </w:pPr>
            <w:r>
              <w:rPr>
                <w:rFonts w:ascii="Arial" w:hAnsi="Arial"/>
                <w:b/>
                <w:color w:val="FFFFFF"/>
                <w:sz w:val="18"/>
              </w:rPr>
              <w:t>Priority actions</w:t>
            </w:r>
          </w:p>
        </w:tc>
      </w:tr>
      <w:tr w:rsidR="00172CCB" w14:paraId="71D41405" w14:textId="77777777" w:rsidTr="00A10E11">
        <w:trPr>
          <w:cantSplit/>
        </w:trPr>
        <w:tc>
          <w:tcPr>
            <w:tcW w:w="2736" w:type="dxa"/>
          </w:tcPr>
          <w:p w14:paraId="1B2B787F" w14:textId="77777777" w:rsidR="00172CCB" w:rsidRDefault="00172CCB" w:rsidP="00A10E11">
            <w:pPr>
              <w:spacing w:after="0"/>
            </w:pPr>
            <w:r>
              <w:rPr>
                <w:rFonts w:ascii="Arial" w:hAnsi="Arial"/>
                <w:sz w:val="18"/>
              </w:rPr>
              <w:t>Virtual machines</w:t>
            </w:r>
          </w:p>
        </w:tc>
        <w:tc>
          <w:tcPr>
            <w:tcW w:w="1008" w:type="dxa"/>
          </w:tcPr>
          <w:p w14:paraId="6DBA62D2" w14:textId="77777777" w:rsidR="00172CCB" w:rsidRDefault="00172CCB" w:rsidP="00A10E11">
            <w:pPr>
              <w:spacing w:after="0"/>
            </w:pPr>
            <w:r>
              <w:rPr>
                <w:rFonts w:ascii="Arial" w:hAnsi="Arial"/>
                <w:sz w:val="18"/>
              </w:rPr>
              <w:t>40</w:t>
            </w:r>
          </w:p>
        </w:tc>
        <w:tc>
          <w:tcPr>
            <w:tcW w:w="6336" w:type="dxa"/>
          </w:tcPr>
          <w:p w14:paraId="226E0575" w14:textId="77777777" w:rsidR="00172CCB" w:rsidRDefault="00172CCB" w:rsidP="00A10E11">
            <w:pPr>
              <w:spacing w:after="0"/>
            </w:pPr>
            <w:r>
              <w:rPr>
                <w:rFonts w:ascii="Arial" w:hAnsi="Arial"/>
                <w:sz w:val="18"/>
              </w:rPr>
              <w:t>Remove public IPs, use Azure Bastion, confirm patching and backup</w:t>
            </w:r>
          </w:p>
        </w:tc>
      </w:tr>
      <w:tr w:rsidR="00172CCB" w14:paraId="739DD92B" w14:textId="77777777" w:rsidTr="00A10E11">
        <w:trPr>
          <w:cantSplit/>
        </w:trPr>
        <w:tc>
          <w:tcPr>
            <w:tcW w:w="2736" w:type="dxa"/>
            <w:shd w:val="clear" w:color="auto" w:fill="F3EEF7"/>
          </w:tcPr>
          <w:p w14:paraId="7010FEB2" w14:textId="77777777" w:rsidR="00172CCB" w:rsidRDefault="00172CCB" w:rsidP="00A10E11">
            <w:pPr>
              <w:spacing w:after="0"/>
            </w:pPr>
            <w:r>
              <w:rPr>
                <w:rFonts w:ascii="Arial" w:hAnsi="Arial"/>
                <w:sz w:val="18"/>
              </w:rPr>
              <w:t>Container Apps</w:t>
            </w:r>
          </w:p>
        </w:tc>
        <w:tc>
          <w:tcPr>
            <w:tcW w:w="1008" w:type="dxa"/>
            <w:shd w:val="clear" w:color="auto" w:fill="F3EEF7"/>
          </w:tcPr>
          <w:p w14:paraId="5707EEAB" w14:textId="77777777" w:rsidR="00172CCB" w:rsidRDefault="00172CCB" w:rsidP="00A10E11">
            <w:pPr>
              <w:spacing w:after="0"/>
            </w:pPr>
            <w:r>
              <w:rPr>
                <w:rFonts w:ascii="Arial" w:hAnsi="Arial"/>
                <w:sz w:val="18"/>
              </w:rPr>
              <w:t>102</w:t>
            </w:r>
          </w:p>
        </w:tc>
        <w:tc>
          <w:tcPr>
            <w:tcW w:w="6336" w:type="dxa"/>
            <w:shd w:val="clear" w:color="auto" w:fill="F3EEF7"/>
          </w:tcPr>
          <w:p w14:paraId="665C07A3" w14:textId="77777777" w:rsidR="00172CCB" w:rsidRDefault="00172CCB" w:rsidP="00A10E11">
            <w:pPr>
              <w:spacing w:after="0"/>
            </w:pPr>
            <w:r>
              <w:rPr>
                <w:rFonts w:ascii="Arial" w:hAnsi="Arial"/>
                <w:sz w:val="18"/>
              </w:rPr>
              <w:t xml:space="preserve">Use internal ingress where possible, a </w:t>
            </w:r>
            <w:proofErr w:type="spellStart"/>
            <w:r>
              <w:rPr>
                <w:rFonts w:ascii="Arial" w:hAnsi="Arial"/>
                <w:sz w:val="18"/>
              </w:rPr>
              <w:t>VNet</w:t>
            </w:r>
            <w:proofErr w:type="spellEnd"/>
            <w:r>
              <w:rPr>
                <w:rFonts w:ascii="Arial" w:hAnsi="Arial"/>
                <w:sz w:val="18"/>
              </w:rPr>
              <w:t>-integrated environment and managed identity</w:t>
            </w:r>
          </w:p>
        </w:tc>
      </w:tr>
      <w:tr w:rsidR="00172CCB" w14:paraId="0066C414" w14:textId="77777777" w:rsidTr="00A10E11">
        <w:trPr>
          <w:cantSplit/>
        </w:trPr>
        <w:tc>
          <w:tcPr>
            <w:tcW w:w="2736" w:type="dxa"/>
          </w:tcPr>
          <w:p w14:paraId="09A1487A" w14:textId="77777777" w:rsidR="00172CCB" w:rsidRDefault="00172CCB" w:rsidP="00A10E11">
            <w:pPr>
              <w:spacing w:after="0"/>
            </w:pPr>
            <w:r>
              <w:rPr>
                <w:rFonts w:ascii="Arial" w:hAnsi="Arial"/>
                <w:sz w:val="18"/>
              </w:rPr>
              <w:t>Function Apps</w:t>
            </w:r>
          </w:p>
        </w:tc>
        <w:tc>
          <w:tcPr>
            <w:tcW w:w="1008" w:type="dxa"/>
          </w:tcPr>
          <w:p w14:paraId="0B661B8F" w14:textId="77777777" w:rsidR="00172CCB" w:rsidRDefault="00172CCB" w:rsidP="00A10E11">
            <w:pPr>
              <w:spacing w:after="0"/>
            </w:pPr>
            <w:r>
              <w:rPr>
                <w:rFonts w:ascii="Arial" w:hAnsi="Arial"/>
                <w:sz w:val="18"/>
              </w:rPr>
              <w:t>35</w:t>
            </w:r>
          </w:p>
        </w:tc>
        <w:tc>
          <w:tcPr>
            <w:tcW w:w="6336" w:type="dxa"/>
          </w:tcPr>
          <w:p w14:paraId="673BE901" w14:textId="77777777" w:rsidR="00172CCB" w:rsidRDefault="00172CCB" w:rsidP="00A10E11">
            <w:pPr>
              <w:spacing w:after="0"/>
            </w:pPr>
            <w:r>
              <w:rPr>
                <w:rFonts w:ascii="Arial" w:hAnsi="Arial"/>
                <w:sz w:val="18"/>
              </w:rPr>
              <w:t xml:space="preserve">Managed identity, secrets in Key Vault, </w:t>
            </w:r>
            <w:proofErr w:type="spellStart"/>
            <w:r>
              <w:rPr>
                <w:rFonts w:ascii="Arial" w:hAnsi="Arial"/>
                <w:sz w:val="18"/>
              </w:rPr>
              <w:t>VNet</w:t>
            </w:r>
            <w:proofErr w:type="spellEnd"/>
            <w:r>
              <w:rPr>
                <w:rFonts w:ascii="Arial" w:hAnsi="Arial"/>
                <w:sz w:val="18"/>
              </w:rPr>
              <w:t xml:space="preserve"> integration where needed, review linked storage</w:t>
            </w:r>
          </w:p>
        </w:tc>
      </w:tr>
      <w:tr w:rsidR="00172CCB" w14:paraId="0E1B1EDF" w14:textId="77777777" w:rsidTr="00A10E11">
        <w:trPr>
          <w:cantSplit/>
        </w:trPr>
        <w:tc>
          <w:tcPr>
            <w:tcW w:w="2736" w:type="dxa"/>
            <w:shd w:val="clear" w:color="auto" w:fill="F3EEF7"/>
          </w:tcPr>
          <w:p w14:paraId="017CD849" w14:textId="77777777" w:rsidR="00172CCB" w:rsidRDefault="00172CCB" w:rsidP="00A10E11">
            <w:pPr>
              <w:spacing w:after="0"/>
            </w:pPr>
            <w:r>
              <w:rPr>
                <w:rFonts w:ascii="Arial" w:hAnsi="Arial"/>
                <w:sz w:val="18"/>
              </w:rPr>
              <w:t>Web Apps</w:t>
            </w:r>
          </w:p>
        </w:tc>
        <w:tc>
          <w:tcPr>
            <w:tcW w:w="1008" w:type="dxa"/>
            <w:shd w:val="clear" w:color="auto" w:fill="F3EEF7"/>
          </w:tcPr>
          <w:p w14:paraId="2D8211A8" w14:textId="77777777" w:rsidR="00172CCB" w:rsidRDefault="00172CCB" w:rsidP="00A10E11">
            <w:pPr>
              <w:spacing w:after="0"/>
            </w:pPr>
            <w:r>
              <w:rPr>
                <w:rFonts w:ascii="Arial" w:hAnsi="Arial"/>
                <w:sz w:val="18"/>
              </w:rPr>
              <w:t>27</w:t>
            </w:r>
          </w:p>
        </w:tc>
        <w:tc>
          <w:tcPr>
            <w:tcW w:w="6336" w:type="dxa"/>
            <w:shd w:val="clear" w:color="auto" w:fill="F3EEF7"/>
          </w:tcPr>
          <w:p w14:paraId="71EC3787" w14:textId="77777777" w:rsidR="00172CCB" w:rsidRDefault="00172CCB" w:rsidP="00A10E11">
            <w:pPr>
              <w:spacing w:after="0"/>
            </w:pPr>
            <w:r>
              <w:rPr>
                <w:rFonts w:ascii="Arial" w:hAnsi="Arial"/>
                <w:sz w:val="18"/>
              </w:rPr>
              <w:t xml:space="preserve">Access restrictions or Private Endpoints, </w:t>
            </w:r>
            <w:proofErr w:type="spellStart"/>
            <w:r>
              <w:rPr>
                <w:rFonts w:ascii="Arial" w:hAnsi="Arial"/>
                <w:sz w:val="18"/>
              </w:rPr>
              <w:t>VNet</w:t>
            </w:r>
            <w:proofErr w:type="spellEnd"/>
            <w:r>
              <w:rPr>
                <w:rFonts w:ascii="Arial" w:hAnsi="Arial"/>
                <w:sz w:val="18"/>
              </w:rPr>
              <w:t xml:space="preserve"> integration, web application firewall for public apps</w:t>
            </w:r>
          </w:p>
        </w:tc>
      </w:tr>
      <w:tr w:rsidR="00172CCB" w14:paraId="5604C635" w14:textId="77777777" w:rsidTr="00A10E11">
        <w:trPr>
          <w:cantSplit/>
        </w:trPr>
        <w:tc>
          <w:tcPr>
            <w:tcW w:w="2736" w:type="dxa"/>
          </w:tcPr>
          <w:p w14:paraId="417C08FC" w14:textId="77777777" w:rsidR="00172CCB" w:rsidRDefault="00172CCB" w:rsidP="00A10E11">
            <w:pPr>
              <w:spacing w:after="0"/>
            </w:pPr>
            <w:r>
              <w:rPr>
                <w:rFonts w:ascii="Arial" w:hAnsi="Arial"/>
                <w:sz w:val="18"/>
              </w:rPr>
              <w:t>Logic Apps</w:t>
            </w:r>
          </w:p>
        </w:tc>
        <w:tc>
          <w:tcPr>
            <w:tcW w:w="1008" w:type="dxa"/>
          </w:tcPr>
          <w:p w14:paraId="4E717952" w14:textId="77777777" w:rsidR="00172CCB" w:rsidRDefault="00172CCB" w:rsidP="00A10E11">
            <w:pPr>
              <w:spacing w:after="0"/>
            </w:pPr>
            <w:r>
              <w:rPr>
                <w:rFonts w:ascii="Arial" w:hAnsi="Arial"/>
                <w:sz w:val="18"/>
              </w:rPr>
              <w:t>7</w:t>
            </w:r>
          </w:p>
        </w:tc>
        <w:tc>
          <w:tcPr>
            <w:tcW w:w="6336" w:type="dxa"/>
          </w:tcPr>
          <w:p w14:paraId="72482D75" w14:textId="77777777" w:rsidR="00172CCB" w:rsidRDefault="00172CCB" w:rsidP="00A10E11">
            <w:pPr>
              <w:spacing w:after="0"/>
            </w:pPr>
            <w:r>
              <w:rPr>
                <w:rFonts w:ascii="Arial" w:hAnsi="Arial"/>
                <w:sz w:val="18"/>
              </w:rPr>
              <w:t>Managed identity, and review of connectors and connections</w:t>
            </w:r>
          </w:p>
        </w:tc>
      </w:tr>
      <w:tr w:rsidR="00172CCB" w14:paraId="59ABA60B" w14:textId="77777777" w:rsidTr="00A10E11">
        <w:trPr>
          <w:cantSplit/>
        </w:trPr>
        <w:tc>
          <w:tcPr>
            <w:tcW w:w="2736" w:type="dxa"/>
            <w:shd w:val="clear" w:color="auto" w:fill="F3EEF7"/>
          </w:tcPr>
          <w:p w14:paraId="1034BDE4" w14:textId="77777777" w:rsidR="00172CCB" w:rsidRDefault="00172CCB" w:rsidP="00A10E11">
            <w:pPr>
              <w:spacing w:after="0"/>
            </w:pPr>
            <w:r>
              <w:rPr>
                <w:rFonts w:ascii="Arial" w:hAnsi="Arial"/>
                <w:sz w:val="18"/>
              </w:rPr>
              <w:t>AKS</w:t>
            </w:r>
          </w:p>
        </w:tc>
        <w:tc>
          <w:tcPr>
            <w:tcW w:w="1008" w:type="dxa"/>
            <w:shd w:val="clear" w:color="auto" w:fill="F3EEF7"/>
          </w:tcPr>
          <w:p w14:paraId="5265971D" w14:textId="77777777" w:rsidR="00172CCB" w:rsidRDefault="00172CCB" w:rsidP="00A10E11">
            <w:pPr>
              <w:spacing w:after="0"/>
            </w:pPr>
            <w:r>
              <w:rPr>
                <w:rFonts w:ascii="Arial" w:hAnsi="Arial"/>
                <w:sz w:val="18"/>
              </w:rPr>
              <w:t>1</w:t>
            </w:r>
          </w:p>
        </w:tc>
        <w:tc>
          <w:tcPr>
            <w:tcW w:w="6336" w:type="dxa"/>
            <w:shd w:val="clear" w:color="auto" w:fill="F3EEF7"/>
          </w:tcPr>
          <w:p w14:paraId="1E6311B9" w14:textId="77777777" w:rsidR="00172CCB" w:rsidRDefault="00172CCB" w:rsidP="00A10E11">
            <w:pPr>
              <w:spacing w:after="0"/>
            </w:pPr>
            <w:r>
              <w:rPr>
                <w:rFonts w:ascii="Arial" w:hAnsi="Arial"/>
                <w:sz w:val="18"/>
              </w:rPr>
              <w:t>Private cluster or authorized IP ranges, network policy, route outbound traffic through the firewall</w:t>
            </w:r>
          </w:p>
        </w:tc>
      </w:tr>
      <w:tr w:rsidR="00172CCB" w14:paraId="1B4CFF75" w14:textId="77777777" w:rsidTr="00A10E11">
        <w:trPr>
          <w:cantSplit/>
        </w:trPr>
        <w:tc>
          <w:tcPr>
            <w:tcW w:w="2736" w:type="dxa"/>
          </w:tcPr>
          <w:p w14:paraId="290DEAE9" w14:textId="77777777" w:rsidR="00172CCB" w:rsidRDefault="00172CCB" w:rsidP="00A10E11">
            <w:pPr>
              <w:spacing w:after="0"/>
            </w:pPr>
            <w:r>
              <w:rPr>
                <w:rFonts w:ascii="Arial" w:hAnsi="Arial"/>
                <w:sz w:val="18"/>
              </w:rPr>
              <w:t>AI resources</w:t>
            </w:r>
          </w:p>
        </w:tc>
        <w:tc>
          <w:tcPr>
            <w:tcW w:w="1008" w:type="dxa"/>
          </w:tcPr>
          <w:p w14:paraId="15F9AA3D" w14:textId="77777777" w:rsidR="00172CCB" w:rsidRDefault="00172CCB" w:rsidP="00A10E11">
            <w:pPr>
              <w:spacing w:after="0"/>
            </w:pPr>
            <w:r>
              <w:rPr>
                <w:rFonts w:ascii="Arial" w:hAnsi="Arial"/>
                <w:sz w:val="18"/>
              </w:rPr>
              <w:t>49</w:t>
            </w:r>
          </w:p>
        </w:tc>
        <w:tc>
          <w:tcPr>
            <w:tcW w:w="6336" w:type="dxa"/>
          </w:tcPr>
          <w:p w14:paraId="2604A57A" w14:textId="77777777" w:rsidR="00172CCB" w:rsidRDefault="00172CCB" w:rsidP="00A10E11">
            <w:pPr>
              <w:spacing w:after="0"/>
            </w:pPr>
            <w:r>
              <w:rPr>
                <w:rFonts w:ascii="Arial" w:hAnsi="Arial"/>
                <w:sz w:val="18"/>
              </w:rPr>
              <w:t>Disable public access or use Private Endpoints, use Microsoft Entra ID instead of keys, review quotas</w:t>
            </w:r>
          </w:p>
        </w:tc>
      </w:tr>
      <w:tr w:rsidR="00172CCB" w14:paraId="6F5EEFF0" w14:textId="77777777" w:rsidTr="00A10E11">
        <w:trPr>
          <w:cantSplit/>
        </w:trPr>
        <w:tc>
          <w:tcPr>
            <w:tcW w:w="2736" w:type="dxa"/>
            <w:shd w:val="clear" w:color="auto" w:fill="F3EEF7"/>
          </w:tcPr>
          <w:p w14:paraId="73F0DF94" w14:textId="77777777" w:rsidR="00172CCB" w:rsidRDefault="00172CCB" w:rsidP="00A10E11">
            <w:pPr>
              <w:spacing w:after="0"/>
            </w:pPr>
            <w:r>
              <w:rPr>
                <w:rFonts w:ascii="Arial" w:hAnsi="Arial"/>
                <w:sz w:val="18"/>
              </w:rPr>
              <w:t>Machine Learning</w:t>
            </w:r>
          </w:p>
        </w:tc>
        <w:tc>
          <w:tcPr>
            <w:tcW w:w="1008" w:type="dxa"/>
            <w:shd w:val="clear" w:color="auto" w:fill="F3EEF7"/>
          </w:tcPr>
          <w:p w14:paraId="7ABE13D1" w14:textId="77777777" w:rsidR="00172CCB" w:rsidRDefault="00172CCB" w:rsidP="00A10E11">
            <w:pPr>
              <w:spacing w:after="0"/>
            </w:pPr>
            <w:r>
              <w:rPr>
                <w:rFonts w:ascii="Arial" w:hAnsi="Arial"/>
                <w:sz w:val="18"/>
              </w:rPr>
              <w:t>7</w:t>
            </w:r>
          </w:p>
        </w:tc>
        <w:tc>
          <w:tcPr>
            <w:tcW w:w="6336" w:type="dxa"/>
            <w:shd w:val="clear" w:color="auto" w:fill="F3EEF7"/>
          </w:tcPr>
          <w:p w14:paraId="690B3E39" w14:textId="77777777" w:rsidR="00172CCB" w:rsidRDefault="00172CCB" w:rsidP="00A10E11">
            <w:pPr>
              <w:spacing w:after="0"/>
            </w:pPr>
            <w:r>
              <w:rPr>
                <w:rFonts w:ascii="Arial" w:hAnsi="Arial"/>
                <w:sz w:val="18"/>
              </w:rPr>
              <w:t>Network isolation, auto-shutdown of idle compute</w:t>
            </w:r>
          </w:p>
        </w:tc>
      </w:tr>
      <w:tr w:rsidR="00172CCB" w14:paraId="2E798558" w14:textId="77777777" w:rsidTr="00A10E11">
        <w:trPr>
          <w:cantSplit/>
        </w:trPr>
        <w:tc>
          <w:tcPr>
            <w:tcW w:w="2736" w:type="dxa"/>
          </w:tcPr>
          <w:p w14:paraId="2827C539" w14:textId="77777777" w:rsidR="00172CCB" w:rsidRDefault="00172CCB" w:rsidP="00A10E11">
            <w:pPr>
              <w:spacing w:after="0"/>
            </w:pPr>
            <w:r>
              <w:rPr>
                <w:rFonts w:ascii="Arial" w:hAnsi="Arial"/>
                <w:sz w:val="18"/>
              </w:rPr>
              <w:t>Data Factory</w:t>
            </w:r>
          </w:p>
        </w:tc>
        <w:tc>
          <w:tcPr>
            <w:tcW w:w="1008" w:type="dxa"/>
          </w:tcPr>
          <w:p w14:paraId="18C5D913" w14:textId="77777777" w:rsidR="00172CCB" w:rsidRDefault="00172CCB" w:rsidP="00A10E11">
            <w:pPr>
              <w:spacing w:after="0"/>
            </w:pPr>
            <w:r>
              <w:rPr>
                <w:rFonts w:ascii="Arial" w:hAnsi="Arial"/>
                <w:sz w:val="18"/>
              </w:rPr>
              <w:t>2</w:t>
            </w:r>
          </w:p>
        </w:tc>
        <w:tc>
          <w:tcPr>
            <w:tcW w:w="6336" w:type="dxa"/>
          </w:tcPr>
          <w:p w14:paraId="79257EAC" w14:textId="77777777" w:rsidR="00172CCB" w:rsidRDefault="00172CCB" w:rsidP="00A10E11">
            <w:pPr>
              <w:spacing w:after="0"/>
            </w:pPr>
            <w:r>
              <w:rPr>
                <w:rFonts w:ascii="Arial" w:hAnsi="Arial"/>
                <w:sz w:val="18"/>
              </w:rPr>
              <w:t xml:space="preserve">Managed </w:t>
            </w:r>
            <w:proofErr w:type="spellStart"/>
            <w:r>
              <w:rPr>
                <w:rFonts w:ascii="Arial" w:hAnsi="Arial"/>
                <w:sz w:val="18"/>
              </w:rPr>
              <w:t>VNet</w:t>
            </w:r>
            <w:proofErr w:type="spellEnd"/>
            <w:r>
              <w:rPr>
                <w:rFonts w:ascii="Arial" w:hAnsi="Arial"/>
                <w:sz w:val="18"/>
              </w:rPr>
              <w:t xml:space="preserve"> with managed private endpoints, secrets in Key Vault</w:t>
            </w:r>
          </w:p>
        </w:tc>
      </w:tr>
      <w:tr w:rsidR="00172CCB" w14:paraId="60E4D86D" w14:textId="77777777" w:rsidTr="00A10E11">
        <w:trPr>
          <w:cantSplit/>
        </w:trPr>
        <w:tc>
          <w:tcPr>
            <w:tcW w:w="2736" w:type="dxa"/>
            <w:shd w:val="clear" w:color="auto" w:fill="F3EEF7"/>
          </w:tcPr>
          <w:p w14:paraId="06FD5A5D" w14:textId="77777777" w:rsidR="00172CCB" w:rsidRDefault="00172CCB" w:rsidP="00A10E11">
            <w:pPr>
              <w:spacing w:after="0"/>
            </w:pPr>
            <w:r>
              <w:rPr>
                <w:rFonts w:ascii="Arial" w:hAnsi="Arial"/>
                <w:sz w:val="18"/>
              </w:rPr>
              <w:t>PostgreSQL flexible servers</w:t>
            </w:r>
          </w:p>
        </w:tc>
        <w:tc>
          <w:tcPr>
            <w:tcW w:w="1008" w:type="dxa"/>
            <w:shd w:val="clear" w:color="auto" w:fill="F3EEF7"/>
          </w:tcPr>
          <w:p w14:paraId="408049A6" w14:textId="77777777" w:rsidR="00172CCB" w:rsidRDefault="00172CCB" w:rsidP="00A10E11">
            <w:pPr>
              <w:spacing w:after="0"/>
            </w:pPr>
            <w:r>
              <w:rPr>
                <w:rFonts w:ascii="Arial" w:hAnsi="Arial"/>
                <w:sz w:val="18"/>
              </w:rPr>
              <w:t>10</w:t>
            </w:r>
          </w:p>
        </w:tc>
        <w:tc>
          <w:tcPr>
            <w:tcW w:w="6336" w:type="dxa"/>
            <w:shd w:val="clear" w:color="auto" w:fill="F3EEF7"/>
          </w:tcPr>
          <w:p w14:paraId="1496310F" w14:textId="77777777" w:rsidR="00172CCB" w:rsidRDefault="00172CCB" w:rsidP="00A10E11">
            <w:pPr>
              <w:spacing w:after="0"/>
            </w:pPr>
            <w:r>
              <w:rPr>
                <w:rFonts w:ascii="Arial" w:hAnsi="Arial"/>
                <w:sz w:val="18"/>
              </w:rPr>
              <w:t>Private access, Entra ID authentication, zone-redundant high availability for Prod, enforced TLS</w:t>
            </w:r>
          </w:p>
        </w:tc>
      </w:tr>
      <w:tr w:rsidR="00172CCB" w14:paraId="67E073EC" w14:textId="77777777" w:rsidTr="00A10E11">
        <w:trPr>
          <w:cantSplit/>
        </w:trPr>
        <w:tc>
          <w:tcPr>
            <w:tcW w:w="2736" w:type="dxa"/>
          </w:tcPr>
          <w:p w14:paraId="464FAE7B" w14:textId="77777777" w:rsidR="00172CCB" w:rsidRDefault="00172CCB" w:rsidP="00A10E11">
            <w:pPr>
              <w:spacing w:after="0"/>
            </w:pPr>
            <w:r>
              <w:rPr>
                <w:rFonts w:ascii="Arial" w:hAnsi="Arial"/>
                <w:sz w:val="18"/>
              </w:rPr>
              <w:t>Storage accounts</w:t>
            </w:r>
          </w:p>
        </w:tc>
        <w:tc>
          <w:tcPr>
            <w:tcW w:w="1008" w:type="dxa"/>
          </w:tcPr>
          <w:p w14:paraId="79E57933" w14:textId="77777777" w:rsidR="00172CCB" w:rsidRDefault="00172CCB" w:rsidP="00A10E11">
            <w:pPr>
              <w:spacing w:after="0"/>
            </w:pPr>
            <w:r>
              <w:rPr>
                <w:rFonts w:ascii="Arial" w:hAnsi="Arial"/>
                <w:sz w:val="18"/>
              </w:rPr>
              <w:t>181</w:t>
            </w:r>
          </w:p>
        </w:tc>
        <w:tc>
          <w:tcPr>
            <w:tcW w:w="6336" w:type="dxa"/>
          </w:tcPr>
          <w:p w14:paraId="73679588" w14:textId="77777777" w:rsidR="00172CCB" w:rsidRDefault="00172CCB" w:rsidP="00A10E11">
            <w:pPr>
              <w:spacing w:after="0"/>
            </w:pPr>
            <w:r>
              <w:rPr>
                <w:rFonts w:ascii="Arial" w:hAnsi="Arial"/>
                <w:sz w:val="18"/>
              </w:rPr>
              <w:t>Disable anonymous access, enforce TLS 1.2, Private Endpoints, soft delete, consolidate where possible</w:t>
            </w:r>
          </w:p>
        </w:tc>
      </w:tr>
    </w:tbl>
    <w:p w14:paraId="28CC05C5" w14:textId="77777777" w:rsidR="00172CCB" w:rsidRDefault="00172CCB" w:rsidP="00172CCB">
      <w:pPr>
        <w:spacing w:after="40"/>
      </w:pPr>
    </w:p>
    <w:p w14:paraId="360612A9" w14:textId="77777777" w:rsidR="00172CCB" w:rsidRDefault="00172CCB" w:rsidP="00172CCB">
      <w:r>
        <w:rPr>
          <w:b/>
          <w:i/>
        </w:rPr>
        <w:t xml:space="preserve">Data note: </w:t>
      </w:r>
      <w:r>
        <w:rPr>
          <w:i/>
        </w:rPr>
        <w:t>The actions above are general good practice and must be validated against the actual configuration in the workbook.</w:t>
      </w:r>
    </w:p>
    <w:p w14:paraId="2206AACC" w14:textId="77777777" w:rsidR="00172CCB" w:rsidRDefault="00172CCB" w:rsidP="00172CCB">
      <w:pPr>
        <w:pStyle w:val="Heading3"/>
      </w:pPr>
      <w:r>
        <w:t>4.4 No central log workspace</w:t>
      </w:r>
    </w:p>
    <w:p w14:paraId="74D31FEF" w14:textId="77777777" w:rsidR="00172CCB" w:rsidRDefault="00172CCB" w:rsidP="00172CCB">
      <w:r>
        <w:rPr>
          <w:b/>
        </w:rPr>
        <w:t xml:space="preserve">What we found: </w:t>
      </w:r>
      <w:r>
        <w:t>There is no central Log Analytics workspace.</w:t>
      </w:r>
    </w:p>
    <w:p w14:paraId="627D0D22" w14:textId="77777777" w:rsidR="00172CCB" w:rsidRDefault="00172CCB" w:rsidP="00172CCB">
      <w:r>
        <w:rPr>
          <w:b/>
        </w:rPr>
        <w:t xml:space="preserve">Why it matters: </w:t>
      </w:r>
      <w:r>
        <w:t>Logs are scattered or missing, so investigating incidents, correlating events and proving compliance is difficult or impossible.</w:t>
      </w:r>
    </w:p>
    <w:p w14:paraId="726DAE2F" w14:textId="77777777" w:rsidR="00172CCB" w:rsidRDefault="00172CCB" w:rsidP="00172CCB">
      <w:pPr>
        <w:keepNext/>
      </w:pPr>
      <w:r>
        <w:rPr>
          <w:b/>
        </w:rPr>
        <w:t>Recommended actions</w:t>
      </w:r>
    </w:p>
    <w:p w14:paraId="74C0434C" w14:textId="77777777" w:rsidR="00172CCB" w:rsidRDefault="00172CCB" w:rsidP="00172CCB">
      <w:pPr>
        <w:pStyle w:val="ListParagraph"/>
        <w:ind w:hanging="360"/>
      </w:pPr>
      <w:r>
        <w:t>Create a central workspace in the Management subscription with a defined retention period. Use regional workspaces only where data residency requires it.</w:t>
      </w:r>
    </w:p>
    <w:p w14:paraId="0EE2AF20" w14:textId="77777777" w:rsidR="00172CCB" w:rsidRDefault="00172CCB" w:rsidP="00172CCB">
      <w:pPr>
        <w:pStyle w:val="ListParagraph"/>
        <w:ind w:hanging="360"/>
      </w:pPr>
      <w:r>
        <w:t xml:space="preserve">Use Azure Policy to send diagnostic settings, the Azure Activity Log and </w:t>
      </w:r>
      <w:proofErr w:type="spellStart"/>
      <w:r>
        <w:t>VNet</w:t>
      </w:r>
      <w:proofErr w:type="spellEnd"/>
      <w:r>
        <w:t xml:space="preserve"> flow logs from all subscriptions to it.</w:t>
      </w:r>
    </w:p>
    <w:p w14:paraId="2965237C" w14:textId="77777777" w:rsidR="00172CCB" w:rsidRDefault="00172CCB" w:rsidP="00172CCB">
      <w:pPr>
        <w:pStyle w:val="ListParagraph"/>
        <w:ind w:hanging="360"/>
      </w:pPr>
      <w:r>
        <w:t>Consider Microsoft Sentinel on the workspace for security monitoring.</w:t>
      </w:r>
    </w:p>
    <w:p w14:paraId="280F231E" w14:textId="77777777" w:rsidR="00172CCB" w:rsidRDefault="00172CCB" w:rsidP="00172CCB">
      <w:pPr>
        <w:pStyle w:val="Heading3"/>
      </w:pPr>
      <w:r>
        <w:t>4.5 No Azure DNS Private Resolver</w:t>
      </w:r>
    </w:p>
    <w:p w14:paraId="67C2EBEB" w14:textId="77777777" w:rsidR="00172CCB" w:rsidRDefault="00172CCB" w:rsidP="00172CCB">
      <w:r>
        <w:rPr>
          <w:b/>
        </w:rPr>
        <w:t xml:space="preserve">What we found: </w:t>
      </w:r>
      <w:r>
        <w:t>There is no Azure DNS Private Resolver.</w:t>
      </w:r>
    </w:p>
    <w:p w14:paraId="3BE19526" w14:textId="77777777" w:rsidR="00172CCB" w:rsidRDefault="00172CCB" w:rsidP="00172CCB">
      <w:r>
        <w:rPr>
          <w:b/>
        </w:rPr>
        <w:lastRenderedPageBreak/>
        <w:t xml:space="preserve">Why it matters: </w:t>
      </w:r>
      <w:r>
        <w:t>Name resolution between Azure and on-premises relies on server-based forwarders or per-network settings. This creates single points of failure, makes Private Endpoint names unreliable, and complicates traffic through a central firewall.</w:t>
      </w:r>
    </w:p>
    <w:p w14:paraId="5823B988" w14:textId="77777777" w:rsidR="00172CCB" w:rsidRDefault="00172CCB" w:rsidP="00172CCB">
      <w:pPr>
        <w:keepNext/>
      </w:pPr>
      <w:r>
        <w:rPr>
          <w:b/>
        </w:rPr>
        <w:t>Recommended actions</w:t>
      </w:r>
    </w:p>
    <w:p w14:paraId="6D91715E" w14:textId="77777777" w:rsidR="00172CCB" w:rsidRDefault="00172CCB" w:rsidP="00172CCB">
      <w:pPr>
        <w:pStyle w:val="ListParagraph"/>
        <w:ind w:hanging="360"/>
      </w:pPr>
      <w:r>
        <w:t>Deploy the resolver in each hub network, with an inbound endpoint (so on-premises can resolve Azure private names) and an outbound endpoint with forwarding rules (so Azure can resolve on-premises names).</w:t>
      </w:r>
    </w:p>
    <w:p w14:paraId="7FB7109D" w14:textId="77777777" w:rsidR="00172CCB" w:rsidRDefault="00172CCB" w:rsidP="00172CCB">
      <w:pPr>
        <w:pStyle w:val="ListParagraph"/>
        <w:ind w:hanging="360"/>
      </w:pPr>
      <w:r>
        <w:t>Centralize private DNS zones in the connectivity subscription and link them to hub and spoke networks.</w:t>
      </w:r>
    </w:p>
    <w:p w14:paraId="2D0565C6" w14:textId="77777777" w:rsidR="00172CCB" w:rsidRDefault="00172CCB" w:rsidP="00172CCB">
      <w:pPr>
        <w:pStyle w:val="ListParagraph"/>
        <w:ind w:hanging="360"/>
      </w:pPr>
      <w:r>
        <w:t>Replace any server-based DNS forwarders after testing.</w:t>
      </w:r>
    </w:p>
    <w:p w14:paraId="431E37D1" w14:textId="77777777" w:rsidR="00172CCB" w:rsidRDefault="00172CCB" w:rsidP="00172CCB">
      <w:pPr>
        <w:pStyle w:val="Heading1"/>
        <w:pageBreakBefore/>
      </w:pPr>
      <w:r>
        <w:lastRenderedPageBreak/>
        <w:t>5. Governance, Cost and Operations Findings</w:t>
      </w:r>
    </w:p>
    <w:p w14:paraId="7950336D" w14:textId="77777777" w:rsidR="00172CCB" w:rsidRDefault="00172CCB" w:rsidP="00172CCB">
      <w:pPr>
        <w:pStyle w:val="Heading3"/>
      </w:pPr>
      <w:r>
        <w:t>5.1 No Azure Policy</w:t>
      </w:r>
    </w:p>
    <w:p w14:paraId="14D1C906" w14:textId="77777777" w:rsidR="00172CCB" w:rsidRDefault="00172CCB" w:rsidP="00172CCB">
      <w:r>
        <w:rPr>
          <w:b/>
        </w:rPr>
        <w:t xml:space="preserve">What we found: </w:t>
      </w:r>
      <w:r>
        <w:t>No Azure Policy definitions or initiatives are assigned.</w:t>
      </w:r>
    </w:p>
    <w:p w14:paraId="4F19985C" w14:textId="77777777" w:rsidR="00172CCB" w:rsidRDefault="00172CCB" w:rsidP="00172CCB">
      <w:r>
        <w:rPr>
          <w:b/>
        </w:rPr>
        <w:t xml:space="preserve">Why it matters: </w:t>
      </w:r>
      <w:r>
        <w:t>Nothing prevents non-compliant resources, such as unapproved regions or sizes, missing tags, public access or missing diagnostics.</w:t>
      </w:r>
    </w:p>
    <w:p w14:paraId="23F6EF92" w14:textId="77777777" w:rsidR="00172CCB" w:rsidRDefault="00172CCB" w:rsidP="00172CCB">
      <w:pPr>
        <w:keepNext/>
      </w:pPr>
      <w:r>
        <w:rPr>
          <w:b/>
        </w:rPr>
        <w:t>Recommended actions</w:t>
      </w:r>
    </w:p>
    <w:p w14:paraId="535167F7" w14:textId="77777777" w:rsidR="00172CCB" w:rsidRDefault="00172CCB" w:rsidP="00172CCB">
      <w:pPr>
        <w:pStyle w:val="ListParagraph"/>
        <w:ind w:hanging="360"/>
      </w:pPr>
      <w:r>
        <w:t>Assign the Microsoft cloud security benchmark in audit mode first, then enforce it.</w:t>
      </w:r>
    </w:p>
    <w:p w14:paraId="750E43D9" w14:textId="77777777" w:rsidR="00172CCB" w:rsidRDefault="00172CCB" w:rsidP="00172CCB">
      <w:pPr>
        <w:pStyle w:val="ListParagraph"/>
        <w:ind w:hanging="360"/>
      </w:pPr>
      <w:r>
        <w:t>Add policies for allowed regions, required tags, approved sizes (SKUs), diagnostic settings and blocking public access on PaaS services.</w:t>
      </w:r>
    </w:p>
    <w:p w14:paraId="3F4DC2DC" w14:textId="77777777" w:rsidR="00172CCB" w:rsidRDefault="00172CCB" w:rsidP="00172CCB">
      <w:pPr>
        <w:pStyle w:val="ListParagraph"/>
        <w:ind w:hanging="360"/>
      </w:pPr>
      <w:r>
        <w:t>Assign policies at management group level so every subscription inherits them.</w:t>
      </w:r>
    </w:p>
    <w:p w14:paraId="25394279" w14:textId="77777777" w:rsidR="00172CCB" w:rsidRDefault="00172CCB" w:rsidP="00172CCB">
      <w:pPr>
        <w:pStyle w:val="Heading3"/>
      </w:pPr>
      <w:r>
        <w:t>5.2 No resource locks</w:t>
      </w:r>
    </w:p>
    <w:p w14:paraId="20B7D98D" w14:textId="77777777" w:rsidR="00172CCB" w:rsidRDefault="00172CCB" w:rsidP="00172CCB">
      <w:r>
        <w:rPr>
          <w:b/>
        </w:rPr>
        <w:t xml:space="preserve">What we found: </w:t>
      </w:r>
      <w:r>
        <w:t>No resource locks are applied.</w:t>
      </w:r>
    </w:p>
    <w:p w14:paraId="4821B589" w14:textId="77777777" w:rsidR="00172CCB" w:rsidRDefault="00172CCB" w:rsidP="00172CCB">
      <w:r>
        <w:rPr>
          <w:b/>
        </w:rPr>
        <w:t xml:space="preserve">Why it matters: </w:t>
      </w:r>
      <w:r>
        <w:t>Critical resources can be deleted or changed by accident.</w:t>
      </w:r>
    </w:p>
    <w:p w14:paraId="503E3544" w14:textId="77777777" w:rsidR="00172CCB" w:rsidRDefault="00172CCB" w:rsidP="00172CCB">
      <w:pPr>
        <w:keepNext/>
      </w:pPr>
      <w:r>
        <w:rPr>
          <w:b/>
        </w:rPr>
        <w:t>Recommended actions</w:t>
      </w:r>
    </w:p>
    <w:p w14:paraId="7D8E4C23" w14:textId="77777777" w:rsidR="00172CCB" w:rsidRDefault="00172CCB" w:rsidP="00172CCB">
      <w:pPr>
        <w:pStyle w:val="ListParagraph"/>
        <w:ind w:hanging="360"/>
      </w:pPr>
      <w:r>
        <w:t xml:space="preserve">Apply </w:t>
      </w:r>
      <w:proofErr w:type="spellStart"/>
      <w:r>
        <w:t>CanNotDelete</w:t>
      </w:r>
      <w:proofErr w:type="spellEnd"/>
      <w:r>
        <w:t xml:space="preserve"> locks to Prod resource groups and critical resources: VNets, gateways, firewalls, Key Vaults, the central workspace and recovery vaults.</w:t>
      </w:r>
    </w:p>
    <w:p w14:paraId="570BE422" w14:textId="77777777" w:rsidR="00172CCB" w:rsidRDefault="00172CCB" w:rsidP="00172CCB">
      <w:pPr>
        <w:pStyle w:val="ListParagraph"/>
        <w:ind w:hanging="360"/>
      </w:pPr>
      <w:r>
        <w:t xml:space="preserve">Use </w:t>
      </w:r>
      <w:proofErr w:type="spellStart"/>
      <w:r>
        <w:t>ReadOnly</w:t>
      </w:r>
      <w:proofErr w:type="spellEnd"/>
      <w:r>
        <w:t xml:space="preserve"> locks sparingly, because they can block valid operations, and manage locks as code.</w:t>
      </w:r>
    </w:p>
    <w:p w14:paraId="7E3BCB48" w14:textId="77777777" w:rsidR="00172CCB" w:rsidRDefault="00172CCB" w:rsidP="00172CCB">
      <w:pPr>
        <w:pStyle w:val="Heading3"/>
      </w:pPr>
      <w:r>
        <w:t>5.3 No subscription budgets</w:t>
      </w:r>
    </w:p>
    <w:p w14:paraId="56F28EAD" w14:textId="77777777" w:rsidR="00172CCB" w:rsidRDefault="00172CCB" w:rsidP="00172CCB">
      <w:r>
        <w:rPr>
          <w:b/>
        </w:rPr>
        <w:t xml:space="preserve">What we found: </w:t>
      </w:r>
      <w:r>
        <w:t>No budgets are set at subscription level.</w:t>
      </w:r>
    </w:p>
    <w:p w14:paraId="32587710" w14:textId="77777777" w:rsidR="00172CCB" w:rsidRDefault="00172CCB" w:rsidP="00172CCB">
      <w:r>
        <w:rPr>
          <w:b/>
        </w:rPr>
        <w:t xml:space="preserve">Why it matters: </w:t>
      </w:r>
      <w:r>
        <w:t>Overspending and unusual cost spikes are not detected early, and nobody is accountable for spend.</w:t>
      </w:r>
    </w:p>
    <w:p w14:paraId="06DC7017" w14:textId="77777777" w:rsidR="00172CCB" w:rsidRDefault="00172CCB" w:rsidP="00172CCB">
      <w:pPr>
        <w:keepNext/>
      </w:pPr>
      <w:r>
        <w:rPr>
          <w:b/>
        </w:rPr>
        <w:t>Recommended actions</w:t>
      </w:r>
    </w:p>
    <w:p w14:paraId="51C4DC93" w14:textId="77777777" w:rsidR="00172CCB" w:rsidRDefault="00172CCB" w:rsidP="00172CCB">
      <w:pPr>
        <w:pStyle w:val="ListParagraph"/>
        <w:ind w:hanging="360"/>
      </w:pPr>
      <w:r>
        <w:t>Create a budget for every subscription with alerts at 50, 80, 100 and 110 percent (actual and forecast), sent to the owners.</w:t>
      </w:r>
    </w:p>
    <w:p w14:paraId="084ED26A" w14:textId="77777777" w:rsidR="00172CCB" w:rsidRDefault="00172CCB" w:rsidP="00172CCB">
      <w:pPr>
        <w:pStyle w:val="ListParagraph"/>
        <w:ind w:hanging="360"/>
      </w:pPr>
      <w:r>
        <w:t>Enable cost anomaly alerts and review costs monthly.</w:t>
      </w:r>
    </w:p>
    <w:p w14:paraId="52EAEC45" w14:textId="77777777" w:rsidR="00172CCB" w:rsidRDefault="00172CCB" w:rsidP="00172CCB">
      <w:pPr>
        <w:pStyle w:val="Heading3"/>
      </w:pPr>
      <w:r>
        <w:t>5.4 No naming and tagging standard</w:t>
      </w:r>
    </w:p>
    <w:p w14:paraId="19770303" w14:textId="77777777" w:rsidR="00172CCB" w:rsidRDefault="00172CCB" w:rsidP="00172CCB">
      <w:r>
        <w:rPr>
          <w:b/>
        </w:rPr>
        <w:t xml:space="preserve">What we found: </w:t>
      </w:r>
      <w:r>
        <w:t>Resources do not follow a naming convention based on the Cloud Adoption Framework (CAF).</w:t>
      </w:r>
    </w:p>
    <w:p w14:paraId="05BB4BCE" w14:textId="77777777" w:rsidR="00172CCB" w:rsidRDefault="00172CCB" w:rsidP="00172CCB">
      <w:r>
        <w:rPr>
          <w:b/>
        </w:rPr>
        <w:t xml:space="preserve">Why it matters: </w:t>
      </w:r>
      <w:r>
        <w:t>Inconsistent names make it hard to tell who owns a resource, what it is for and where it runs. This slows incident response, automation and cost allocation.</w:t>
      </w:r>
    </w:p>
    <w:p w14:paraId="7D57DCC6" w14:textId="77777777" w:rsidR="00172CCB" w:rsidRDefault="00172CCB" w:rsidP="00172CCB">
      <w:pPr>
        <w:keepNext/>
      </w:pPr>
      <w:r>
        <w:rPr>
          <w:b/>
        </w:rPr>
        <w:t>Recommended actions</w:t>
      </w:r>
    </w:p>
    <w:p w14:paraId="2EBD87F3" w14:textId="77777777" w:rsidR="00172CCB" w:rsidRDefault="00172CCB" w:rsidP="00172CCB">
      <w:pPr>
        <w:pStyle w:val="ListParagraph"/>
        <w:ind w:hanging="360"/>
      </w:pPr>
      <w:r>
        <w:t>Adopt a standard format (resource type, workload, environment, region, instance) and a minimum set of tags (Appendix A).</w:t>
      </w:r>
    </w:p>
    <w:p w14:paraId="38153E09" w14:textId="77777777" w:rsidR="00172CCB" w:rsidRDefault="00172CCB" w:rsidP="00172CCB">
      <w:pPr>
        <w:pStyle w:val="ListParagraph"/>
        <w:ind w:hanging="360"/>
      </w:pPr>
      <w:r>
        <w:t>Enforce the standard on new resources with Azure Policy, and rename existing resources where Azure allows it.</w:t>
      </w:r>
    </w:p>
    <w:p w14:paraId="21F9A10F" w14:textId="77777777" w:rsidR="00172CCB" w:rsidRDefault="00172CCB" w:rsidP="00172CCB">
      <w:pPr>
        <w:pStyle w:val="Heading3"/>
      </w:pPr>
      <w:r>
        <w:lastRenderedPageBreak/>
        <w:t>5.5 Subscriptions outside the management structure</w:t>
      </w:r>
    </w:p>
    <w:p w14:paraId="00A4825D" w14:textId="77777777" w:rsidR="00172CCB" w:rsidRDefault="00172CCB" w:rsidP="00172CCB">
      <w:r>
        <w:rPr>
          <w:b/>
        </w:rPr>
        <w:t xml:space="preserve">What we found: </w:t>
      </w:r>
      <w:r>
        <w:t>Two subscriptions sit directly under the Tenant Root Group, outside the nested hierarchy.</w:t>
      </w:r>
    </w:p>
    <w:p w14:paraId="4229C8F5" w14:textId="77777777" w:rsidR="00172CCB" w:rsidRDefault="00172CCB" w:rsidP="00172CCB">
      <w:r>
        <w:rPr>
          <w:b/>
        </w:rPr>
        <w:t xml:space="preserve">Why it matters: </w:t>
      </w:r>
      <w:r>
        <w:t>Rules and access controls cannot be applied consistently to them, and the root group should stay free of workloads.</w:t>
      </w:r>
    </w:p>
    <w:p w14:paraId="580F280F" w14:textId="77777777" w:rsidR="00172CCB" w:rsidRDefault="00172CCB" w:rsidP="00172CCB">
      <w:pPr>
        <w:keepNext/>
      </w:pPr>
      <w:r>
        <w:rPr>
          <w:b/>
        </w:rPr>
        <w:t>Recommended actions</w:t>
      </w:r>
    </w:p>
    <w:p w14:paraId="5880B093" w14:textId="77777777" w:rsidR="00172CCB" w:rsidRDefault="00172CCB" w:rsidP="00172CCB">
      <w:pPr>
        <w:pStyle w:val="ListParagraph"/>
        <w:ind w:hanging="360"/>
      </w:pPr>
      <w:r>
        <w:t>Design a CAF-aligned hierarchy (Appendix A) and move both subscriptions into it.</w:t>
      </w:r>
    </w:p>
    <w:p w14:paraId="5C02CB2C" w14:textId="77777777" w:rsidR="00172CCB" w:rsidRDefault="00172CCB" w:rsidP="00172CCB">
      <w:pPr>
        <w:pStyle w:val="ListParagraph"/>
        <w:ind w:hanging="360"/>
      </w:pPr>
      <w:r>
        <w:t>Check the effect on existing access and policy before moving.</w:t>
      </w:r>
    </w:p>
    <w:p w14:paraId="723933AB" w14:textId="77777777" w:rsidR="00172CCB" w:rsidRDefault="00172CCB" w:rsidP="00172CCB">
      <w:pPr>
        <w:pStyle w:val="Heading3"/>
      </w:pPr>
      <w:r>
        <w:t>5.6 Workloads spread across 11 regions</w:t>
      </w:r>
    </w:p>
    <w:p w14:paraId="17801B6A" w14:textId="77777777" w:rsidR="00172CCB" w:rsidRDefault="00172CCB" w:rsidP="00172CCB">
      <w:r>
        <w:rPr>
          <w:b/>
        </w:rPr>
        <w:t xml:space="preserve">What we found: </w:t>
      </w:r>
      <w:r>
        <w:t>Prod and Non-Prod workloads run in 11 Azure regions.</w:t>
      </w:r>
    </w:p>
    <w:p w14:paraId="28A86164" w14:textId="77777777" w:rsidR="00172CCB" w:rsidRDefault="00172CCB" w:rsidP="00172CCB">
      <w:r>
        <w:rPr>
          <w:b/>
        </w:rPr>
        <w:t xml:space="preserve">Why it matters: </w:t>
      </w:r>
      <w:r>
        <w:t>Each additional region adds cost, network design effort, compliance scope and disaster recovery complexity. It is not clear that each region is justified.</w:t>
      </w:r>
    </w:p>
    <w:p w14:paraId="5EACEF6D" w14:textId="77777777" w:rsidR="00172CCB" w:rsidRDefault="00172CCB" w:rsidP="00172CCB">
      <w:pPr>
        <w:keepNext/>
      </w:pPr>
      <w:r>
        <w:rPr>
          <w:b/>
        </w:rPr>
        <w:t>Recommended actions</w:t>
      </w:r>
    </w:p>
    <w:p w14:paraId="2B6A07FC" w14:textId="77777777" w:rsidR="00172CCB" w:rsidRDefault="00172CCB" w:rsidP="00172CCB">
      <w:pPr>
        <w:pStyle w:val="ListParagraph"/>
        <w:ind w:hanging="360"/>
      </w:pPr>
      <w:r>
        <w:t>Document the business or compliance reason for each region, and consolidate Non-Prod workloads into fewer regions.</w:t>
      </w:r>
    </w:p>
    <w:p w14:paraId="1DC10ACB" w14:textId="77777777" w:rsidR="00172CCB" w:rsidRDefault="00172CCB" w:rsidP="00172CCB">
      <w:pPr>
        <w:pStyle w:val="ListParagraph"/>
        <w:ind w:hanging="360"/>
      </w:pPr>
      <w:r>
        <w:t>Define primary and secondary region pairs for Prod and a disaster recovery approach.</w:t>
      </w:r>
    </w:p>
    <w:p w14:paraId="11C7C2B9" w14:textId="77777777" w:rsidR="00172CCB" w:rsidRDefault="00172CCB" w:rsidP="00172CCB">
      <w:pPr>
        <w:pStyle w:val="ListParagraph"/>
        <w:ind w:hanging="360"/>
      </w:pPr>
      <w:r>
        <w:t>Use an allowed-regions policy to prevent further spread.</w:t>
      </w:r>
    </w:p>
    <w:p w14:paraId="3785F6CB" w14:textId="77777777" w:rsidR="00172CCB" w:rsidRDefault="00172CCB" w:rsidP="00172CCB">
      <w:pPr>
        <w:pStyle w:val="Heading3"/>
      </w:pPr>
      <w:r>
        <w:t>5.7 Resources not appropriately placed, sized or organized</w:t>
      </w:r>
    </w:p>
    <w:p w14:paraId="29599D71" w14:textId="77777777" w:rsidR="00172CCB" w:rsidRDefault="00172CCB" w:rsidP="00172CCB">
      <w:r>
        <w:rPr>
          <w:b/>
        </w:rPr>
        <w:t xml:space="preserve">What we found: </w:t>
      </w:r>
      <w:r>
        <w:t>Resources were observed not to be appropriately placed, sized or organized (exact scope to be confirmed).</w:t>
      </w:r>
    </w:p>
    <w:p w14:paraId="6DF9CDC4" w14:textId="77777777" w:rsidR="00172CCB" w:rsidRDefault="00172CCB" w:rsidP="00172CCB">
      <w:r>
        <w:rPr>
          <w:b/>
        </w:rPr>
        <w:t xml:space="preserve">Why it matters: </w:t>
      </w:r>
      <w:r>
        <w:t>This drives avoidable cost, unclear ownership and weaker access control.</w:t>
      </w:r>
    </w:p>
    <w:p w14:paraId="2357D09D" w14:textId="77777777" w:rsidR="00172CCB" w:rsidRDefault="00172CCB" w:rsidP="00172CCB">
      <w:pPr>
        <w:keepNext/>
      </w:pPr>
      <w:r>
        <w:rPr>
          <w:b/>
        </w:rPr>
        <w:t>Recommended actions</w:t>
      </w:r>
    </w:p>
    <w:p w14:paraId="7AEAECFA" w14:textId="77777777" w:rsidR="00172CCB" w:rsidRDefault="00172CCB" w:rsidP="00172CCB">
      <w:pPr>
        <w:pStyle w:val="ListParagraph"/>
        <w:ind w:hanging="360"/>
      </w:pPr>
      <w:r>
        <w:t>Group resources with the same lifecycle into the same resource group, and separate Prod from Non-Prod (ideally by subscription).</w:t>
      </w:r>
    </w:p>
    <w:p w14:paraId="219219C6" w14:textId="77777777" w:rsidR="00172CCB" w:rsidRDefault="00172CCB" w:rsidP="00172CCB">
      <w:pPr>
        <w:pStyle w:val="ListParagraph"/>
        <w:ind w:hanging="360"/>
      </w:pPr>
      <w:r>
        <w:t>Right-size resources using Azure Advisor and the SKU data in Section 7.</w:t>
      </w:r>
    </w:p>
    <w:p w14:paraId="7CF38A95" w14:textId="77777777" w:rsidR="00172CCB" w:rsidRDefault="00172CCB" w:rsidP="00172CCB">
      <w:pPr>
        <w:pStyle w:val="Heading3"/>
      </w:pPr>
      <w:r>
        <w:t>5.8 No Well-Architected Framework alignment</w:t>
      </w:r>
    </w:p>
    <w:p w14:paraId="2618652D" w14:textId="77777777" w:rsidR="00172CCB" w:rsidRDefault="00172CCB" w:rsidP="00172CCB">
      <w:r>
        <w:rPr>
          <w:b/>
        </w:rPr>
        <w:t xml:space="preserve">What we found: </w:t>
      </w:r>
      <w:r>
        <w:t>Current workloads have not been reviewed against the Azure Well-Architected Framework.</w:t>
      </w:r>
    </w:p>
    <w:p w14:paraId="10EE2A52" w14:textId="77777777" w:rsidR="00172CCB" w:rsidRDefault="00172CCB" w:rsidP="00172CCB">
      <w:r>
        <w:rPr>
          <w:b/>
        </w:rPr>
        <w:t xml:space="preserve">Why it matters: </w:t>
      </w:r>
      <w:r>
        <w:t>Design choices on reliability, security, cost, operations and performance are not governed, so resilience gaps and inefficiencies can go unnoticed.</w:t>
      </w:r>
    </w:p>
    <w:p w14:paraId="1BDA3D65" w14:textId="77777777" w:rsidR="00172CCB" w:rsidRDefault="00172CCB" w:rsidP="00172CCB">
      <w:pPr>
        <w:keepNext/>
      </w:pPr>
      <w:r>
        <w:rPr>
          <w:b/>
        </w:rPr>
        <w:t>Recommended actions</w:t>
      </w:r>
    </w:p>
    <w:p w14:paraId="1E72089C" w14:textId="77777777" w:rsidR="00172CCB" w:rsidRDefault="00172CCB" w:rsidP="00172CCB">
      <w:pPr>
        <w:pStyle w:val="ListParagraph"/>
        <w:ind w:hanging="360"/>
      </w:pPr>
      <w:r>
        <w:t>Run Well-Architected Reviews on business-critical Prod workloads first, and use the results as a prioritized backlog.</w:t>
      </w:r>
    </w:p>
    <w:p w14:paraId="17C11600" w14:textId="77777777" w:rsidR="00172CCB" w:rsidRDefault="00172CCB" w:rsidP="00172CCB">
      <w:pPr>
        <w:pStyle w:val="ListParagraph"/>
        <w:ind w:hanging="360"/>
      </w:pPr>
      <w:r>
        <w:t>Make a review part of the design process for new workloads.</w:t>
      </w:r>
    </w:p>
    <w:p w14:paraId="6575C2DB" w14:textId="77777777" w:rsidR="00172CCB" w:rsidRDefault="00172CCB" w:rsidP="00172CCB">
      <w:pPr>
        <w:pStyle w:val="Heading3"/>
      </w:pPr>
      <w:r>
        <w:lastRenderedPageBreak/>
        <w:t>5.9 Unused resources and over-sized services</w:t>
      </w:r>
    </w:p>
    <w:p w14:paraId="71C148FC" w14:textId="77777777" w:rsidR="00172CCB" w:rsidRDefault="00172CCB" w:rsidP="00172CCB">
      <w:r>
        <w:rPr>
          <w:b/>
        </w:rPr>
        <w:t xml:space="preserve">What we found: </w:t>
      </w:r>
      <w:r>
        <w:t>The workbook lists empty, orphaned and unattached resources and the sizes (SKUs) in use (Section 7).</w:t>
      </w:r>
    </w:p>
    <w:p w14:paraId="1F19EE4D" w14:textId="77777777" w:rsidR="00172CCB" w:rsidRDefault="00172CCB" w:rsidP="00172CCB">
      <w:r>
        <w:rPr>
          <w:b/>
        </w:rPr>
        <w:t xml:space="preserve">Why it matters: </w:t>
      </w:r>
      <w:r>
        <w:t>Unused resources add cost and clutter, and may create security exposure.</w:t>
      </w:r>
    </w:p>
    <w:p w14:paraId="40D7B21A" w14:textId="77777777" w:rsidR="00172CCB" w:rsidRDefault="00172CCB" w:rsidP="00172CCB">
      <w:pPr>
        <w:keepNext/>
      </w:pPr>
      <w:r>
        <w:rPr>
          <w:b/>
        </w:rPr>
        <w:t>Recommended actions</w:t>
      </w:r>
    </w:p>
    <w:p w14:paraId="2DD856C7" w14:textId="77777777" w:rsidR="00172CCB" w:rsidRDefault="00172CCB" w:rsidP="00172CCB">
      <w:pPr>
        <w:pStyle w:val="ListParagraph"/>
        <w:ind w:hanging="360"/>
      </w:pPr>
      <w:r>
        <w:t>Validate each unused resource with its owner, back up where needed, and delete in stages. Repeat the check monthly.</w:t>
      </w:r>
    </w:p>
    <w:p w14:paraId="5F85E722" w14:textId="77777777" w:rsidR="00172CCB" w:rsidRDefault="00172CCB" w:rsidP="00172CCB">
      <w:pPr>
        <w:pStyle w:val="ListParagraph"/>
        <w:ind w:hanging="360"/>
      </w:pPr>
      <w:r>
        <w:t>Define approved SKUs per environment and enforce them with policy. Use Non-Prod auto-shutdown, and consider Reservations or Savings Plans after right-sizing.</w:t>
      </w:r>
    </w:p>
    <w:p w14:paraId="2F00F133" w14:textId="77777777" w:rsidR="00172CCB" w:rsidRDefault="00172CCB" w:rsidP="00172CCB">
      <w:pPr>
        <w:pStyle w:val="Heading1"/>
        <w:pageBreakBefore/>
      </w:pPr>
      <w:r>
        <w:lastRenderedPageBreak/>
        <w:t>6. Proposed Network Security Design</w:t>
      </w:r>
    </w:p>
    <w:tbl>
      <w:tblPr>
        <w:tblW w:w="0" w:type="auto"/>
        <w:tblBorders>
          <w:top w:val="single" w:sz="4" w:space="0" w:color="F3EEF7"/>
          <w:left w:val="single" w:sz="36" w:space="0" w:color="D30E8C"/>
          <w:bottom w:val="single" w:sz="4" w:space="0" w:color="F3EEF7"/>
          <w:right w:val="single" w:sz="4" w:space="0" w:color="F3EEF7"/>
        </w:tblBorders>
        <w:tblLayout w:type="fixed"/>
        <w:tblCellMar>
          <w:top w:w="120" w:type="dxa"/>
          <w:left w:w="180" w:type="dxa"/>
          <w:bottom w:w="120" w:type="dxa"/>
          <w:right w:w="180" w:type="dxa"/>
        </w:tblCellMar>
        <w:tblLook w:val="04A0" w:firstRow="1" w:lastRow="0" w:firstColumn="1" w:lastColumn="0" w:noHBand="0" w:noVBand="1"/>
      </w:tblPr>
      <w:tblGrid>
        <w:gridCol w:w="10080"/>
      </w:tblGrid>
      <w:tr w:rsidR="00172CCB" w14:paraId="60CED627" w14:textId="77777777" w:rsidTr="00A10E11">
        <w:tc>
          <w:tcPr>
            <w:tcW w:w="10080" w:type="dxa"/>
            <w:shd w:val="clear" w:color="auto" w:fill="F3EEF7"/>
          </w:tcPr>
          <w:p w14:paraId="5231EFF1" w14:textId="77777777" w:rsidR="00172CCB" w:rsidRDefault="00172CCB" w:rsidP="00A10E11">
            <w:pPr>
              <w:spacing w:after="0"/>
            </w:pPr>
            <w:r>
              <w:rPr>
                <w:rFonts w:ascii="Arial" w:hAnsi="Arial"/>
                <w:b/>
                <w:color w:val="582873"/>
                <w:sz w:val="22"/>
              </w:rPr>
              <w:t xml:space="preserve">In plain terms: </w:t>
            </w:r>
            <w:r>
              <w:rPr>
                <w:rFonts w:ascii="Arial" w:hAnsi="Arial"/>
                <w:sz w:val="22"/>
              </w:rPr>
              <w:t>Think of the firewall as a security checkpoint at the entrance of a building. Everything that comes in, goes out or moves between floors passes through it and is logged. This section describes how to build that checkpoint so it never becomes a single point of failure.</w:t>
            </w:r>
          </w:p>
        </w:tc>
      </w:tr>
    </w:tbl>
    <w:p w14:paraId="79FA7BB1" w14:textId="77777777" w:rsidR="00172CCB" w:rsidRDefault="00172CCB" w:rsidP="00172CCB">
      <w:pPr>
        <w:spacing w:after="40"/>
      </w:pPr>
    </w:p>
    <w:p w14:paraId="19683A3A" w14:textId="77777777" w:rsidR="00172CCB" w:rsidRDefault="00172CCB" w:rsidP="00172CCB">
      <w:r>
        <w:t>The proposal is for discussion. It should be validated against current Palo Alto VM-Series on Azure reference architectures and sized against measured traffic before implementation. In this section, "web application firewall" means the service that protects websites and APIs from attacks. It is not the Well-Architected Framework in Section 5.8.</w:t>
      </w:r>
    </w:p>
    <w:p w14:paraId="4E8E7F89" w14:textId="77777777" w:rsidR="00172CCB" w:rsidRDefault="00172CCB" w:rsidP="00172CCB">
      <w:pPr>
        <w:pStyle w:val="Heading2"/>
      </w:pPr>
      <w:r>
        <w:t>6.1 Design goals</w:t>
      </w:r>
    </w:p>
    <w:p w14:paraId="4BBF9B03" w14:textId="77777777" w:rsidR="00172CCB" w:rsidRDefault="00172CCB" w:rsidP="00172CCB">
      <w:pPr>
        <w:pStyle w:val="ListParagraph"/>
        <w:ind w:hanging="360"/>
      </w:pPr>
      <w:r>
        <w:t>No single point of failure, with highly available and redundant inspection.</w:t>
      </w:r>
    </w:p>
    <w:p w14:paraId="10AA9FAE" w14:textId="77777777" w:rsidR="00172CCB" w:rsidRDefault="00172CCB" w:rsidP="00172CCB">
      <w:pPr>
        <w:pStyle w:val="ListParagraph"/>
        <w:ind w:hanging="360"/>
      </w:pPr>
      <w:r>
        <w:t>Inspect traffic between on-premises networks, the internet and Azure workloads, both North-South and East-West.</w:t>
      </w:r>
    </w:p>
    <w:p w14:paraId="7CBC84AA" w14:textId="77777777" w:rsidR="00172CCB" w:rsidRDefault="00172CCB" w:rsidP="00172CCB">
      <w:pPr>
        <w:pStyle w:val="ListParagraph"/>
        <w:ind w:hanging="360"/>
      </w:pPr>
      <w:r>
        <w:t>One consistent security policy, managed centrally and logged to the central workspace.</w:t>
      </w:r>
    </w:p>
    <w:p w14:paraId="673A5F46" w14:textId="77777777" w:rsidR="00172CCB" w:rsidRDefault="00172CCB" w:rsidP="00172CCB">
      <w:pPr>
        <w:pStyle w:val="ListParagraph"/>
        <w:ind w:hanging="360"/>
      </w:pPr>
      <w:r>
        <w:t>Alignment to the Azure landing zone hub-and-spoke model and the CAF naming and tagging standards.</w:t>
      </w:r>
    </w:p>
    <w:p w14:paraId="4565E176" w14:textId="77777777" w:rsidR="00172CCB" w:rsidRDefault="00172CCB" w:rsidP="00172CCB">
      <w:pPr>
        <w:pStyle w:val="Heading2"/>
      </w:pPr>
      <w:r>
        <w:t>6.2 Architecture components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304"/>
        <w:gridCol w:w="7776"/>
      </w:tblGrid>
      <w:tr w:rsidR="00172CCB" w14:paraId="232D7A7E" w14:textId="77777777" w:rsidTr="00A10E11">
        <w:trPr>
          <w:cantSplit/>
          <w:tblHeader/>
        </w:trPr>
        <w:tc>
          <w:tcPr>
            <w:tcW w:w="2304" w:type="dxa"/>
            <w:shd w:val="clear" w:color="auto" w:fill="582873"/>
          </w:tcPr>
          <w:p w14:paraId="70874E52" w14:textId="77777777" w:rsidR="00172CCB" w:rsidRDefault="00172CCB" w:rsidP="00A10E11">
            <w:pPr>
              <w:spacing w:after="0"/>
            </w:pPr>
            <w:r>
              <w:rPr>
                <w:rFonts w:ascii="Arial" w:hAnsi="Arial"/>
                <w:b/>
                <w:color w:val="FFFFFF"/>
                <w:sz w:val="18"/>
              </w:rPr>
              <w:t>Component</w:t>
            </w:r>
          </w:p>
        </w:tc>
        <w:tc>
          <w:tcPr>
            <w:tcW w:w="7776" w:type="dxa"/>
            <w:shd w:val="clear" w:color="auto" w:fill="582873"/>
          </w:tcPr>
          <w:p w14:paraId="11D4938E" w14:textId="77777777" w:rsidR="00172CCB" w:rsidRDefault="00172CCB" w:rsidP="00A10E11">
            <w:pPr>
              <w:spacing w:after="0"/>
            </w:pPr>
            <w:r>
              <w:rPr>
                <w:rFonts w:ascii="Arial" w:hAnsi="Arial"/>
                <w:b/>
                <w:color w:val="FFFFFF"/>
                <w:sz w:val="18"/>
              </w:rPr>
              <w:t>Proposed design</w:t>
            </w:r>
          </w:p>
        </w:tc>
      </w:tr>
      <w:tr w:rsidR="00172CCB" w14:paraId="410AC804" w14:textId="77777777" w:rsidTr="00A10E11">
        <w:trPr>
          <w:cantSplit/>
        </w:trPr>
        <w:tc>
          <w:tcPr>
            <w:tcW w:w="2304" w:type="dxa"/>
          </w:tcPr>
          <w:p w14:paraId="22C0E754" w14:textId="77777777" w:rsidR="00172CCB" w:rsidRDefault="00172CCB" w:rsidP="00A10E11">
            <w:pPr>
              <w:spacing w:after="0"/>
            </w:pPr>
            <w:r>
              <w:rPr>
                <w:rFonts w:ascii="Arial" w:hAnsi="Arial"/>
                <w:sz w:val="18"/>
              </w:rPr>
              <w:t>Hub network</w:t>
            </w:r>
          </w:p>
        </w:tc>
        <w:tc>
          <w:tcPr>
            <w:tcW w:w="7776" w:type="dxa"/>
          </w:tcPr>
          <w:p w14:paraId="5D7733CB" w14:textId="77777777" w:rsidR="00172CCB" w:rsidRDefault="00172CCB" w:rsidP="00A10E11">
            <w:pPr>
              <w:spacing w:after="0"/>
            </w:pPr>
            <w:r>
              <w:rPr>
                <w:rFonts w:ascii="Arial" w:hAnsi="Arial"/>
                <w:sz w:val="18"/>
              </w:rPr>
              <w:t>A central network per production region that holds the firewalls, VPN or ExpressRoute gateways and DNS resolver. Workload networks (spokes) connect to it.</w:t>
            </w:r>
          </w:p>
        </w:tc>
      </w:tr>
      <w:tr w:rsidR="00172CCB" w14:paraId="69AB4E29" w14:textId="77777777" w:rsidTr="00A10E11">
        <w:trPr>
          <w:cantSplit/>
        </w:trPr>
        <w:tc>
          <w:tcPr>
            <w:tcW w:w="2304" w:type="dxa"/>
            <w:shd w:val="clear" w:color="auto" w:fill="F3EEF7"/>
          </w:tcPr>
          <w:p w14:paraId="55A8100D" w14:textId="77777777" w:rsidR="00172CCB" w:rsidRDefault="00172CCB" w:rsidP="00A10E11">
            <w:pPr>
              <w:spacing w:after="0"/>
            </w:pPr>
            <w:r>
              <w:rPr>
                <w:rFonts w:ascii="Arial" w:hAnsi="Arial"/>
                <w:sz w:val="18"/>
              </w:rPr>
              <w:t>Firewalls</w:t>
            </w:r>
          </w:p>
        </w:tc>
        <w:tc>
          <w:tcPr>
            <w:tcW w:w="7776" w:type="dxa"/>
            <w:shd w:val="clear" w:color="auto" w:fill="F3EEF7"/>
          </w:tcPr>
          <w:p w14:paraId="2B7CB152" w14:textId="77777777" w:rsidR="00172CCB" w:rsidRDefault="00172CCB" w:rsidP="00A10E11">
            <w:pPr>
              <w:spacing w:after="0"/>
            </w:pPr>
            <w:r>
              <w:rPr>
                <w:rFonts w:ascii="Arial" w:hAnsi="Arial"/>
                <w:sz w:val="18"/>
              </w:rPr>
              <w:t>Two or more Palo Alto VM-Series firewalls per hub, in different Availability Zones (separate datacenters in a region), deployed from the Azure Marketplace.</w:t>
            </w:r>
          </w:p>
        </w:tc>
      </w:tr>
      <w:tr w:rsidR="00172CCB" w14:paraId="4A17198C" w14:textId="77777777" w:rsidTr="00A10E11">
        <w:trPr>
          <w:cantSplit/>
        </w:trPr>
        <w:tc>
          <w:tcPr>
            <w:tcW w:w="2304" w:type="dxa"/>
          </w:tcPr>
          <w:p w14:paraId="6BE25DA6" w14:textId="77777777" w:rsidR="00172CCB" w:rsidRDefault="00172CCB" w:rsidP="00A10E11">
            <w:pPr>
              <w:spacing w:after="0"/>
            </w:pPr>
            <w:r>
              <w:rPr>
                <w:rFonts w:ascii="Arial" w:hAnsi="Arial"/>
                <w:sz w:val="18"/>
              </w:rPr>
              <w:t>Load balancing</w:t>
            </w:r>
          </w:p>
        </w:tc>
        <w:tc>
          <w:tcPr>
            <w:tcW w:w="7776" w:type="dxa"/>
          </w:tcPr>
          <w:p w14:paraId="662F9294" w14:textId="77777777" w:rsidR="00172CCB" w:rsidRDefault="00172CCB" w:rsidP="00A10E11">
            <w:pPr>
              <w:spacing w:after="0"/>
            </w:pPr>
            <w:r>
              <w:rPr>
                <w:rFonts w:ascii="Arial" w:hAnsi="Arial"/>
                <w:sz w:val="18"/>
              </w:rPr>
              <w:t>Azure Standard Load Balancers share traffic across the firewalls and remove a failed one automatically. A public load balancer handles inbound traffic. An internal one with HA Ports handles outbound and internal traffic.</w:t>
            </w:r>
          </w:p>
        </w:tc>
      </w:tr>
      <w:tr w:rsidR="00172CCB" w14:paraId="72BBE131" w14:textId="77777777" w:rsidTr="00A10E11">
        <w:trPr>
          <w:cantSplit/>
        </w:trPr>
        <w:tc>
          <w:tcPr>
            <w:tcW w:w="2304" w:type="dxa"/>
            <w:shd w:val="clear" w:color="auto" w:fill="F3EEF7"/>
          </w:tcPr>
          <w:p w14:paraId="733BEB45" w14:textId="77777777" w:rsidR="00172CCB" w:rsidRDefault="00172CCB" w:rsidP="00A10E11">
            <w:pPr>
              <w:spacing w:after="0"/>
            </w:pPr>
            <w:r>
              <w:rPr>
                <w:rFonts w:ascii="Arial" w:hAnsi="Arial"/>
                <w:sz w:val="18"/>
              </w:rPr>
              <w:t>Alternative HA mode</w:t>
            </w:r>
          </w:p>
        </w:tc>
        <w:tc>
          <w:tcPr>
            <w:tcW w:w="7776" w:type="dxa"/>
            <w:shd w:val="clear" w:color="auto" w:fill="F3EEF7"/>
          </w:tcPr>
          <w:p w14:paraId="5CBDA6FB" w14:textId="77777777" w:rsidR="00172CCB" w:rsidRDefault="00172CCB" w:rsidP="00A10E11">
            <w:pPr>
              <w:spacing w:after="0"/>
            </w:pPr>
            <w:r>
              <w:rPr>
                <w:rFonts w:ascii="Arial" w:hAnsi="Arial"/>
                <w:sz w:val="18"/>
              </w:rPr>
              <w:t>Active/passive PAN-OS high availability is possible, but failover relies on Azure API calls and is usually slower. Confirm the supported option with Palo Alto.</w:t>
            </w:r>
          </w:p>
        </w:tc>
      </w:tr>
      <w:tr w:rsidR="00172CCB" w14:paraId="49D250B3" w14:textId="77777777" w:rsidTr="00A10E11">
        <w:trPr>
          <w:cantSplit/>
        </w:trPr>
        <w:tc>
          <w:tcPr>
            <w:tcW w:w="2304" w:type="dxa"/>
          </w:tcPr>
          <w:p w14:paraId="2CBB183A" w14:textId="77777777" w:rsidR="00172CCB" w:rsidRDefault="00172CCB" w:rsidP="00A10E11">
            <w:pPr>
              <w:spacing w:after="0"/>
            </w:pPr>
            <w:r>
              <w:rPr>
                <w:rFonts w:ascii="Arial" w:hAnsi="Arial"/>
                <w:sz w:val="18"/>
              </w:rPr>
              <w:t>Management</w:t>
            </w:r>
          </w:p>
        </w:tc>
        <w:tc>
          <w:tcPr>
            <w:tcW w:w="7776" w:type="dxa"/>
          </w:tcPr>
          <w:p w14:paraId="209D33A0" w14:textId="77777777" w:rsidR="00172CCB" w:rsidRDefault="00172CCB" w:rsidP="00A10E11">
            <w:pPr>
              <w:spacing w:after="0"/>
            </w:pPr>
            <w:r>
              <w:rPr>
                <w:rFonts w:ascii="Arial" w:hAnsi="Arial"/>
                <w:sz w:val="18"/>
              </w:rPr>
              <w:t>Panorama (the central manager) as a highly available pair in the Management subscription. Back up configurations and keep them as code.</w:t>
            </w:r>
          </w:p>
        </w:tc>
      </w:tr>
      <w:tr w:rsidR="00172CCB" w14:paraId="68180EA5" w14:textId="77777777" w:rsidTr="00A10E11">
        <w:trPr>
          <w:cantSplit/>
        </w:trPr>
        <w:tc>
          <w:tcPr>
            <w:tcW w:w="2304" w:type="dxa"/>
            <w:shd w:val="clear" w:color="auto" w:fill="F3EEF7"/>
          </w:tcPr>
          <w:p w14:paraId="246EB91F" w14:textId="77777777" w:rsidR="00172CCB" w:rsidRDefault="00172CCB" w:rsidP="00A10E11">
            <w:pPr>
              <w:spacing w:after="0"/>
            </w:pPr>
            <w:r>
              <w:rPr>
                <w:rFonts w:ascii="Arial" w:hAnsi="Arial"/>
                <w:sz w:val="18"/>
              </w:rPr>
              <w:t>Routing</w:t>
            </w:r>
          </w:p>
        </w:tc>
        <w:tc>
          <w:tcPr>
            <w:tcW w:w="7776" w:type="dxa"/>
            <w:shd w:val="clear" w:color="auto" w:fill="F3EEF7"/>
          </w:tcPr>
          <w:p w14:paraId="46C0A8C9" w14:textId="77777777" w:rsidR="00172CCB" w:rsidRDefault="00172CCB" w:rsidP="00A10E11">
            <w:pPr>
              <w:spacing w:after="0"/>
            </w:pPr>
            <w:r>
              <w:rPr>
                <w:rFonts w:ascii="Arial" w:hAnsi="Arial"/>
                <w:sz w:val="18"/>
              </w:rPr>
              <w:t>User-defined routes on every workload subnet and the gateway subnet send traffic to the firewall.</w:t>
            </w:r>
          </w:p>
        </w:tc>
      </w:tr>
      <w:tr w:rsidR="00172CCB" w14:paraId="037EC549" w14:textId="77777777" w:rsidTr="00A10E11">
        <w:trPr>
          <w:cantSplit/>
        </w:trPr>
        <w:tc>
          <w:tcPr>
            <w:tcW w:w="2304" w:type="dxa"/>
          </w:tcPr>
          <w:p w14:paraId="7DF6B1CB" w14:textId="77777777" w:rsidR="00172CCB" w:rsidRDefault="00172CCB" w:rsidP="00A10E11">
            <w:pPr>
              <w:spacing w:after="0"/>
            </w:pPr>
            <w:r>
              <w:rPr>
                <w:rFonts w:ascii="Arial" w:hAnsi="Arial"/>
                <w:sz w:val="18"/>
              </w:rPr>
              <w:t>On-premises link</w:t>
            </w:r>
          </w:p>
        </w:tc>
        <w:tc>
          <w:tcPr>
            <w:tcW w:w="7776" w:type="dxa"/>
          </w:tcPr>
          <w:p w14:paraId="7C0FC17D" w14:textId="77777777" w:rsidR="00172CCB" w:rsidRDefault="00172CCB" w:rsidP="00A10E11">
            <w:pPr>
              <w:spacing w:after="0"/>
            </w:pPr>
            <w:r>
              <w:rPr>
                <w:rFonts w:ascii="Arial" w:hAnsi="Arial"/>
                <w:sz w:val="18"/>
              </w:rPr>
              <w:t>VPN or ExpressRoute ends in the hub, using zone-redundant gateways and redundant tunnels.</w:t>
            </w:r>
          </w:p>
        </w:tc>
      </w:tr>
      <w:tr w:rsidR="00172CCB" w14:paraId="01A6B43F" w14:textId="77777777" w:rsidTr="00A10E11">
        <w:trPr>
          <w:cantSplit/>
        </w:trPr>
        <w:tc>
          <w:tcPr>
            <w:tcW w:w="2304" w:type="dxa"/>
            <w:shd w:val="clear" w:color="auto" w:fill="F3EEF7"/>
          </w:tcPr>
          <w:p w14:paraId="31633226" w14:textId="77777777" w:rsidR="00172CCB" w:rsidRDefault="00172CCB" w:rsidP="00A10E11">
            <w:pPr>
              <w:spacing w:after="0"/>
            </w:pPr>
            <w:r>
              <w:rPr>
                <w:rFonts w:ascii="Arial" w:hAnsi="Arial"/>
                <w:sz w:val="18"/>
              </w:rPr>
              <w:t>DNS</w:t>
            </w:r>
          </w:p>
        </w:tc>
        <w:tc>
          <w:tcPr>
            <w:tcW w:w="7776" w:type="dxa"/>
            <w:shd w:val="clear" w:color="auto" w:fill="F3EEF7"/>
          </w:tcPr>
          <w:p w14:paraId="4587B139" w14:textId="77777777" w:rsidR="00172CCB" w:rsidRDefault="00172CCB" w:rsidP="00A10E11">
            <w:pPr>
              <w:spacing w:after="0"/>
            </w:pPr>
            <w:r>
              <w:rPr>
                <w:rFonts w:ascii="Arial" w:hAnsi="Arial"/>
                <w:sz w:val="18"/>
              </w:rPr>
              <w:t>Azure DNS Private Resolver in the hub, in dedicated subnets of at least /28, with private DNS zones linked to hub and spokes.</w:t>
            </w:r>
          </w:p>
        </w:tc>
      </w:tr>
      <w:tr w:rsidR="00172CCB" w14:paraId="7643663F" w14:textId="77777777" w:rsidTr="00A10E11">
        <w:trPr>
          <w:cantSplit/>
        </w:trPr>
        <w:tc>
          <w:tcPr>
            <w:tcW w:w="2304" w:type="dxa"/>
          </w:tcPr>
          <w:p w14:paraId="735D94DF" w14:textId="77777777" w:rsidR="00172CCB" w:rsidRDefault="00172CCB" w:rsidP="00A10E11">
            <w:pPr>
              <w:spacing w:after="0"/>
            </w:pPr>
            <w:r>
              <w:rPr>
                <w:rFonts w:ascii="Arial" w:hAnsi="Arial"/>
                <w:sz w:val="18"/>
              </w:rPr>
              <w:t>Scale</w:t>
            </w:r>
          </w:p>
        </w:tc>
        <w:tc>
          <w:tcPr>
            <w:tcW w:w="7776" w:type="dxa"/>
          </w:tcPr>
          <w:p w14:paraId="682533DC" w14:textId="77777777" w:rsidR="00172CCB" w:rsidRDefault="00172CCB" w:rsidP="00A10E11">
            <w:pPr>
              <w:spacing w:after="0"/>
            </w:pPr>
            <w:r>
              <w:rPr>
                <w:rFonts w:ascii="Arial" w:hAnsi="Arial"/>
                <w:sz w:val="18"/>
              </w:rPr>
              <w:t>Start with a fixed pair sized for peak traffic. Consider Panorama-managed autoscaling if demand varies.</w:t>
            </w:r>
          </w:p>
        </w:tc>
      </w:tr>
      <w:tr w:rsidR="00172CCB" w14:paraId="613D73A5" w14:textId="77777777" w:rsidTr="00A10E11">
        <w:trPr>
          <w:cantSplit/>
        </w:trPr>
        <w:tc>
          <w:tcPr>
            <w:tcW w:w="2304" w:type="dxa"/>
            <w:shd w:val="clear" w:color="auto" w:fill="F3EEF7"/>
          </w:tcPr>
          <w:p w14:paraId="12B66B3C" w14:textId="77777777" w:rsidR="00172CCB" w:rsidRDefault="00172CCB" w:rsidP="00A10E11">
            <w:pPr>
              <w:spacing w:after="0"/>
            </w:pPr>
            <w:r>
              <w:rPr>
                <w:rFonts w:ascii="Arial" w:hAnsi="Arial"/>
                <w:sz w:val="18"/>
              </w:rPr>
              <w:t>Disaster recovery</w:t>
            </w:r>
          </w:p>
        </w:tc>
        <w:tc>
          <w:tcPr>
            <w:tcW w:w="7776" w:type="dxa"/>
            <w:shd w:val="clear" w:color="auto" w:fill="F3EEF7"/>
          </w:tcPr>
          <w:p w14:paraId="7B3CA972" w14:textId="77777777" w:rsidR="00172CCB" w:rsidRDefault="00172CCB" w:rsidP="00A10E11">
            <w:pPr>
              <w:spacing w:after="0"/>
            </w:pPr>
            <w:r>
              <w:rPr>
                <w:rFonts w:ascii="Arial" w:hAnsi="Arial"/>
                <w:sz w:val="18"/>
              </w:rPr>
              <w:t>For Prod, a second hub with its own firewall pair in the paired region, and defined failover routing.</w:t>
            </w:r>
          </w:p>
        </w:tc>
      </w:tr>
      <w:tr w:rsidR="00172CCB" w14:paraId="6639C19C" w14:textId="77777777" w:rsidTr="00A10E11">
        <w:trPr>
          <w:cantSplit/>
        </w:trPr>
        <w:tc>
          <w:tcPr>
            <w:tcW w:w="2304" w:type="dxa"/>
          </w:tcPr>
          <w:p w14:paraId="0D8A7D40" w14:textId="77777777" w:rsidR="00172CCB" w:rsidRDefault="00172CCB" w:rsidP="00A10E11">
            <w:pPr>
              <w:spacing w:after="0"/>
            </w:pPr>
            <w:r>
              <w:rPr>
                <w:rFonts w:ascii="Arial" w:hAnsi="Arial"/>
                <w:sz w:val="18"/>
              </w:rPr>
              <w:t>Health monitoring</w:t>
            </w:r>
          </w:p>
        </w:tc>
        <w:tc>
          <w:tcPr>
            <w:tcW w:w="7776" w:type="dxa"/>
          </w:tcPr>
          <w:p w14:paraId="14F3C0D7" w14:textId="77777777" w:rsidR="00172CCB" w:rsidRDefault="00172CCB" w:rsidP="00A10E11">
            <w:pPr>
              <w:spacing w:after="0"/>
            </w:pPr>
            <w:r>
              <w:rPr>
                <w:rFonts w:ascii="Arial" w:hAnsi="Arial"/>
                <w:sz w:val="18"/>
              </w:rPr>
              <w:t>Azure Monitor alerts on firewall health, load balancer probes and throughput, with logs sent to the central workspace.</w:t>
            </w:r>
          </w:p>
        </w:tc>
      </w:tr>
    </w:tbl>
    <w:p w14:paraId="50C55EC7" w14:textId="77777777" w:rsidR="00172CCB" w:rsidRDefault="00172CCB" w:rsidP="00172CCB">
      <w:pPr>
        <w:spacing w:after="40"/>
      </w:pPr>
    </w:p>
    <w:p w14:paraId="3ED1E1B8" w14:textId="77777777" w:rsidR="00172CCB" w:rsidRDefault="00172CCB" w:rsidP="00172CCB">
      <w:pPr>
        <w:pStyle w:val="Heading2"/>
      </w:pPr>
      <w:r>
        <w:lastRenderedPageBreak/>
        <w:t>6.3 How traffic flows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592"/>
        <w:gridCol w:w="4464"/>
        <w:gridCol w:w="3024"/>
      </w:tblGrid>
      <w:tr w:rsidR="00172CCB" w14:paraId="3D1B8735" w14:textId="77777777" w:rsidTr="00A10E11">
        <w:trPr>
          <w:cantSplit/>
          <w:tblHeader/>
        </w:trPr>
        <w:tc>
          <w:tcPr>
            <w:tcW w:w="2592" w:type="dxa"/>
            <w:shd w:val="clear" w:color="auto" w:fill="582873"/>
          </w:tcPr>
          <w:p w14:paraId="14CD1920" w14:textId="77777777" w:rsidR="00172CCB" w:rsidRDefault="00172CCB" w:rsidP="00A10E11">
            <w:pPr>
              <w:spacing w:after="0"/>
            </w:pPr>
            <w:r>
              <w:rPr>
                <w:rFonts w:ascii="Arial" w:hAnsi="Arial"/>
                <w:b/>
                <w:color w:val="FFFFFF"/>
                <w:sz w:val="18"/>
              </w:rPr>
              <w:t>Flow</w:t>
            </w:r>
          </w:p>
        </w:tc>
        <w:tc>
          <w:tcPr>
            <w:tcW w:w="4464" w:type="dxa"/>
            <w:shd w:val="clear" w:color="auto" w:fill="582873"/>
          </w:tcPr>
          <w:p w14:paraId="1B49ACD4" w14:textId="77777777" w:rsidR="00172CCB" w:rsidRDefault="00172CCB" w:rsidP="00A10E11">
            <w:pPr>
              <w:spacing w:after="0"/>
            </w:pPr>
            <w:r>
              <w:rPr>
                <w:rFonts w:ascii="Arial" w:hAnsi="Arial"/>
                <w:b/>
                <w:color w:val="FFFFFF"/>
                <w:sz w:val="18"/>
              </w:rPr>
              <w:t>Path</w:t>
            </w:r>
          </w:p>
        </w:tc>
        <w:tc>
          <w:tcPr>
            <w:tcW w:w="3024" w:type="dxa"/>
            <w:shd w:val="clear" w:color="auto" w:fill="582873"/>
          </w:tcPr>
          <w:p w14:paraId="74781070" w14:textId="77777777" w:rsidR="00172CCB" w:rsidRDefault="00172CCB" w:rsidP="00A10E11">
            <w:pPr>
              <w:spacing w:after="0"/>
            </w:pPr>
            <w:r>
              <w:rPr>
                <w:rFonts w:ascii="Arial" w:hAnsi="Arial"/>
                <w:b/>
                <w:color w:val="FFFFFF"/>
                <w:sz w:val="18"/>
              </w:rPr>
              <w:t>Key point</w:t>
            </w:r>
          </w:p>
        </w:tc>
      </w:tr>
      <w:tr w:rsidR="00172CCB" w14:paraId="73E5A1F5" w14:textId="77777777" w:rsidTr="00A10E11">
        <w:trPr>
          <w:cantSplit/>
        </w:trPr>
        <w:tc>
          <w:tcPr>
            <w:tcW w:w="2592" w:type="dxa"/>
          </w:tcPr>
          <w:p w14:paraId="641ED318" w14:textId="77777777" w:rsidR="00172CCB" w:rsidRDefault="00172CCB" w:rsidP="00A10E11">
            <w:pPr>
              <w:spacing w:after="0"/>
            </w:pPr>
            <w:r>
              <w:rPr>
                <w:rFonts w:ascii="Arial" w:hAnsi="Arial"/>
                <w:sz w:val="18"/>
              </w:rPr>
              <w:t>Internet to Azure (inbound)</w:t>
            </w:r>
          </w:p>
        </w:tc>
        <w:tc>
          <w:tcPr>
            <w:tcW w:w="4464" w:type="dxa"/>
          </w:tcPr>
          <w:p w14:paraId="0D952D91" w14:textId="77777777" w:rsidR="00172CCB" w:rsidRDefault="00172CCB" w:rsidP="00A10E11">
            <w:pPr>
              <w:spacing w:after="0"/>
            </w:pPr>
            <w:r>
              <w:rPr>
                <w:rFonts w:ascii="Arial" w:hAnsi="Arial"/>
                <w:sz w:val="18"/>
              </w:rPr>
              <w:t>Public load balancer or web application firewall, then firewall, then workload</w:t>
            </w:r>
          </w:p>
        </w:tc>
        <w:tc>
          <w:tcPr>
            <w:tcW w:w="3024" w:type="dxa"/>
          </w:tcPr>
          <w:p w14:paraId="2F01D218" w14:textId="77777777" w:rsidR="00172CCB" w:rsidRDefault="00172CCB" w:rsidP="00A10E11">
            <w:pPr>
              <w:spacing w:after="0"/>
            </w:pPr>
            <w:r>
              <w:rPr>
                <w:rFonts w:ascii="Arial" w:hAnsi="Arial"/>
                <w:sz w:val="18"/>
              </w:rPr>
              <w:t>Publish only approved services.</w:t>
            </w:r>
          </w:p>
        </w:tc>
      </w:tr>
      <w:tr w:rsidR="00172CCB" w14:paraId="2C5C8A7E" w14:textId="77777777" w:rsidTr="00A10E11">
        <w:trPr>
          <w:cantSplit/>
        </w:trPr>
        <w:tc>
          <w:tcPr>
            <w:tcW w:w="2592" w:type="dxa"/>
            <w:shd w:val="clear" w:color="auto" w:fill="F3EEF7"/>
          </w:tcPr>
          <w:p w14:paraId="4B831988" w14:textId="77777777" w:rsidR="00172CCB" w:rsidRDefault="00172CCB" w:rsidP="00A10E11">
            <w:pPr>
              <w:spacing w:after="0"/>
            </w:pPr>
            <w:r>
              <w:rPr>
                <w:rFonts w:ascii="Arial" w:hAnsi="Arial"/>
                <w:sz w:val="18"/>
              </w:rPr>
              <w:t>Azure to internet (outbound)</w:t>
            </w:r>
          </w:p>
        </w:tc>
        <w:tc>
          <w:tcPr>
            <w:tcW w:w="4464" w:type="dxa"/>
            <w:shd w:val="clear" w:color="auto" w:fill="F3EEF7"/>
          </w:tcPr>
          <w:p w14:paraId="7F77550A" w14:textId="77777777" w:rsidR="00172CCB" w:rsidRDefault="00172CCB" w:rsidP="00A10E11">
            <w:pPr>
              <w:spacing w:after="0"/>
            </w:pPr>
            <w:r>
              <w:rPr>
                <w:rFonts w:ascii="Arial" w:hAnsi="Arial"/>
                <w:sz w:val="18"/>
              </w:rPr>
              <w:t>Workload route 0.0.0.0/0 to the internal load balancer, then firewall, then internet</w:t>
            </w:r>
          </w:p>
        </w:tc>
        <w:tc>
          <w:tcPr>
            <w:tcW w:w="3024" w:type="dxa"/>
            <w:shd w:val="clear" w:color="auto" w:fill="F3EEF7"/>
          </w:tcPr>
          <w:p w14:paraId="20064A49" w14:textId="77777777" w:rsidR="00172CCB" w:rsidRDefault="00172CCB" w:rsidP="00A10E11">
            <w:pPr>
              <w:spacing w:after="0"/>
            </w:pPr>
            <w:r>
              <w:rPr>
                <w:rFonts w:ascii="Arial" w:hAnsi="Arial"/>
                <w:sz w:val="18"/>
              </w:rPr>
              <w:t>Control by application, URL and category.</w:t>
            </w:r>
          </w:p>
        </w:tc>
      </w:tr>
      <w:tr w:rsidR="00172CCB" w14:paraId="46DCA6E4" w14:textId="77777777" w:rsidTr="00A10E11">
        <w:trPr>
          <w:cantSplit/>
        </w:trPr>
        <w:tc>
          <w:tcPr>
            <w:tcW w:w="2592" w:type="dxa"/>
          </w:tcPr>
          <w:p w14:paraId="7539D18C" w14:textId="77777777" w:rsidR="00172CCB" w:rsidRDefault="00172CCB" w:rsidP="00A10E11">
            <w:pPr>
              <w:spacing w:after="0"/>
            </w:pPr>
            <w:r>
              <w:rPr>
                <w:rFonts w:ascii="Arial" w:hAnsi="Arial"/>
                <w:sz w:val="18"/>
              </w:rPr>
              <w:t>Between VNets</w:t>
            </w:r>
          </w:p>
        </w:tc>
        <w:tc>
          <w:tcPr>
            <w:tcW w:w="4464" w:type="dxa"/>
          </w:tcPr>
          <w:p w14:paraId="4628D687" w14:textId="77777777" w:rsidR="00172CCB" w:rsidRDefault="00172CCB" w:rsidP="00A10E11">
            <w:pPr>
              <w:spacing w:after="0"/>
            </w:pPr>
            <w:r>
              <w:rPr>
                <w:rFonts w:ascii="Arial" w:hAnsi="Arial"/>
                <w:sz w:val="18"/>
              </w:rPr>
              <w:t>Workload route to the firewall, then the destination network</w:t>
            </w:r>
          </w:p>
        </w:tc>
        <w:tc>
          <w:tcPr>
            <w:tcW w:w="3024" w:type="dxa"/>
          </w:tcPr>
          <w:p w14:paraId="27BADDD3" w14:textId="77777777" w:rsidR="00172CCB" w:rsidRDefault="00172CCB" w:rsidP="00A10E11">
            <w:pPr>
              <w:spacing w:after="0"/>
            </w:pPr>
            <w:r>
              <w:rPr>
                <w:rFonts w:ascii="Arial" w:hAnsi="Arial"/>
                <w:sz w:val="18"/>
              </w:rPr>
              <w:t>Source NAT may be needed to keep return traffic symmetric. Avoid direct spoke-to-spoke peering.</w:t>
            </w:r>
          </w:p>
        </w:tc>
      </w:tr>
      <w:tr w:rsidR="00172CCB" w14:paraId="5A1D5092" w14:textId="77777777" w:rsidTr="00A10E11">
        <w:trPr>
          <w:cantSplit/>
        </w:trPr>
        <w:tc>
          <w:tcPr>
            <w:tcW w:w="2592" w:type="dxa"/>
            <w:shd w:val="clear" w:color="auto" w:fill="F3EEF7"/>
          </w:tcPr>
          <w:p w14:paraId="19FB5E5C" w14:textId="77777777" w:rsidR="00172CCB" w:rsidRDefault="00172CCB" w:rsidP="00A10E11">
            <w:pPr>
              <w:spacing w:after="0"/>
            </w:pPr>
            <w:r>
              <w:rPr>
                <w:rFonts w:ascii="Arial" w:hAnsi="Arial"/>
                <w:sz w:val="18"/>
              </w:rPr>
              <w:t>Between subnets</w:t>
            </w:r>
          </w:p>
        </w:tc>
        <w:tc>
          <w:tcPr>
            <w:tcW w:w="4464" w:type="dxa"/>
            <w:shd w:val="clear" w:color="auto" w:fill="F3EEF7"/>
          </w:tcPr>
          <w:p w14:paraId="5B5FA79E" w14:textId="77777777" w:rsidR="00172CCB" w:rsidRDefault="00172CCB" w:rsidP="00A10E11">
            <w:pPr>
              <w:spacing w:after="0"/>
            </w:pPr>
            <w:r>
              <w:rPr>
                <w:rFonts w:ascii="Arial" w:hAnsi="Arial"/>
                <w:sz w:val="18"/>
              </w:rPr>
              <w:t>Route on each subnet sends traffic for other subnets to the firewall</w:t>
            </w:r>
          </w:p>
        </w:tc>
        <w:tc>
          <w:tcPr>
            <w:tcW w:w="3024" w:type="dxa"/>
            <w:shd w:val="clear" w:color="auto" w:fill="F3EEF7"/>
          </w:tcPr>
          <w:p w14:paraId="7FAE3B13" w14:textId="77777777" w:rsidR="00172CCB" w:rsidRDefault="00172CCB" w:rsidP="00A10E11">
            <w:pPr>
              <w:spacing w:after="0"/>
            </w:pPr>
            <w:r>
              <w:rPr>
                <w:rFonts w:ascii="Arial" w:hAnsi="Arial"/>
                <w:sz w:val="18"/>
              </w:rPr>
              <w:t xml:space="preserve">Needs specific routes that override the default </w:t>
            </w:r>
            <w:proofErr w:type="spellStart"/>
            <w:r>
              <w:rPr>
                <w:rFonts w:ascii="Arial" w:hAnsi="Arial"/>
                <w:sz w:val="18"/>
              </w:rPr>
              <w:t>VNet</w:t>
            </w:r>
            <w:proofErr w:type="spellEnd"/>
            <w:r>
              <w:rPr>
                <w:rFonts w:ascii="Arial" w:hAnsi="Arial"/>
                <w:sz w:val="18"/>
              </w:rPr>
              <w:t xml:space="preserve"> route.</w:t>
            </w:r>
          </w:p>
        </w:tc>
      </w:tr>
      <w:tr w:rsidR="00172CCB" w14:paraId="001E1A71" w14:textId="77777777" w:rsidTr="00A10E11">
        <w:trPr>
          <w:cantSplit/>
        </w:trPr>
        <w:tc>
          <w:tcPr>
            <w:tcW w:w="2592" w:type="dxa"/>
          </w:tcPr>
          <w:p w14:paraId="31A8D6DE" w14:textId="77777777" w:rsidR="00172CCB" w:rsidRDefault="00172CCB" w:rsidP="00A10E11">
            <w:pPr>
              <w:spacing w:after="0"/>
            </w:pPr>
            <w:r>
              <w:rPr>
                <w:rFonts w:ascii="Arial" w:hAnsi="Arial"/>
                <w:sz w:val="18"/>
              </w:rPr>
              <w:t>On-premises to Azure</w:t>
            </w:r>
          </w:p>
        </w:tc>
        <w:tc>
          <w:tcPr>
            <w:tcW w:w="4464" w:type="dxa"/>
          </w:tcPr>
          <w:p w14:paraId="3547D6B8" w14:textId="77777777" w:rsidR="00172CCB" w:rsidRDefault="00172CCB" w:rsidP="00A10E11">
            <w:pPr>
              <w:spacing w:after="0"/>
            </w:pPr>
            <w:r>
              <w:rPr>
                <w:rFonts w:ascii="Arial" w:hAnsi="Arial"/>
                <w:sz w:val="18"/>
              </w:rPr>
              <w:t>VPN or ExpressRoute gateway, then gateway-subnet route to the firewall, then workload</w:t>
            </w:r>
          </w:p>
        </w:tc>
        <w:tc>
          <w:tcPr>
            <w:tcW w:w="3024" w:type="dxa"/>
          </w:tcPr>
          <w:p w14:paraId="2005230B" w14:textId="77777777" w:rsidR="00172CCB" w:rsidRDefault="00172CCB" w:rsidP="00A10E11">
            <w:pPr>
              <w:spacing w:after="0"/>
            </w:pPr>
            <w:r>
              <w:rPr>
                <w:rFonts w:ascii="Arial" w:hAnsi="Arial"/>
                <w:sz w:val="18"/>
              </w:rPr>
              <w:t>Review BGP route propagation settings.</w:t>
            </w:r>
          </w:p>
        </w:tc>
      </w:tr>
      <w:tr w:rsidR="00172CCB" w14:paraId="68D83BBA" w14:textId="77777777" w:rsidTr="00A10E11">
        <w:trPr>
          <w:cantSplit/>
        </w:trPr>
        <w:tc>
          <w:tcPr>
            <w:tcW w:w="2592" w:type="dxa"/>
            <w:shd w:val="clear" w:color="auto" w:fill="F3EEF7"/>
          </w:tcPr>
          <w:p w14:paraId="1DE9126E" w14:textId="77777777" w:rsidR="00172CCB" w:rsidRDefault="00172CCB" w:rsidP="00A10E11">
            <w:pPr>
              <w:spacing w:after="0"/>
            </w:pPr>
            <w:r>
              <w:rPr>
                <w:rFonts w:ascii="Arial" w:hAnsi="Arial"/>
                <w:sz w:val="18"/>
              </w:rPr>
              <w:t>Platform services via Private Endpoint</w:t>
            </w:r>
          </w:p>
        </w:tc>
        <w:tc>
          <w:tcPr>
            <w:tcW w:w="4464" w:type="dxa"/>
            <w:shd w:val="clear" w:color="auto" w:fill="F3EEF7"/>
          </w:tcPr>
          <w:p w14:paraId="1174D457" w14:textId="77777777" w:rsidR="00172CCB" w:rsidRDefault="00172CCB" w:rsidP="00A10E11">
            <w:pPr>
              <w:spacing w:after="0"/>
            </w:pPr>
            <w:r>
              <w:rPr>
                <w:rFonts w:ascii="Arial" w:hAnsi="Arial"/>
                <w:sz w:val="18"/>
              </w:rPr>
              <w:t>Workload, then firewall, then Private Endpoint</w:t>
            </w:r>
          </w:p>
        </w:tc>
        <w:tc>
          <w:tcPr>
            <w:tcW w:w="3024" w:type="dxa"/>
            <w:shd w:val="clear" w:color="auto" w:fill="F3EEF7"/>
          </w:tcPr>
          <w:p w14:paraId="4A02CF51" w14:textId="77777777" w:rsidR="00172CCB" w:rsidRDefault="00172CCB" w:rsidP="00A10E11">
            <w:pPr>
              <w:spacing w:after="0"/>
            </w:pPr>
            <w:r>
              <w:rPr>
                <w:rFonts w:ascii="Arial" w:hAnsi="Arial"/>
                <w:sz w:val="18"/>
              </w:rPr>
              <w:t>Enable Private Endpoint network policies, or the traffic bypasses the firewall.</w:t>
            </w:r>
          </w:p>
        </w:tc>
      </w:tr>
    </w:tbl>
    <w:p w14:paraId="4A783E96" w14:textId="77777777" w:rsidR="00172CCB" w:rsidRDefault="00172CCB" w:rsidP="00172CCB">
      <w:pPr>
        <w:spacing w:after="40"/>
      </w:pPr>
    </w:p>
    <w:p w14:paraId="0205EF8A" w14:textId="77777777" w:rsidR="00172CCB" w:rsidRDefault="00172CCB" w:rsidP="00172CCB">
      <w:pPr>
        <w:pStyle w:val="Heading2"/>
      </w:pPr>
      <w:r>
        <w:t>6.4 Controlling inbound traffic (ingress)</w:t>
      </w:r>
    </w:p>
    <w:p w14:paraId="38C33BF4" w14:textId="77777777" w:rsidR="00172CCB" w:rsidRDefault="00172CCB" w:rsidP="00172CCB">
      <w:r>
        <w:t>Principle: nothing is reachable from the internet except through an inspected and logged entry point.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736"/>
        <w:gridCol w:w="7344"/>
      </w:tblGrid>
      <w:tr w:rsidR="00172CCB" w14:paraId="66544ED0" w14:textId="77777777" w:rsidTr="00A10E11">
        <w:trPr>
          <w:cantSplit/>
          <w:tblHeader/>
        </w:trPr>
        <w:tc>
          <w:tcPr>
            <w:tcW w:w="2736" w:type="dxa"/>
            <w:shd w:val="clear" w:color="auto" w:fill="582873"/>
          </w:tcPr>
          <w:p w14:paraId="34DFC9AC" w14:textId="77777777" w:rsidR="00172CCB" w:rsidRDefault="00172CCB" w:rsidP="00A10E11">
            <w:pPr>
              <w:spacing w:after="0"/>
            </w:pPr>
            <w:r>
              <w:rPr>
                <w:rFonts w:ascii="Arial" w:hAnsi="Arial"/>
                <w:b/>
                <w:color w:val="FFFFFF"/>
                <w:sz w:val="18"/>
              </w:rPr>
              <w:t>Control</w:t>
            </w:r>
          </w:p>
        </w:tc>
        <w:tc>
          <w:tcPr>
            <w:tcW w:w="7344" w:type="dxa"/>
            <w:shd w:val="clear" w:color="auto" w:fill="582873"/>
          </w:tcPr>
          <w:p w14:paraId="0848A7A6" w14:textId="77777777" w:rsidR="00172CCB" w:rsidRDefault="00172CCB" w:rsidP="00A10E11">
            <w:pPr>
              <w:spacing w:after="0"/>
            </w:pPr>
            <w:r>
              <w:rPr>
                <w:rFonts w:ascii="Arial" w:hAnsi="Arial"/>
                <w:b/>
                <w:color w:val="FFFFFF"/>
                <w:sz w:val="18"/>
              </w:rPr>
              <w:t>Recommendation</w:t>
            </w:r>
          </w:p>
        </w:tc>
      </w:tr>
      <w:tr w:rsidR="00172CCB" w14:paraId="0781C0E7" w14:textId="77777777" w:rsidTr="00A10E11">
        <w:trPr>
          <w:cantSplit/>
        </w:trPr>
        <w:tc>
          <w:tcPr>
            <w:tcW w:w="2736" w:type="dxa"/>
          </w:tcPr>
          <w:p w14:paraId="4B6074A7" w14:textId="77777777" w:rsidR="00172CCB" w:rsidRDefault="00172CCB" w:rsidP="00A10E11">
            <w:pPr>
              <w:spacing w:after="0"/>
            </w:pPr>
            <w:r>
              <w:rPr>
                <w:rFonts w:ascii="Arial" w:hAnsi="Arial"/>
                <w:sz w:val="18"/>
              </w:rPr>
              <w:t>Approved entry points only</w:t>
            </w:r>
          </w:p>
        </w:tc>
        <w:tc>
          <w:tcPr>
            <w:tcW w:w="7344" w:type="dxa"/>
          </w:tcPr>
          <w:p w14:paraId="4E680482" w14:textId="77777777" w:rsidR="00172CCB" w:rsidRDefault="00172CCB" w:rsidP="00A10E11">
            <w:pPr>
              <w:spacing w:after="0"/>
            </w:pPr>
            <w:r>
              <w:rPr>
                <w:rFonts w:ascii="Arial" w:hAnsi="Arial"/>
                <w:sz w:val="18"/>
              </w:rPr>
              <w:t>Publish services only through the firewall public load balancer (non-web traffic, using destination NAT) or a web application firewall (web traffic, Section 6.6).</w:t>
            </w:r>
          </w:p>
        </w:tc>
      </w:tr>
      <w:tr w:rsidR="00172CCB" w14:paraId="7E504AD4" w14:textId="77777777" w:rsidTr="00A10E11">
        <w:trPr>
          <w:cantSplit/>
        </w:trPr>
        <w:tc>
          <w:tcPr>
            <w:tcW w:w="2736" w:type="dxa"/>
            <w:shd w:val="clear" w:color="auto" w:fill="F3EEF7"/>
          </w:tcPr>
          <w:p w14:paraId="17D210F2" w14:textId="77777777" w:rsidR="00172CCB" w:rsidRDefault="00172CCB" w:rsidP="00A10E11">
            <w:pPr>
              <w:spacing w:after="0"/>
            </w:pPr>
            <w:r>
              <w:rPr>
                <w:rFonts w:ascii="Arial" w:hAnsi="Arial"/>
                <w:sz w:val="18"/>
              </w:rPr>
              <w:t>No public IPs on workloads</w:t>
            </w:r>
          </w:p>
        </w:tc>
        <w:tc>
          <w:tcPr>
            <w:tcW w:w="7344" w:type="dxa"/>
            <w:shd w:val="clear" w:color="auto" w:fill="F3EEF7"/>
          </w:tcPr>
          <w:p w14:paraId="70E0E223" w14:textId="77777777" w:rsidR="00172CCB" w:rsidRDefault="00172CCB" w:rsidP="00A10E11">
            <w:pPr>
              <w:spacing w:after="0"/>
            </w:pPr>
            <w:r>
              <w:rPr>
                <w:rFonts w:ascii="Arial" w:hAnsi="Arial"/>
                <w:sz w:val="18"/>
              </w:rPr>
              <w:t>Remove public IPs from VMs and NICs. Use Azure Bastion or the firewall for administration. Block new public IPs outside the Connectivity subscription with policy.</w:t>
            </w:r>
          </w:p>
        </w:tc>
      </w:tr>
      <w:tr w:rsidR="00172CCB" w14:paraId="6325F3D4" w14:textId="77777777" w:rsidTr="00A10E11">
        <w:trPr>
          <w:cantSplit/>
        </w:trPr>
        <w:tc>
          <w:tcPr>
            <w:tcW w:w="2736" w:type="dxa"/>
          </w:tcPr>
          <w:p w14:paraId="6953996E" w14:textId="77777777" w:rsidR="00172CCB" w:rsidRDefault="00172CCB" w:rsidP="00A10E11">
            <w:pPr>
              <w:spacing w:after="0"/>
            </w:pPr>
            <w:r>
              <w:rPr>
                <w:rFonts w:ascii="Arial" w:hAnsi="Arial"/>
                <w:sz w:val="18"/>
              </w:rPr>
              <w:t>Platform service access</w:t>
            </w:r>
          </w:p>
        </w:tc>
        <w:tc>
          <w:tcPr>
            <w:tcW w:w="7344" w:type="dxa"/>
          </w:tcPr>
          <w:p w14:paraId="4731F8E3" w14:textId="77777777" w:rsidR="00172CCB" w:rsidRDefault="00172CCB" w:rsidP="00A10E11">
            <w:pPr>
              <w:spacing w:after="0"/>
            </w:pPr>
            <w:r>
              <w:rPr>
                <w:rFonts w:ascii="Arial" w:hAnsi="Arial"/>
                <w:sz w:val="18"/>
              </w:rPr>
              <w:t>Disable public network access on storage, PostgreSQL, AI resources, Key Vault and registries, and use Private Endpoints. For Web Apps, Function Apps and Container Apps, accept traffic only from the approved entry point.</w:t>
            </w:r>
          </w:p>
        </w:tc>
      </w:tr>
      <w:tr w:rsidR="00172CCB" w14:paraId="2BCBA46F" w14:textId="77777777" w:rsidTr="00A10E11">
        <w:trPr>
          <w:cantSplit/>
        </w:trPr>
        <w:tc>
          <w:tcPr>
            <w:tcW w:w="2736" w:type="dxa"/>
            <w:shd w:val="clear" w:color="auto" w:fill="F3EEF7"/>
          </w:tcPr>
          <w:p w14:paraId="42080447" w14:textId="77777777" w:rsidR="00172CCB" w:rsidRDefault="00172CCB" w:rsidP="00A10E11">
            <w:pPr>
              <w:spacing w:after="0"/>
            </w:pPr>
            <w:r>
              <w:rPr>
                <w:rFonts w:ascii="Arial" w:hAnsi="Arial"/>
                <w:sz w:val="18"/>
              </w:rPr>
              <w:t>Default deny</w:t>
            </w:r>
          </w:p>
        </w:tc>
        <w:tc>
          <w:tcPr>
            <w:tcW w:w="7344" w:type="dxa"/>
            <w:shd w:val="clear" w:color="auto" w:fill="F3EEF7"/>
          </w:tcPr>
          <w:p w14:paraId="4898DFB9" w14:textId="77777777" w:rsidR="00172CCB" w:rsidRDefault="00172CCB" w:rsidP="00A10E11">
            <w:pPr>
              <w:spacing w:after="0"/>
            </w:pPr>
            <w:r>
              <w:rPr>
                <w:rFonts w:ascii="Arial" w:hAnsi="Arial"/>
                <w:sz w:val="18"/>
              </w:rPr>
              <w:t>End every firewall rule base with a deny-and-log rule. Keep the NSG default deny for internet traffic and remove rules that allow Any or Internet sources.</w:t>
            </w:r>
          </w:p>
        </w:tc>
      </w:tr>
      <w:tr w:rsidR="00172CCB" w14:paraId="7380B0C3" w14:textId="77777777" w:rsidTr="00A10E11">
        <w:trPr>
          <w:cantSplit/>
        </w:trPr>
        <w:tc>
          <w:tcPr>
            <w:tcW w:w="2736" w:type="dxa"/>
          </w:tcPr>
          <w:p w14:paraId="3E700333" w14:textId="77777777" w:rsidR="00172CCB" w:rsidRDefault="00172CCB" w:rsidP="00A10E11">
            <w:pPr>
              <w:spacing w:after="0"/>
            </w:pPr>
            <w:r>
              <w:rPr>
                <w:rFonts w:ascii="Arial" w:hAnsi="Arial"/>
                <w:sz w:val="18"/>
              </w:rPr>
              <w:t>Narrow rules</w:t>
            </w:r>
          </w:p>
        </w:tc>
        <w:tc>
          <w:tcPr>
            <w:tcW w:w="7344" w:type="dxa"/>
          </w:tcPr>
          <w:p w14:paraId="6A37A34D" w14:textId="77777777" w:rsidR="00172CCB" w:rsidRDefault="00172CCB" w:rsidP="00A10E11">
            <w:pPr>
              <w:spacing w:after="0"/>
            </w:pPr>
            <w:r>
              <w:rPr>
                <w:rFonts w:ascii="Arial" w:hAnsi="Arial"/>
                <w:sz w:val="18"/>
              </w:rPr>
              <w:t>Limit inbound rules to specific sources, destinations and ports. Record an owner, reason and review date for each.</w:t>
            </w:r>
          </w:p>
        </w:tc>
      </w:tr>
      <w:tr w:rsidR="00172CCB" w14:paraId="306D6CF2" w14:textId="77777777" w:rsidTr="00A10E11">
        <w:trPr>
          <w:cantSplit/>
        </w:trPr>
        <w:tc>
          <w:tcPr>
            <w:tcW w:w="2736" w:type="dxa"/>
            <w:shd w:val="clear" w:color="auto" w:fill="F3EEF7"/>
          </w:tcPr>
          <w:p w14:paraId="2B0A2958" w14:textId="77777777" w:rsidR="00172CCB" w:rsidRDefault="00172CCB" w:rsidP="00A10E11">
            <w:pPr>
              <w:spacing w:after="0"/>
            </w:pPr>
            <w:r>
              <w:rPr>
                <w:rFonts w:ascii="Arial" w:hAnsi="Arial"/>
                <w:sz w:val="18"/>
              </w:rPr>
              <w:t>Threat prevention</w:t>
            </w:r>
          </w:p>
        </w:tc>
        <w:tc>
          <w:tcPr>
            <w:tcW w:w="7344" w:type="dxa"/>
            <w:shd w:val="clear" w:color="auto" w:fill="F3EEF7"/>
          </w:tcPr>
          <w:p w14:paraId="3FE0DC3A" w14:textId="77777777" w:rsidR="00172CCB" w:rsidRDefault="00172CCB" w:rsidP="00A10E11">
            <w:pPr>
              <w:spacing w:after="0"/>
            </w:pPr>
            <w:r>
              <w:rPr>
                <w:rFonts w:ascii="Arial" w:hAnsi="Arial"/>
                <w:sz w:val="18"/>
              </w:rPr>
              <w:t xml:space="preserve">Attach vulnerability, anti-spyware, </w:t>
            </w:r>
            <w:proofErr w:type="spellStart"/>
            <w:r>
              <w:rPr>
                <w:rFonts w:ascii="Arial" w:hAnsi="Arial"/>
                <w:sz w:val="18"/>
              </w:rPr>
              <w:t>WildFire</w:t>
            </w:r>
            <w:proofErr w:type="spellEnd"/>
            <w:r>
              <w:rPr>
                <w:rFonts w:ascii="Arial" w:hAnsi="Arial"/>
                <w:sz w:val="18"/>
              </w:rPr>
              <w:t xml:space="preserve"> and file-blocking profiles to every allow rule. Use inbound TLS inspection where certificate management allows.</w:t>
            </w:r>
          </w:p>
        </w:tc>
      </w:tr>
      <w:tr w:rsidR="00172CCB" w14:paraId="049BEB30" w14:textId="77777777" w:rsidTr="00A10E11">
        <w:trPr>
          <w:cantSplit/>
        </w:trPr>
        <w:tc>
          <w:tcPr>
            <w:tcW w:w="2736" w:type="dxa"/>
          </w:tcPr>
          <w:p w14:paraId="70F94B84" w14:textId="77777777" w:rsidR="00172CCB" w:rsidRDefault="00172CCB" w:rsidP="00A10E11">
            <w:pPr>
              <w:spacing w:after="0"/>
            </w:pPr>
            <w:r>
              <w:rPr>
                <w:rFonts w:ascii="Arial" w:hAnsi="Arial"/>
                <w:sz w:val="18"/>
              </w:rPr>
              <w:t>DDoS protection</w:t>
            </w:r>
          </w:p>
        </w:tc>
        <w:tc>
          <w:tcPr>
            <w:tcW w:w="7344" w:type="dxa"/>
          </w:tcPr>
          <w:p w14:paraId="26D2EB5C" w14:textId="77777777" w:rsidR="00172CCB" w:rsidRDefault="00172CCB" w:rsidP="00A10E11">
            <w:pPr>
              <w:spacing w:after="0"/>
            </w:pPr>
            <w:r>
              <w:rPr>
                <w:rFonts w:ascii="Arial" w:hAnsi="Arial"/>
                <w:sz w:val="18"/>
              </w:rPr>
              <w:t>Enable Azure DDoS Protection on hub public IPs, with alerting and a response plan.</w:t>
            </w:r>
          </w:p>
        </w:tc>
      </w:tr>
      <w:tr w:rsidR="00172CCB" w14:paraId="58662088" w14:textId="77777777" w:rsidTr="00A10E11">
        <w:trPr>
          <w:cantSplit/>
        </w:trPr>
        <w:tc>
          <w:tcPr>
            <w:tcW w:w="2736" w:type="dxa"/>
            <w:shd w:val="clear" w:color="auto" w:fill="F3EEF7"/>
          </w:tcPr>
          <w:p w14:paraId="6C9A3DD7" w14:textId="77777777" w:rsidR="00172CCB" w:rsidRDefault="00172CCB" w:rsidP="00A10E11">
            <w:pPr>
              <w:spacing w:after="0"/>
            </w:pPr>
            <w:r>
              <w:rPr>
                <w:rFonts w:ascii="Arial" w:hAnsi="Arial"/>
                <w:sz w:val="18"/>
              </w:rPr>
              <w:t>Management access</w:t>
            </w:r>
          </w:p>
        </w:tc>
        <w:tc>
          <w:tcPr>
            <w:tcW w:w="7344" w:type="dxa"/>
            <w:shd w:val="clear" w:color="auto" w:fill="F3EEF7"/>
          </w:tcPr>
          <w:p w14:paraId="74436427" w14:textId="77777777" w:rsidR="00172CCB" w:rsidRDefault="00172CCB" w:rsidP="00A10E11">
            <w:pPr>
              <w:spacing w:after="0"/>
            </w:pPr>
            <w:r>
              <w:rPr>
                <w:rFonts w:ascii="Arial" w:hAnsi="Arial"/>
                <w:sz w:val="18"/>
              </w:rPr>
              <w:t>Never expose firewall or Panorama management to the internet. Use private access or Bastion, Entra ID single sign-on with MFA, and restricted source IPs.</w:t>
            </w:r>
          </w:p>
        </w:tc>
      </w:tr>
      <w:tr w:rsidR="00172CCB" w14:paraId="4E503B4F" w14:textId="77777777" w:rsidTr="00A10E11">
        <w:trPr>
          <w:cantSplit/>
        </w:trPr>
        <w:tc>
          <w:tcPr>
            <w:tcW w:w="2736" w:type="dxa"/>
          </w:tcPr>
          <w:p w14:paraId="60FADEB1" w14:textId="77777777" w:rsidR="00172CCB" w:rsidRDefault="00172CCB" w:rsidP="00A10E11">
            <w:pPr>
              <w:spacing w:after="0"/>
            </w:pPr>
            <w:r>
              <w:rPr>
                <w:rFonts w:ascii="Arial" w:hAnsi="Arial"/>
                <w:sz w:val="18"/>
              </w:rPr>
              <w:t>Segmentation</w:t>
            </w:r>
          </w:p>
        </w:tc>
        <w:tc>
          <w:tcPr>
            <w:tcW w:w="7344" w:type="dxa"/>
          </w:tcPr>
          <w:p w14:paraId="133E0B9D" w14:textId="77777777" w:rsidR="00172CCB" w:rsidRDefault="00172CCB" w:rsidP="00A10E11">
            <w:pPr>
              <w:spacing w:after="0"/>
            </w:pPr>
            <w:r>
              <w:rPr>
                <w:rFonts w:ascii="Arial" w:hAnsi="Arial"/>
                <w:sz w:val="18"/>
              </w:rPr>
              <w:t>Use separate zones and rule sets for Prod, Non-Prod, DMZ and management traffic.</w:t>
            </w:r>
          </w:p>
        </w:tc>
      </w:tr>
    </w:tbl>
    <w:p w14:paraId="77002528" w14:textId="77777777" w:rsidR="00172CCB" w:rsidRDefault="00172CCB" w:rsidP="00172CCB">
      <w:pPr>
        <w:spacing w:after="40"/>
      </w:pPr>
    </w:p>
    <w:p w14:paraId="5B9E591B" w14:textId="77777777" w:rsidR="00172CCB" w:rsidRDefault="00172CCB" w:rsidP="00172CCB">
      <w:pPr>
        <w:pStyle w:val="Heading2"/>
      </w:pPr>
      <w:r>
        <w:t>6.5 Controlling outbound traffic (egress)</w:t>
      </w:r>
    </w:p>
    <w:p w14:paraId="64CD3819" w14:textId="77777777" w:rsidR="00172CCB" w:rsidRDefault="00172CCB" w:rsidP="00172CCB">
      <w:r>
        <w:t>Principle: every outbound path goes through the firewall with default deny and an explicit allow list. Any other route out is a bypass and must be closed.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736"/>
        <w:gridCol w:w="7344"/>
      </w:tblGrid>
      <w:tr w:rsidR="00172CCB" w14:paraId="52B069F3" w14:textId="77777777" w:rsidTr="00A10E11">
        <w:trPr>
          <w:cantSplit/>
          <w:tblHeader/>
        </w:trPr>
        <w:tc>
          <w:tcPr>
            <w:tcW w:w="2736" w:type="dxa"/>
            <w:shd w:val="clear" w:color="auto" w:fill="582873"/>
          </w:tcPr>
          <w:p w14:paraId="2FEE0860" w14:textId="77777777" w:rsidR="00172CCB" w:rsidRDefault="00172CCB" w:rsidP="00A10E11">
            <w:pPr>
              <w:spacing w:after="0"/>
            </w:pPr>
            <w:r>
              <w:rPr>
                <w:rFonts w:ascii="Arial" w:hAnsi="Arial"/>
                <w:b/>
                <w:color w:val="FFFFFF"/>
                <w:sz w:val="18"/>
              </w:rPr>
              <w:lastRenderedPageBreak/>
              <w:t>Control</w:t>
            </w:r>
          </w:p>
        </w:tc>
        <w:tc>
          <w:tcPr>
            <w:tcW w:w="7344" w:type="dxa"/>
            <w:shd w:val="clear" w:color="auto" w:fill="582873"/>
          </w:tcPr>
          <w:p w14:paraId="59C416ED" w14:textId="77777777" w:rsidR="00172CCB" w:rsidRDefault="00172CCB" w:rsidP="00A10E11">
            <w:pPr>
              <w:spacing w:after="0"/>
            </w:pPr>
            <w:r>
              <w:rPr>
                <w:rFonts w:ascii="Arial" w:hAnsi="Arial"/>
                <w:b/>
                <w:color w:val="FFFFFF"/>
                <w:sz w:val="18"/>
              </w:rPr>
              <w:t>Recommendation</w:t>
            </w:r>
          </w:p>
        </w:tc>
      </w:tr>
      <w:tr w:rsidR="00172CCB" w14:paraId="2B011D35" w14:textId="77777777" w:rsidTr="00A10E11">
        <w:trPr>
          <w:cantSplit/>
        </w:trPr>
        <w:tc>
          <w:tcPr>
            <w:tcW w:w="2736" w:type="dxa"/>
          </w:tcPr>
          <w:p w14:paraId="54DD5FAD" w14:textId="77777777" w:rsidR="00172CCB" w:rsidRDefault="00172CCB" w:rsidP="00A10E11">
            <w:pPr>
              <w:spacing w:after="0"/>
            </w:pPr>
            <w:r>
              <w:rPr>
                <w:rFonts w:ascii="Arial" w:hAnsi="Arial"/>
                <w:sz w:val="18"/>
              </w:rPr>
              <w:t>Force traffic through the firewall</w:t>
            </w:r>
          </w:p>
        </w:tc>
        <w:tc>
          <w:tcPr>
            <w:tcW w:w="7344" w:type="dxa"/>
          </w:tcPr>
          <w:p w14:paraId="4BAC45DD" w14:textId="77777777" w:rsidR="00172CCB" w:rsidRDefault="00172CCB" w:rsidP="00A10E11">
            <w:pPr>
              <w:spacing w:after="0"/>
            </w:pPr>
            <w:r>
              <w:rPr>
                <w:rFonts w:ascii="Arial" w:hAnsi="Arial"/>
                <w:sz w:val="18"/>
              </w:rPr>
              <w:t>Apply a route table with 0.0.0.0/0 pointing to the internal load balancer on every workload subnet. Disable BGP route propagation on spoke route tables so learned routes cannot override it.</w:t>
            </w:r>
          </w:p>
        </w:tc>
      </w:tr>
      <w:tr w:rsidR="00172CCB" w14:paraId="75975F90" w14:textId="77777777" w:rsidTr="00A10E11">
        <w:trPr>
          <w:cantSplit/>
        </w:trPr>
        <w:tc>
          <w:tcPr>
            <w:tcW w:w="2736" w:type="dxa"/>
            <w:shd w:val="clear" w:color="auto" w:fill="F3EEF7"/>
          </w:tcPr>
          <w:p w14:paraId="64CA3FA3" w14:textId="77777777" w:rsidR="00172CCB" w:rsidRDefault="00172CCB" w:rsidP="00A10E11">
            <w:pPr>
              <w:spacing w:after="0"/>
            </w:pPr>
            <w:r>
              <w:rPr>
                <w:rFonts w:ascii="Arial" w:hAnsi="Arial"/>
                <w:sz w:val="18"/>
              </w:rPr>
              <w:t>Remove default outbound access</w:t>
            </w:r>
          </w:p>
        </w:tc>
        <w:tc>
          <w:tcPr>
            <w:tcW w:w="7344" w:type="dxa"/>
            <w:shd w:val="clear" w:color="auto" w:fill="F3EEF7"/>
          </w:tcPr>
          <w:p w14:paraId="3DF831B2" w14:textId="77777777" w:rsidR="00172CCB" w:rsidRDefault="00172CCB" w:rsidP="00A10E11">
            <w:pPr>
              <w:spacing w:after="0"/>
            </w:pPr>
            <w:r>
              <w:rPr>
                <w:rFonts w:ascii="Arial" w:hAnsi="Arial"/>
                <w:sz w:val="18"/>
              </w:rPr>
              <w:t>Create subnets as private subnets so there is no implicit internet path. Do not use workload-level public IPs, load balancer outbound rules or NAT Gateways. If more outbound capacity or fixed IPs are needed, attach a NAT Gateway to the firewall external subnet.</w:t>
            </w:r>
          </w:p>
        </w:tc>
      </w:tr>
      <w:tr w:rsidR="00172CCB" w14:paraId="4DB2F5A3" w14:textId="77777777" w:rsidTr="00A10E11">
        <w:trPr>
          <w:cantSplit/>
        </w:trPr>
        <w:tc>
          <w:tcPr>
            <w:tcW w:w="2736" w:type="dxa"/>
          </w:tcPr>
          <w:p w14:paraId="4B3A18B7" w14:textId="77777777" w:rsidR="00172CCB" w:rsidRDefault="00172CCB" w:rsidP="00A10E11">
            <w:pPr>
              <w:spacing w:after="0"/>
            </w:pPr>
            <w:r>
              <w:rPr>
                <w:rFonts w:ascii="Arial" w:hAnsi="Arial"/>
                <w:sz w:val="18"/>
              </w:rPr>
              <w:t>Allow list with default deny</w:t>
            </w:r>
          </w:p>
        </w:tc>
        <w:tc>
          <w:tcPr>
            <w:tcW w:w="7344" w:type="dxa"/>
          </w:tcPr>
          <w:p w14:paraId="0ED2F2A2" w14:textId="77777777" w:rsidR="00172CCB" w:rsidRDefault="00172CCB" w:rsidP="00A10E11">
            <w:pPr>
              <w:spacing w:after="0"/>
            </w:pPr>
            <w:r>
              <w:rPr>
                <w:rFonts w:ascii="Arial" w:hAnsi="Arial"/>
                <w:sz w:val="18"/>
              </w:rPr>
              <w:t>Allow outbound traffic by application, URL category or FQDN. Block uncategorized, high-risk and newly registered domains. Start in log-only mode to learn flows, then enforce.</w:t>
            </w:r>
          </w:p>
        </w:tc>
      </w:tr>
      <w:tr w:rsidR="00172CCB" w14:paraId="3825B015" w14:textId="77777777" w:rsidTr="00A10E11">
        <w:trPr>
          <w:cantSplit/>
        </w:trPr>
        <w:tc>
          <w:tcPr>
            <w:tcW w:w="2736" w:type="dxa"/>
            <w:shd w:val="clear" w:color="auto" w:fill="F3EEF7"/>
          </w:tcPr>
          <w:p w14:paraId="65863E50" w14:textId="77777777" w:rsidR="00172CCB" w:rsidRDefault="00172CCB" w:rsidP="00A10E11">
            <w:pPr>
              <w:spacing w:after="0"/>
            </w:pPr>
            <w:r>
              <w:rPr>
                <w:rFonts w:ascii="Arial" w:hAnsi="Arial"/>
                <w:sz w:val="18"/>
              </w:rPr>
              <w:t>DNS control</w:t>
            </w:r>
          </w:p>
        </w:tc>
        <w:tc>
          <w:tcPr>
            <w:tcW w:w="7344" w:type="dxa"/>
            <w:shd w:val="clear" w:color="auto" w:fill="F3EEF7"/>
          </w:tcPr>
          <w:p w14:paraId="6A116391" w14:textId="77777777" w:rsidR="00172CCB" w:rsidRDefault="00172CCB" w:rsidP="00A10E11">
            <w:pPr>
              <w:spacing w:after="0"/>
            </w:pPr>
            <w:r>
              <w:rPr>
                <w:rFonts w:ascii="Arial" w:hAnsi="Arial"/>
                <w:sz w:val="18"/>
              </w:rPr>
              <w:t xml:space="preserve">Resolve DNS only through the DNS Private Resolver and the firewall DNS proxy. Block direct DNS to the internet and enable DNS Security </w:t>
            </w:r>
            <w:proofErr w:type="spellStart"/>
            <w:r>
              <w:rPr>
                <w:rFonts w:ascii="Arial" w:hAnsi="Arial"/>
                <w:sz w:val="18"/>
              </w:rPr>
              <w:t>sinkholing</w:t>
            </w:r>
            <w:proofErr w:type="spellEnd"/>
            <w:r>
              <w:rPr>
                <w:rFonts w:ascii="Arial" w:hAnsi="Arial"/>
                <w:sz w:val="18"/>
              </w:rPr>
              <w:t>.</w:t>
            </w:r>
          </w:p>
        </w:tc>
      </w:tr>
      <w:tr w:rsidR="00172CCB" w14:paraId="3B2CF821" w14:textId="77777777" w:rsidTr="00A10E11">
        <w:trPr>
          <w:cantSplit/>
        </w:trPr>
        <w:tc>
          <w:tcPr>
            <w:tcW w:w="2736" w:type="dxa"/>
          </w:tcPr>
          <w:p w14:paraId="18E0D984" w14:textId="77777777" w:rsidR="00172CCB" w:rsidRDefault="00172CCB" w:rsidP="00A10E11">
            <w:pPr>
              <w:spacing w:after="0"/>
            </w:pPr>
            <w:r>
              <w:rPr>
                <w:rFonts w:ascii="Arial" w:hAnsi="Arial"/>
                <w:sz w:val="18"/>
              </w:rPr>
              <w:t>Platform and serverless egress</w:t>
            </w:r>
          </w:p>
        </w:tc>
        <w:tc>
          <w:tcPr>
            <w:tcW w:w="7344" w:type="dxa"/>
          </w:tcPr>
          <w:p w14:paraId="05056629" w14:textId="77777777" w:rsidR="00172CCB" w:rsidRDefault="00172CCB" w:rsidP="00A10E11">
            <w:pPr>
              <w:spacing w:after="0"/>
            </w:pPr>
            <w:r>
              <w:rPr>
                <w:rFonts w:ascii="Arial" w:hAnsi="Arial"/>
                <w:sz w:val="18"/>
              </w:rPr>
              <w:t xml:space="preserve">Web Apps and Function Apps: regional </w:t>
            </w:r>
            <w:proofErr w:type="spellStart"/>
            <w:r>
              <w:rPr>
                <w:rFonts w:ascii="Arial" w:hAnsi="Arial"/>
                <w:sz w:val="18"/>
              </w:rPr>
              <w:t>VNet</w:t>
            </w:r>
            <w:proofErr w:type="spellEnd"/>
            <w:r>
              <w:rPr>
                <w:rFonts w:ascii="Arial" w:hAnsi="Arial"/>
                <w:sz w:val="18"/>
              </w:rPr>
              <w:t xml:space="preserve"> integration with all traffic routed through the </w:t>
            </w:r>
            <w:proofErr w:type="spellStart"/>
            <w:r>
              <w:rPr>
                <w:rFonts w:ascii="Arial" w:hAnsi="Arial"/>
                <w:sz w:val="18"/>
              </w:rPr>
              <w:t>VNet</w:t>
            </w:r>
            <w:proofErr w:type="spellEnd"/>
            <w:r>
              <w:rPr>
                <w:rFonts w:ascii="Arial" w:hAnsi="Arial"/>
                <w:sz w:val="18"/>
              </w:rPr>
              <w:t xml:space="preserve">. Container Apps: a </w:t>
            </w:r>
            <w:proofErr w:type="spellStart"/>
            <w:r>
              <w:rPr>
                <w:rFonts w:ascii="Arial" w:hAnsi="Arial"/>
                <w:sz w:val="18"/>
              </w:rPr>
              <w:t>VNet</w:t>
            </w:r>
            <w:proofErr w:type="spellEnd"/>
            <w:r>
              <w:rPr>
                <w:rFonts w:ascii="Arial" w:hAnsi="Arial"/>
                <w:sz w:val="18"/>
              </w:rPr>
              <w:t xml:space="preserve">-integrated environment that supports user-defined routes. AKS: user-defined routing for outbound traffic. Data Factory: managed </w:t>
            </w:r>
            <w:proofErr w:type="spellStart"/>
            <w:r>
              <w:rPr>
                <w:rFonts w:ascii="Arial" w:hAnsi="Arial"/>
                <w:sz w:val="18"/>
              </w:rPr>
              <w:t>VNet</w:t>
            </w:r>
            <w:proofErr w:type="spellEnd"/>
            <w:r>
              <w:rPr>
                <w:rFonts w:ascii="Arial" w:hAnsi="Arial"/>
                <w:sz w:val="18"/>
              </w:rPr>
              <w:t xml:space="preserve"> with managed private endpoints. Machine Learning: managed network in approved-outbound mode.</w:t>
            </w:r>
          </w:p>
        </w:tc>
      </w:tr>
      <w:tr w:rsidR="00172CCB" w14:paraId="73FB3382" w14:textId="77777777" w:rsidTr="00A10E11">
        <w:trPr>
          <w:cantSplit/>
        </w:trPr>
        <w:tc>
          <w:tcPr>
            <w:tcW w:w="2736" w:type="dxa"/>
            <w:shd w:val="clear" w:color="auto" w:fill="F3EEF7"/>
          </w:tcPr>
          <w:p w14:paraId="4737DD89" w14:textId="77777777" w:rsidR="00172CCB" w:rsidRDefault="00172CCB" w:rsidP="00A10E11">
            <w:pPr>
              <w:spacing w:after="0"/>
            </w:pPr>
            <w:r>
              <w:rPr>
                <w:rFonts w:ascii="Arial" w:hAnsi="Arial"/>
                <w:sz w:val="18"/>
              </w:rPr>
              <w:t>Private Endpoint traffic</w:t>
            </w:r>
          </w:p>
        </w:tc>
        <w:tc>
          <w:tcPr>
            <w:tcW w:w="7344" w:type="dxa"/>
            <w:shd w:val="clear" w:color="auto" w:fill="F3EEF7"/>
          </w:tcPr>
          <w:p w14:paraId="453A988D" w14:textId="77777777" w:rsidR="00172CCB" w:rsidRDefault="00172CCB" w:rsidP="00A10E11">
            <w:pPr>
              <w:spacing w:after="0"/>
            </w:pPr>
            <w:r>
              <w:rPr>
                <w:rFonts w:ascii="Arial" w:hAnsi="Arial"/>
                <w:sz w:val="18"/>
              </w:rPr>
              <w:t>Enable network policies on Private Endpoint subnets so this traffic is routed through the firewall.</w:t>
            </w:r>
          </w:p>
        </w:tc>
      </w:tr>
      <w:tr w:rsidR="00172CCB" w14:paraId="43F39C21" w14:textId="77777777" w:rsidTr="00A10E11">
        <w:trPr>
          <w:cantSplit/>
        </w:trPr>
        <w:tc>
          <w:tcPr>
            <w:tcW w:w="2736" w:type="dxa"/>
          </w:tcPr>
          <w:p w14:paraId="06F3FDB6" w14:textId="77777777" w:rsidR="00172CCB" w:rsidRDefault="00172CCB" w:rsidP="00A10E11">
            <w:pPr>
              <w:spacing w:after="0"/>
            </w:pPr>
            <w:r>
              <w:rPr>
                <w:rFonts w:ascii="Arial" w:hAnsi="Arial"/>
                <w:sz w:val="18"/>
              </w:rPr>
              <w:t>Data exfiltration</w:t>
            </w:r>
          </w:p>
        </w:tc>
        <w:tc>
          <w:tcPr>
            <w:tcW w:w="7344" w:type="dxa"/>
          </w:tcPr>
          <w:p w14:paraId="5958EFC7" w14:textId="77777777" w:rsidR="00172CCB" w:rsidRDefault="00172CCB" w:rsidP="00A10E11">
            <w:pPr>
              <w:spacing w:after="0"/>
            </w:pPr>
            <w:r>
              <w:rPr>
                <w:rFonts w:ascii="Arial" w:hAnsi="Arial"/>
                <w:sz w:val="18"/>
              </w:rPr>
              <w:t>Use URL filtering, file-type blocking and data filtering. Block uploads to unsanctioned storage and file-sharing sites.</w:t>
            </w:r>
          </w:p>
        </w:tc>
      </w:tr>
      <w:tr w:rsidR="00172CCB" w14:paraId="42A485BC" w14:textId="77777777" w:rsidTr="00A10E11">
        <w:trPr>
          <w:cantSplit/>
        </w:trPr>
        <w:tc>
          <w:tcPr>
            <w:tcW w:w="2736" w:type="dxa"/>
            <w:shd w:val="clear" w:color="auto" w:fill="F3EEF7"/>
          </w:tcPr>
          <w:p w14:paraId="73B97AF9" w14:textId="77777777" w:rsidR="00172CCB" w:rsidRDefault="00172CCB" w:rsidP="00A10E11">
            <w:pPr>
              <w:spacing w:after="0"/>
            </w:pPr>
            <w:r>
              <w:rPr>
                <w:rFonts w:ascii="Arial" w:hAnsi="Arial"/>
                <w:sz w:val="18"/>
              </w:rPr>
              <w:t>Outbound TLS inspection</w:t>
            </w:r>
          </w:p>
        </w:tc>
        <w:tc>
          <w:tcPr>
            <w:tcW w:w="7344" w:type="dxa"/>
            <w:shd w:val="clear" w:color="auto" w:fill="F3EEF7"/>
          </w:tcPr>
          <w:p w14:paraId="2DAF8C42" w14:textId="77777777" w:rsidR="00172CCB" w:rsidRDefault="00172CCB" w:rsidP="00A10E11">
            <w:pPr>
              <w:spacing w:after="0"/>
            </w:pPr>
            <w:r>
              <w:rPr>
                <w:rFonts w:ascii="Arial" w:hAnsi="Arial"/>
                <w:sz w:val="18"/>
              </w:rPr>
              <w:t>Decrypt risky categories, with exclusions for privacy-sensitive categories agreed with security and compliance.</w:t>
            </w:r>
          </w:p>
        </w:tc>
      </w:tr>
      <w:tr w:rsidR="00172CCB" w14:paraId="5AEE8E57" w14:textId="77777777" w:rsidTr="00A10E11">
        <w:trPr>
          <w:cantSplit/>
        </w:trPr>
        <w:tc>
          <w:tcPr>
            <w:tcW w:w="2736" w:type="dxa"/>
          </w:tcPr>
          <w:p w14:paraId="3CAB5B42" w14:textId="77777777" w:rsidR="00172CCB" w:rsidRDefault="00172CCB" w:rsidP="00A10E11">
            <w:pPr>
              <w:spacing w:after="0"/>
            </w:pPr>
            <w:r>
              <w:rPr>
                <w:rFonts w:ascii="Arial" w:hAnsi="Arial"/>
                <w:sz w:val="18"/>
              </w:rPr>
              <w:t>Known egress IPs</w:t>
            </w:r>
          </w:p>
        </w:tc>
        <w:tc>
          <w:tcPr>
            <w:tcW w:w="7344" w:type="dxa"/>
          </w:tcPr>
          <w:p w14:paraId="14D8C447" w14:textId="77777777" w:rsidR="00172CCB" w:rsidRDefault="00172CCB" w:rsidP="00A10E11">
            <w:pPr>
              <w:spacing w:after="0"/>
            </w:pPr>
            <w:r>
              <w:rPr>
                <w:rFonts w:ascii="Arial" w:hAnsi="Arial"/>
                <w:sz w:val="18"/>
              </w:rPr>
              <w:t>Keep a documented list of firewall egress public IPs for partner and SaaS allow lists.</w:t>
            </w:r>
          </w:p>
        </w:tc>
      </w:tr>
    </w:tbl>
    <w:p w14:paraId="0CD78270" w14:textId="77777777" w:rsidR="00172CCB" w:rsidRDefault="00172CCB" w:rsidP="00172CCB">
      <w:pPr>
        <w:spacing w:after="40"/>
      </w:pPr>
    </w:p>
    <w:p w14:paraId="42B3CC91" w14:textId="77777777" w:rsidR="00172CCB" w:rsidRDefault="00172CCB" w:rsidP="00172CCB">
      <w:pPr>
        <w:pStyle w:val="Heading2"/>
      </w:pPr>
      <w:r>
        <w:t>6.6 Web application firewall controls</w:t>
      </w:r>
    </w:p>
    <w:p w14:paraId="06BBB444" w14:textId="77777777" w:rsidR="00172CCB" w:rsidRDefault="00172CCB" w:rsidP="00172CCB">
      <w:r>
        <w:t>A web application firewall protects websites and APIs from attacks such as injection, cross-site scripting and malicious bots. The next-generation firewall protects at the network and application level. Both are needed for defense in depth.</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736"/>
        <w:gridCol w:w="7344"/>
      </w:tblGrid>
      <w:tr w:rsidR="00172CCB" w14:paraId="6B727850" w14:textId="77777777" w:rsidTr="00A10E11">
        <w:trPr>
          <w:cantSplit/>
          <w:tblHeader/>
        </w:trPr>
        <w:tc>
          <w:tcPr>
            <w:tcW w:w="2736" w:type="dxa"/>
            <w:shd w:val="clear" w:color="auto" w:fill="582873"/>
          </w:tcPr>
          <w:p w14:paraId="69FF4328" w14:textId="77777777" w:rsidR="00172CCB" w:rsidRDefault="00172CCB" w:rsidP="00A10E11">
            <w:pPr>
              <w:spacing w:after="0"/>
            </w:pPr>
            <w:r>
              <w:rPr>
                <w:rFonts w:ascii="Arial" w:hAnsi="Arial"/>
                <w:b/>
                <w:color w:val="FFFFFF"/>
                <w:sz w:val="18"/>
              </w:rPr>
              <w:t>Control</w:t>
            </w:r>
          </w:p>
        </w:tc>
        <w:tc>
          <w:tcPr>
            <w:tcW w:w="7344" w:type="dxa"/>
            <w:shd w:val="clear" w:color="auto" w:fill="582873"/>
          </w:tcPr>
          <w:p w14:paraId="00C0470D" w14:textId="77777777" w:rsidR="00172CCB" w:rsidRDefault="00172CCB" w:rsidP="00A10E11">
            <w:pPr>
              <w:spacing w:after="0"/>
            </w:pPr>
            <w:r>
              <w:rPr>
                <w:rFonts w:ascii="Arial" w:hAnsi="Arial"/>
                <w:b/>
                <w:color w:val="FFFFFF"/>
                <w:sz w:val="18"/>
              </w:rPr>
              <w:t>Recommendation</w:t>
            </w:r>
          </w:p>
        </w:tc>
      </w:tr>
      <w:tr w:rsidR="00172CCB" w14:paraId="43F198D0" w14:textId="77777777" w:rsidTr="00A10E11">
        <w:trPr>
          <w:cantSplit/>
        </w:trPr>
        <w:tc>
          <w:tcPr>
            <w:tcW w:w="2736" w:type="dxa"/>
          </w:tcPr>
          <w:p w14:paraId="217E96EB" w14:textId="77777777" w:rsidR="00172CCB" w:rsidRDefault="00172CCB" w:rsidP="00A10E11">
            <w:pPr>
              <w:spacing w:after="0"/>
            </w:pPr>
            <w:r>
              <w:rPr>
                <w:rFonts w:ascii="Arial" w:hAnsi="Arial"/>
                <w:sz w:val="18"/>
              </w:rPr>
              <w:t>Placement</w:t>
            </w:r>
          </w:p>
        </w:tc>
        <w:tc>
          <w:tcPr>
            <w:tcW w:w="7344" w:type="dxa"/>
          </w:tcPr>
          <w:p w14:paraId="10706C26" w14:textId="77777777" w:rsidR="00172CCB" w:rsidRDefault="00172CCB" w:rsidP="00A10E11">
            <w:pPr>
              <w:spacing w:after="0"/>
            </w:pPr>
            <w:r>
              <w:rPr>
                <w:rFonts w:ascii="Arial" w:hAnsi="Arial"/>
                <w:sz w:val="18"/>
              </w:rPr>
              <w:t>Publish all internet-facing web workloads (Web Apps, Container Apps, Function Apps, APIs and AKS ingress) through Azure Front Door Premium (global or multi-region) or Application Gateway WAF_v2 (regional).</w:t>
            </w:r>
          </w:p>
        </w:tc>
      </w:tr>
      <w:tr w:rsidR="00172CCB" w14:paraId="498E3B18" w14:textId="77777777" w:rsidTr="00A10E11">
        <w:trPr>
          <w:cantSplit/>
        </w:trPr>
        <w:tc>
          <w:tcPr>
            <w:tcW w:w="2736" w:type="dxa"/>
            <w:shd w:val="clear" w:color="auto" w:fill="F3EEF7"/>
          </w:tcPr>
          <w:p w14:paraId="26804772" w14:textId="77777777" w:rsidR="00172CCB" w:rsidRDefault="00172CCB" w:rsidP="00A10E11">
            <w:pPr>
              <w:spacing w:after="0"/>
            </w:pPr>
            <w:r>
              <w:rPr>
                <w:rFonts w:ascii="Arial" w:hAnsi="Arial"/>
                <w:sz w:val="18"/>
              </w:rPr>
              <w:t>Managed rule sets</w:t>
            </w:r>
          </w:p>
        </w:tc>
        <w:tc>
          <w:tcPr>
            <w:tcW w:w="7344" w:type="dxa"/>
            <w:shd w:val="clear" w:color="auto" w:fill="F3EEF7"/>
          </w:tcPr>
          <w:p w14:paraId="224198C3" w14:textId="77777777" w:rsidR="00172CCB" w:rsidRDefault="00172CCB" w:rsidP="00A10E11">
            <w:pPr>
              <w:spacing w:after="0"/>
            </w:pPr>
            <w:r>
              <w:rPr>
                <w:rFonts w:ascii="Arial" w:hAnsi="Arial"/>
                <w:sz w:val="18"/>
              </w:rPr>
              <w:t>Enable the current default managed rule set and bot protection, and keep versions current.</w:t>
            </w:r>
          </w:p>
        </w:tc>
      </w:tr>
      <w:tr w:rsidR="00172CCB" w14:paraId="77B576E5" w14:textId="77777777" w:rsidTr="00A10E11">
        <w:trPr>
          <w:cantSplit/>
        </w:trPr>
        <w:tc>
          <w:tcPr>
            <w:tcW w:w="2736" w:type="dxa"/>
          </w:tcPr>
          <w:p w14:paraId="707DE1C8" w14:textId="77777777" w:rsidR="00172CCB" w:rsidRDefault="00172CCB" w:rsidP="00A10E11">
            <w:pPr>
              <w:spacing w:after="0"/>
            </w:pPr>
            <w:r>
              <w:rPr>
                <w:rFonts w:ascii="Arial" w:hAnsi="Arial"/>
                <w:sz w:val="18"/>
              </w:rPr>
              <w:t>Detection, then Prevention</w:t>
            </w:r>
          </w:p>
        </w:tc>
        <w:tc>
          <w:tcPr>
            <w:tcW w:w="7344" w:type="dxa"/>
          </w:tcPr>
          <w:p w14:paraId="284B9C3C" w14:textId="77777777" w:rsidR="00172CCB" w:rsidRDefault="00172CCB" w:rsidP="00A10E11">
            <w:pPr>
              <w:spacing w:after="0"/>
            </w:pPr>
            <w:r>
              <w:rPr>
                <w:rFonts w:ascii="Arial" w:hAnsi="Arial"/>
                <w:sz w:val="18"/>
              </w:rPr>
              <w:t>Start in Detection mode and tune false positives, then move Prod to Prevention mode. Document exclusions with owners.</w:t>
            </w:r>
          </w:p>
        </w:tc>
      </w:tr>
      <w:tr w:rsidR="00172CCB" w14:paraId="6E3BE350" w14:textId="77777777" w:rsidTr="00A10E11">
        <w:trPr>
          <w:cantSplit/>
        </w:trPr>
        <w:tc>
          <w:tcPr>
            <w:tcW w:w="2736" w:type="dxa"/>
            <w:shd w:val="clear" w:color="auto" w:fill="F3EEF7"/>
          </w:tcPr>
          <w:p w14:paraId="079F2BE0" w14:textId="77777777" w:rsidR="00172CCB" w:rsidRDefault="00172CCB" w:rsidP="00A10E11">
            <w:pPr>
              <w:spacing w:after="0"/>
            </w:pPr>
            <w:r>
              <w:rPr>
                <w:rFonts w:ascii="Arial" w:hAnsi="Arial"/>
                <w:sz w:val="18"/>
              </w:rPr>
              <w:t>Custom rules</w:t>
            </w:r>
          </w:p>
        </w:tc>
        <w:tc>
          <w:tcPr>
            <w:tcW w:w="7344" w:type="dxa"/>
            <w:shd w:val="clear" w:color="auto" w:fill="F3EEF7"/>
          </w:tcPr>
          <w:p w14:paraId="0062ED72" w14:textId="77777777" w:rsidR="00172CCB" w:rsidRDefault="00172CCB" w:rsidP="00A10E11">
            <w:pPr>
              <w:spacing w:after="0"/>
            </w:pPr>
            <w:r>
              <w:rPr>
                <w:rFonts w:ascii="Arial" w:hAnsi="Arial"/>
                <w:sz w:val="18"/>
              </w:rPr>
              <w:t>Add rate limiting, geo-filtering and IP allow or deny rules, with stricter limits on login, API and admin paths.</w:t>
            </w:r>
          </w:p>
        </w:tc>
      </w:tr>
      <w:tr w:rsidR="00172CCB" w14:paraId="65937FF2" w14:textId="77777777" w:rsidTr="00A10E11">
        <w:trPr>
          <w:cantSplit/>
        </w:trPr>
        <w:tc>
          <w:tcPr>
            <w:tcW w:w="2736" w:type="dxa"/>
          </w:tcPr>
          <w:p w14:paraId="0A8C570C" w14:textId="77777777" w:rsidR="00172CCB" w:rsidRDefault="00172CCB" w:rsidP="00A10E11">
            <w:pPr>
              <w:spacing w:after="0"/>
            </w:pPr>
            <w:r>
              <w:rPr>
                <w:rFonts w:ascii="Arial" w:hAnsi="Arial"/>
                <w:sz w:val="18"/>
              </w:rPr>
              <w:t>Origin lockdown</w:t>
            </w:r>
          </w:p>
        </w:tc>
        <w:tc>
          <w:tcPr>
            <w:tcW w:w="7344" w:type="dxa"/>
          </w:tcPr>
          <w:p w14:paraId="44F42746" w14:textId="77777777" w:rsidR="00172CCB" w:rsidRDefault="00172CCB" w:rsidP="00A10E11">
            <w:pPr>
              <w:spacing w:after="0"/>
            </w:pPr>
            <w:r>
              <w:rPr>
                <w:rFonts w:ascii="Arial" w:hAnsi="Arial"/>
                <w:sz w:val="18"/>
              </w:rPr>
              <w:t>Make web apps accept traffic only from the web application firewall, using Private Link or service tags with header checks for Front Door, or the gateway subnet for Application Gateway.</w:t>
            </w:r>
          </w:p>
        </w:tc>
      </w:tr>
      <w:tr w:rsidR="00172CCB" w14:paraId="4475F8A9" w14:textId="77777777" w:rsidTr="00A10E11">
        <w:trPr>
          <w:cantSplit/>
        </w:trPr>
        <w:tc>
          <w:tcPr>
            <w:tcW w:w="2736" w:type="dxa"/>
            <w:shd w:val="clear" w:color="auto" w:fill="F3EEF7"/>
          </w:tcPr>
          <w:p w14:paraId="66A046BF" w14:textId="77777777" w:rsidR="00172CCB" w:rsidRDefault="00172CCB" w:rsidP="00A10E11">
            <w:pPr>
              <w:spacing w:after="0"/>
            </w:pPr>
            <w:r>
              <w:rPr>
                <w:rFonts w:ascii="Arial" w:hAnsi="Arial"/>
                <w:sz w:val="18"/>
              </w:rPr>
              <w:t>TLS</w:t>
            </w:r>
          </w:p>
        </w:tc>
        <w:tc>
          <w:tcPr>
            <w:tcW w:w="7344" w:type="dxa"/>
            <w:shd w:val="clear" w:color="auto" w:fill="F3EEF7"/>
          </w:tcPr>
          <w:p w14:paraId="2DC6F371" w14:textId="77777777" w:rsidR="00172CCB" w:rsidRDefault="00172CCB" w:rsidP="00A10E11">
            <w:pPr>
              <w:spacing w:after="0"/>
            </w:pPr>
            <w:r>
              <w:rPr>
                <w:rFonts w:ascii="Arial" w:hAnsi="Arial"/>
                <w:sz w:val="18"/>
              </w:rPr>
              <w:t>Require TLS 1.2 or higher, use end-to-end TLS, redirect HTTP to HTTPS, and keep certificates in Key Vault with automatic renewal.</w:t>
            </w:r>
          </w:p>
        </w:tc>
      </w:tr>
      <w:tr w:rsidR="00172CCB" w14:paraId="33688C46" w14:textId="77777777" w:rsidTr="00A10E11">
        <w:trPr>
          <w:cantSplit/>
        </w:trPr>
        <w:tc>
          <w:tcPr>
            <w:tcW w:w="2736" w:type="dxa"/>
          </w:tcPr>
          <w:p w14:paraId="7CD15796" w14:textId="77777777" w:rsidR="00172CCB" w:rsidRDefault="00172CCB" w:rsidP="00A10E11">
            <w:pPr>
              <w:spacing w:after="0"/>
            </w:pPr>
            <w:r>
              <w:rPr>
                <w:rFonts w:ascii="Arial" w:hAnsi="Arial"/>
                <w:sz w:val="18"/>
              </w:rPr>
              <w:t>Policy and governance</w:t>
            </w:r>
          </w:p>
        </w:tc>
        <w:tc>
          <w:tcPr>
            <w:tcW w:w="7344" w:type="dxa"/>
          </w:tcPr>
          <w:p w14:paraId="061A20CA" w14:textId="77777777" w:rsidR="00172CCB" w:rsidRDefault="00172CCB" w:rsidP="00A10E11">
            <w:pPr>
              <w:spacing w:after="0"/>
            </w:pPr>
            <w:r>
              <w:rPr>
                <w:rFonts w:ascii="Arial" w:hAnsi="Arial"/>
                <w:sz w:val="18"/>
              </w:rPr>
              <w:t>Use a central baseline policy with per-application policies, and use Azure Policy to require a web application firewall on public web entry points.</w:t>
            </w:r>
          </w:p>
        </w:tc>
      </w:tr>
      <w:tr w:rsidR="00172CCB" w14:paraId="31E375D5" w14:textId="77777777" w:rsidTr="00A10E11">
        <w:trPr>
          <w:cantSplit/>
        </w:trPr>
        <w:tc>
          <w:tcPr>
            <w:tcW w:w="2736" w:type="dxa"/>
            <w:shd w:val="clear" w:color="auto" w:fill="F3EEF7"/>
          </w:tcPr>
          <w:p w14:paraId="4CDA1752" w14:textId="77777777" w:rsidR="00172CCB" w:rsidRDefault="00172CCB" w:rsidP="00A10E11">
            <w:pPr>
              <w:spacing w:after="0"/>
            </w:pPr>
            <w:r>
              <w:rPr>
                <w:rFonts w:ascii="Arial" w:hAnsi="Arial"/>
                <w:sz w:val="18"/>
              </w:rPr>
              <w:lastRenderedPageBreak/>
              <w:t>Logging and alerting</w:t>
            </w:r>
          </w:p>
        </w:tc>
        <w:tc>
          <w:tcPr>
            <w:tcW w:w="7344" w:type="dxa"/>
            <w:shd w:val="clear" w:color="auto" w:fill="F3EEF7"/>
          </w:tcPr>
          <w:p w14:paraId="65BD7FFA" w14:textId="77777777" w:rsidR="00172CCB" w:rsidRDefault="00172CCB" w:rsidP="00A10E11">
            <w:pPr>
              <w:spacing w:after="0"/>
            </w:pPr>
            <w:r>
              <w:rPr>
                <w:rFonts w:ascii="Arial" w:hAnsi="Arial"/>
                <w:sz w:val="18"/>
              </w:rPr>
              <w:t>Send logs to the central workspace and Microsoft Sentinel. Alert on spikes in blocked requests and bot activity.</w:t>
            </w:r>
          </w:p>
        </w:tc>
      </w:tr>
    </w:tbl>
    <w:p w14:paraId="7E2C4850" w14:textId="77777777" w:rsidR="00172CCB" w:rsidRDefault="00172CCB" w:rsidP="00172CCB">
      <w:pPr>
        <w:spacing w:after="40"/>
      </w:pPr>
    </w:p>
    <w:p w14:paraId="03DF2066" w14:textId="77777777" w:rsidR="00172CCB" w:rsidRDefault="00172CCB" w:rsidP="00172CCB">
      <w:pPr>
        <w:pStyle w:val="Heading2"/>
      </w:pPr>
      <w:r>
        <w:t>6.7 Monitoring and bypass prevention</w:t>
      </w:r>
    </w:p>
    <w:p w14:paraId="21EA9BEF" w14:textId="77777777" w:rsidR="00172CCB" w:rsidRDefault="00172CCB" w:rsidP="00172CCB">
      <w:r>
        <w:t>Control only works if traffic cannot bypass the firewall and every flow is visible.</w:t>
      </w:r>
    </w:p>
    <w:p w14:paraId="406CE01D" w14:textId="77777777" w:rsidR="00172CCB" w:rsidRDefault="00172CCB" w:rsidP="00172CCB">
      <w:pPr>
        <w:pStyle w:val="Heading4"/>
      </w:pPr>
      <w:r>
        <w:t>Monitoring and logging</w:t>
      </w:r>
    </w:p>
    <w:p w14:paraId="2BDE8C88" w14:textId="77777777" w:rsidR="00172CCB" w:rsidRDefault="00172CCB" w:rsidP="00172CCB">
      <w:pPr>
        <w:pStyle w:val="ListParagraph"/>
        <w:ind w:hanging="360"/>
      </w:pPr>
      <w:r>
        <w:t xml:space="preserve">Send all firewall log types (traffic, threat, URL, </w:t>
      </w:r>
      <w:proofErr w:type="spellStart"/>
      <w:r>
        <w:t>WildFire</w:t>
      </w:r>
      <w:proofErr w:type="spellEnd"/>
      <w:r>
        <w:t>, decryption, system and configuration) to the central workspace and Microsoft Sentinel.</w:t>
      </w:r>
    </w:p>
    <w:p w14:paraId="13C208A3" w14:textId="77777777" w:rsidR="00172CCB" w:rsidRDefault="00172CCB" w:rsidP="00172CCB">
      <w:pPr>
        <w:pStyle w:val="ListParagraph"/>
        <w:ind w:hanging="360"/>
      </w:pPr>
      <w:r>
        <w:t xml:space="preserve">Enable </w:t>
      </w:r>
      <w:proofErr w:type="spellStart"/>
      <w:r>
        <w:t>VNet</w:t>
      </w:r>
      <w:proofErr w:type="spellEnd"/>
      <w:r>
        <w:t xml:space="preserve"> flow logs with Traffic Analytics on all VNets. They replace NSG flow logs, which Microsoft is retiring. Compare them with firewall logs to find traffic that skips the firewall.</w:t>
      </w:r>
    </w:p>
    <w:p w14:paraId="15D216C8" w14:textId="77777777" w:rsidR="00172CCB" w:rsidRDefault="00172CCB" w:rsidP="00172CCB">
      <w:pPr>
        <w:pStyle w:val="ListParagraph"/>
        <w:ind w:hanging="360"/>
      </w:pPr>
      <w:r>
        <w:t>Alert on firewall health, load balancer probes, CPU, sessions, throughput and outbound port usage.</w:t>
      </w:r>
    </w:p>
    <w:p w14:paraId="37C0A7A9" w14:textId="77777777" w:rsidR="00172CCB" w:rsidRDefault="00172CCB" w:rsidP="00172CCB">
      <w:pPr>
        <w:pStyle w:val="ListParagraph"/>
        <w:ind w:hanging="360"/>
      </w:pPr>
      <w:r>
        <w:t xml:space="preserve">Alert on changes to public IPs, route tables, NSG rules, </w:t>
      </w:r>
      <w:proofErr w:type="spellStart"/>
      <w:r>
        <w:t>VNet</w:t>
      </w:r>
      <w:proofErr w:type="spellEnd"/>
      <w:r>
        <w:t xml:space="preserve"> </w:t>
      </w:r>
      <w:proofErr w:type="spellStart"/>
      <w:r>
        <w:t>peerings</w:t>
      </w:r>
      <w:proofErr w:type="spellEnd"/>
      <w:r>
        <w:t>, DNS settings and firewall resources.</w:t>
      </w:r>
    </w:p>
    <w:p w14:paraId="74ECD04A" w14:textId="77777777" w:rsidR="00172CCB" w:rsidRDefault="00172CCB" w:rsidP="00172CCB">
      <w:pPr>
        <w:pStyle w:val="ListParagraph"/>
        <w:ind w:hanging="360"/>
      </w:pPr>
      <w:r>
        <w:t>Create Sentinel rules for high-severity threats, rare destinations, DNS tunneling, firewall configuration changes and internet-bound flows that skip the firewall.</w:t>
      </w:r>
    </w:p>
    <w:p w14:paraId="3BFF952E" w14:textId="77777777" w:rsidR="00172CCB" w:rsidRDefault="00172CCB" w:rsidP="00172CCB">
      <w:pPr>
        <w:pStyle w:val="Heading4"/>
      </w:pPr>
      <w:r>
        <w:t>Bypass prevention</w:t>
      </w:r>
    </w:p>
    <w:p w14:paraId="570AC792" w14:textId="77777777" w:rsidR="00172CCB" w:rsidRDefault="00172CCB" w:rsidP="00172CCB">
      <w:pPr>
        <w:pStyle w:val="ListParagraph"/>
        <w:ind w:hanging="360"/>
      </w:pPr>
      <w:r>
        <w:t>Deny public IPs on network interfaces outside the Connectivity subscription.</w:t>
      </w:r>
    </w:p>
    <w:p w14:paraId="53971F47" w14:textId="77777777" w:rsidR="00172CCB" w:rsidRDefault="00172CCB" w:rsidP="00172CCB">
      <w:pPr>
        <w:pStyle w:val="ListParagraph"/>
        <w:ind w:hanging="360"/>
      </w:pPr>
      <w:r>
        <w:t>Audit or deny subnets without an NSG or without the required route to the firewall.</w:t>
      </w:r>
    </w:p>
    <w:p w14:paraId="6797CE91" w14:textId="77777777" w:rsidR="00172CCB" w:rsidRDefault="00172CCB" w:rsidP="00172CCB">
      <w:pPr>
        <w:pStyle w:val="ListParagraph"/>
        <w:ind w:hanging="360"/>
      </w:pPr>
      <w:r>
        <w:t>Deny public network access on platform services with built-in policies.</w:t>
      </w:r>
    </w:p>
    <w:p w14:paraId="45DC8078" w14:textId="77777777" w:rsidR="00172CCB" w:rsidRDefault="00172CCB" w:rsidP="00172CCB">
      <w:pPr>
        <w:pStyle w:val="ListParagraph"/>
        <w:ind w:hanging="360"/>
      </w:pPr>
      <w:r>
        <w:t xml:space="preserve">Limit creation of </w:t>
      </w:r>
      <w:proofErr w:type="spellStart"/>
      <w:r>
        <w:t>peerings</w:t>
      </w:r>
      <w:proofErr w:type="spellEnd"/>
      <w:r>
        <w:t>, route tables, NAT Gateways and public IPs to the platform team with access controls and policy.</w:t>
      </w:r>
    </w:p>
    <w:p w14:paraId="373955BC" w14:textId="77777777" w:rsidR="00172CCB" w:rsidRDefault="00172CCB" w:rsidP="00172CCB">
      <w:pPr>
        <w:pStyle w:val="ListParagraph"/>
        <w:ind w:hanging="360"/>
      </w:pPr>
      <w:r>
        <w:t xml:space="preserve">Apply </w:t>
      </w:r>
      <w:proofErr w:type="spellStart"/>
      <w:r>
        <w:t>CanNotDelete</w:t>
      </w:r>
      <w:proofErr w:type="spellEnd"/>
      <w:r>
        <w:t xml:space="preserve"> locks to firewalls, load balancers, route tables, gateways and the central workspace.</w:t>
      </w:r>
    </w:p>
    <w:p w14:paraId="2D9AD47B" w14:textId="77777777" w:rsidR="00172CCB" w:rsidRDefault="00172CCB" w:rsidP="00172CCB">
      <w:pPr>
        <w:pStyle w:val="Heading4"/>
      </w:pPr>
      <w:r>
        <w:t>Validation checklist before cutover sign-off</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744"/>
        <w:gridCol w:w="3600"/>
        <w:gridCol w:w="2736"/>
      </w:tblGrid>
      <w:tr w:rsidR="00172CCB" w14:paraId="7A389C64" w14:textId="77777777" w:rsidTr="00A10E11">
        <w:trPr>
          <w:cantSplit/>
          <w:tblHeader/>
        </w:trPr>
        <w:tc>
          <w:tcPr>
            <w:tcW w:w="3744" w:type="dxa"/>
            <w:shd w:val="clear" w:color="auto" w:fill="582873"/>
          </w:tcPr>
          <w:p w14:paraId="27D63B97" w14:textId="77777777" w:rsidR="00172CCB" w:rsidRDefault="00172CCB" w:rsidP="00A10E11">
            <w:pPr>
              <w:spacing w:after="0"/>
            </w:pPr>
            <w:r>
              <w:rPr>
                <w:rFonts w:ascii="Arial" w:hAnsi="Arial"/>
                <w:b/>
                <w:color w:val="FFFFFF"/>
                <w:sz w:val="18"/>
              </w:rPr>
              <w:t>Check</w:t>
            </w:r>
          </w:p>
        </w:tc>
        <w:tc>
          <w:tcPr>
            <w:tcW w:w="3600" w:type="dxa"/>
            <w:shd w:val="clear" w:color="auto" w:fill="582873"/>
          </w:tcPr>
          <w:p w14:paraId="60B8DF94" w14:textId="77777777" w:rsidR="00172CCB" w:rsidRDefault="00172CCB" w:rsidP="00A10E11">
            <w:pPr>
              <w:spacing w:after="0"/>
            </w:pPr>
            <w:r>
              <w:rPr>
                <w:rFonts w:ascii="Arial" w:hAnsi="Arial"/>
                <w:b/>
                <w:color w:val="FFFFFF"/>
                <w:sz w:val="18"/>
              </w:rPr>
              <w:t>Method</w:t>
            </w:r>
          </w:p>
        </w:tc>
        <w:tc>
          <w:tcPr>
            <w:tcW w:w="2736" w:type="dxa"/>
            <w:shd w:val="clear" w:color="auto" w:fill="582873"/>
          </w:tcPr>
          <w:p w14:paraId="2F6614CC" w14:textId="77777777" w:rsidR="00172CCB" w:rsidRDefault="00172CCB" w:rsidP="00A10E11">
            <w:pPr>
              <w:spacing w:after="0"/>
            </w:pPr>
            <w:r>
              <w:rPr>
                <w:rFonts w:ascii="Arial" w:hAnsi="Arial"/>
                <w:b/>
                <w:color w:val="FFFFFF"/>
                <w:sz w:val="18"/>
              </w:rPr>
              <w:t>Expected result</w:t>
            </w:r>
          </w:p>
        </w:tc>
      </w:tr>
      <w:tr w:rsidR="00172CCB" w14:paraId="23918FAB" w14:textId="77777777" w:rsidTr="00A10E11">
        <w:trPr>
          <w:cantSplit/>
        </w:trPr>
        <w:tc>
          <w:tcPr>
            <w:tcW w:w="3744" w:type="dxa"/>
          </w:tcPr>
          <w:p w14:paraId="68D490B3" w14:textId="77777777" w:rsidR="00172CCB" w:rsidRDefault="00172CCB" w:rsidP="00A10E11">
            <w:pPr>
              <w:spacing w:after="0"/>
            </w:pPr>
            <w:r>
              <w:rPr>
                <w:rFonts w:ascii="Arial" w:hAnsi="Arial"/>
                <w:sz w:val="18"/>
              </w:rPr>
              <w:t>All workload subnets route 0.0.0.0/0 to the firewall</w:t>
            </w:r>
          </w:p>
        </w:tc>
        <w:tc>
          <w:tcPr>
            <w:tcW w:w="3600" w:type="dxa"/>
          </w:tcPr>
          <w:p w14:paraId="3DC02447" w14:textId="77777777" w:rsidR="00172CCB" w:rsidRDefault="00172CCB" w:rsidP="00A10E11">
            <w:pPr>
              <w:spacing w:after="0"/>
            </w:pPr>
            <w:r>
              <w:rPr>
                <w:rFonts w:ascii="Arial" w:hAnsi="Arial"/>
                <w:sz w:val="18"/>
              </w:rPr>
              <w:t>Azure Resource Graph and Network Watcher next hop</w:t>
            </w:r>
          </w:p>
        </w:tc>
        <w:tc>
          <w:tcPr>
            <w:tcW w:w="2736" w:type="dxa"/>
          </w:tcPr>
          <w:p w14:paraId="0F3C9E4C" w14:textId="77777777" w:rsidR="00172CCB" w:rsidRDefault="00172CCB" w:rsidP="00A10E11">
            <w:pPr>
              <w:spacing w:after="0"/>
            </w:pPr>
            <w:r>
              <w:rPr>
                <w:rFonts w:ascii="Arial" w:hAnsi="Arial"/>
                <w:sz w:val="18"/>
              </w:rPr>
              <w:t>Next hop is the internal load balancer</w:t>
            </w:r>
          </w:p>
        </w:tc>
      </w:tr>
      <w:tr w:rsidR="00172CCB" w14:paraId="5CFFEB2B" w14:textId="77777777" w:rsidTr="00A10E11">
        <w:trPr>
          <w:cantSplit/>
        </w:trPr>
        <w:tc>
          <w:tcPr>
            <w:tcW w:w="3744" w:type="dxa"/>
            <w:shd w:val="clear" w:color="auto" w:fill="F3EEF7"/>
          </w:tcPr>
          <w:p w14:paraId="22416698" w14:textId="77777777" w:rsidR="00172CCB" w:rsidRDefault="00172CCB" w:rsidP="00A10E11">
            <w:pPr>
              <w:spacing w:after="0"/>
            </w:pPr>
            <w:r>
              <w:rPr>
                <w:rFonts w:ascii="Arial" w:hAnsi="Arial"/>
                <w:sz w:val="18"/>
              </w:rPr>
              <w:t>No unapproved public IPs</w:t>
            </w:r>
          </w:p>
        </w:tc>
        <w:tc>
          <w:tcPr>
            <w:tcW w:w="3600" w:type="dxa"/>
            <w:shd w:val="clear" w:color="auto" w:fill="F3EEF7"/>
          </w:tcPr>
          <w:p w14:paraId="42099608" w14:textId="77777777" w:rsidR="00172CCB" w:rsidRDefault="00172CCB" w:rsidP="00A10E11">
            <w:pPr>
              <w:spacing w:after="0"/>
            </w:pPr>
            <w:r>
              <w:rPr>
                <w:rFonts w:ascii="Arial" w:hAnsi="Arial"/>
                <w:sz w:val="18"/>
              </w:rPr>
              <w:t>Azure Resource Graph query</w:t>
            </w:r>
          </w:p>
        </w:tc>
        <w:tc>
          <w:tcPr>
            <w:tcW w:w="2736" w:type="dxa"/>
            <w:shd w:val="clear" w:color="auto" w:fill="F3EEF7"/>
          </w:tcPr>
          <w:p w14:paraId="04CD8F52" w14:textId="77777777" w:rsidR="00172CCB" w:rsidRDefault="00172CCB" w:rsidP="00A10E11">
            <w:pPr>
              <w:spacing w:after="0"/>
            </w:pPr>
            <w:r>
              <w:rPr>
                <w:rFonts w:ascii="Arial" w:hAnsi="Arial"/>
                <w:sz w:val="18"/>
              </w:rPr>
              <w:t>None, except approved exceptions</w:t>
            </w:r>
          </w:p>
        </w:tc>
      </w:tr>
      <w:tr w:rsidR="00172CCB" w14:paraId="4EB99D1F" w14:textId="77777777" w:rsidTr="00A10E11">
        <w:trPr>
          <w:cantSplit/>
        </w:trPr>
        <w:tc>
          <w:tcPr>
            <w:tcW w:w="3744" w:type="dxa"/>
          </w:tcPr>
          <w:p w14:paraId="60EDBB2B" w14:textId="77777777" w:rsidR="00172CCB" w:rsidRDefault="00172CCB" w:rsidP="00A10E11">
            <w:pPr>
              <w:spacing w:after="0"/>
            </w:pPr>
            <w:r>
              <w:rPr>
                <w:rFonts w:ascii="Arial" w:hAnsi="Arial"/>
                <w:sz w:val="18"/>
              </w:rPr>
              <w:t>Outbound traffic is controlled</w:t>
            </w:r>
          </w:p>
        </w:tc>
        <w:tc>
          <w:tcPr>
            <w:tcW w:w="3600" w:type="dxa"/>
          </w:tcPr>
          <w:p w14:paraId="1B3245B4" w14:textId="77777777" w:rsidR="00172CCB" w:rsidRDefault="00172CCB" w:rsidP="00A10E11">
            <w:pPr>
              <w:spacing w:after="0"/>
            </w:pPr>
            <w:r>
              <w:rPr>
                <w:rFonts w:ascii="Arial" w:hAnsi="Arial"/>
                <w:sz w:val="18"/>
              </w:rPr>
              <w:t>Test allowed and blocked URLs from each spoke</w:t>
            </w:r>
          </w:p>
        </w:tc>
        <w:tc>
          <w:tcPr>
            <w:tcW w:w="2736" w:type="dxa"/>
          </w:tcPr>
          <w:p w14:paraId="72A8BF23" w14:textId="77777777" w:rsidR="00172CCB" w:rsidRDefault="00172CCB" w:rsidP="00A10E11">
            <w:pPr>
              <w:spacing w:after="0"/>
            </w:pPr>
            <w:r>
              <w:rPr>
                <w:rFonts w:ascii="Arial" w:hAnsi="Arial"/>
                <w:sz w:val="18"/>
              </w:rPr>
              <w:t>Allowed traffic logged, blocked traffic denied and logged</w:t>
            </w:r>
          </w:p>
        </w:tc>
      </w:tr>
      <w:tr w:rsidR="00172CCB" w14:paraId="2BFD8524" w14:textId="77777777" w:rsidTr="00A10E11">
        <w:trPr>
          <w:cantSplit/>
        </w:trPr>
        <w:tc>
          <w:tcPr>
            <w:tcW w:w="3744" w:type="dxa"/>
            <w:shd w:val="clear" w:color="auto" w:fill="F3EEF7"/>
          </w:tcPr>
          <w:p w14:paraId="41CD8E65" w14:textId="77777777" w:rsidR="00172CCB" w:rsidRDefault="00172CCB" w:rsidP="00A10E11">
            <w:pPr>
              <w:spacing w:after="0"/>
            </w:pPr>
            <w:r>
              <w:rPr>
                <w:rFonts w:ascii="Arial" w:hAnsi="Arial"/>
                <w:sz w:val="18"/>
              </w:rPr>
              <w:t>Unpublished inbound ports are closed</w:t>
            </w:r>
          </w:p>
        </w:tc>
        <w:tc>
          <w:tcPr>
            <w:tcW w:w="3600" w:type="dxa"/>
            <w:shd w:val="clear" w:color="auto" w:fill="F3EEF7"/>
          </w:tcPr>
          <w:p w14:paraId="05DC9442" w14:textId="77777777" w:rsidR="00172CCB" w:rsidRDefault="00172CCB" w:rsidP="00A10E11">
            <w:pPr>
              <w:spacing w:after="0"/>
            </w:pPr>
            <w:r>
              <w:rPr>
                <w:rFonts w:ascii="Arial" w:hAnsi="Arial"/>
                <w:sz w:val="18"/>
              </w:rPr>
              <w:t>External port scan of public IPs</w:t>
            </w:r>
          </w:p>
        </w:tc>
        <w:tc>
          <w:tcPr>
            <w:tcW w:w="2736" w:type="dxa"/>
            <w:shd w:val="clear" w:color="auto" w:fill="F3EEF7"/>
          </w:tcPr>
          <w:p w14:paraId="7A305A1A" w14:textId="77777777" w:rsidR="00172CCB" w:rsidRDefault="00172CCB" w:rsidP="00A10E11">
            <w:pPr>
              <w:spacing w:after="0"/>
            </w:pPr>
            <w:r>
              <w:rPr>
                <w:rFonts w:ascii="Arial" w:hAnsi="Arial"/>
                <w:sz w:val="18"/>
              </w:rPr>
              <w:t>No response</w:t>
            </w:r>
          </w:p>
        </w:tc>
      </w:tr>
      <w:tr w:rsidR="00172CCB" w14:paraId="04F11B15" w14:textId="77777777" w:rsidTr="00A10E11">
        <w:trPr>
          <w:cantSplit/>
        </w:trPr>
        <w:tc>
          <w:tcPr>
            <w:tcW w:w="3744" w:type="dxa"/>
          </w:tcPr>
          <w:p w14:paraId="37E98CEC" w14:textId="77777777" w:rsidR="00172CCB" w:rsidRDefault="00172CCB" w:rsidP="00A10E11">
            <w:pPr>
              <w:spacing w:after="0"/>
            </w:pPr>
            <w:r>
              <w:rPr>
                <w:rFonts w:ascii="Arial" w:hAnsi="Arial"/>
                <w:sz w:val="18"/>
              </w:rPr>
              <w:t>Platform service public access is off</w:t>
            </w:r>
          </w:p>
        </w:tc>
        <w:tc>
          <w:tcPr>
            <w:tcW w:w="3600" w:type="dxa"/>
          </w:tcPr>
          <w:p w14:paraId="15D00138" w14:textId="77777777" w:rsidR="00172CCB" w:rsidRDefault="00172CCB" w:rsidP="00A10E11">
            <w:pPr>
              <w:spacing w:after="0"/>
            </w:pPr>
            <w:r>
              <w:rPr>
                <w:rFonts w:ascii="Arial" w:hAnsi="Arial"/>
                <w:sz w:val="18"/>
              </w:rPr>
              <w:t>Azure Policy compliance report</w:t>
            </w:r>
          </w:p>
        </w:tc>
        <w:tc>
          <w:tcPr>
            <w:tcW w:w="2736" w:type="dxa"/>
          </w:tcPr>
          <w:p w14:paraId="67CB7FC2" w14:textId="77777777" w:rsidR="00172CCB" w:rsidRDefault="00172CCB" w:rsidP="00A10E11">
            <w:pPr>
              <w:spacing w:after="0"/>
            </w:pPr>
            <w:r>
              <w:rPr>
                <w:rFonts w:ascii="Arial" w:hAnsi="Arial"/>
                <w:sz w:val="18"/>
              </w:rPr>
              <w:t>Compliant, or documented exceptions</w:t>
            </w:r>
          </w:p>
        </w:tc>
      </w:tr>
      <w:tr w:rsidR="00172CCB" w14:paraId="618F7BC2" w14:textId="77777777" w:rsidTr="00A10E11">
        <w:trPr>
          <w:cantSplit/>
        </w:trPr>
        <w:tc>
          <w:tcPr>
            <w:tcW w:w="3744" w:type="dxa"/>
            <w:shd w:val="clear" w:color="auto" w:fill="F3EEF7"/>
          </w:tcPr>
          <w:p w14:paraId="30A8B3CB" w14:textId="77777777" w:rsidR="00172CCB" w:rsidRDefault="00172CCB" w:rsidP="00A10E11">
            <w:pPr>
              <w:spacing w:after="0"/>
            </w:pPr>
            <w:r>
              <w:rPr>
                <w:rFonts w:ascii="Arial" w:hAnsi="Arial"/>
                <w:sz w:val="18"/>
              </w:rPr>
              <w:t>Private Endpoint traffic is inspected</w:t>
            </w:r>
          </w:p>
        </w:tc>
        <w:tc>
          <w:tcPr>
            <w:tcW w:w="3600" w:type="dxa"/>
            <w:shd w:val="clear" w:color="auto" w:fill="F3EEF7"/>
          </w:tcPr>
          <w:p w14:paraId="5306514E" w14:textId="77777777" w:rsidR="00172CCB" w:rsidRDefault="00172CCB" w:rsidP="00A10E11">
            <w:pPr>
              <w:spacing w:after="0"/>
            </w:pPr>
            <w:r>
              <w:rPr>
                <w:rFonts w:ascii="Arial" w:hAnsi="Arial"/>
                <w:sz w:val="18"/>
              </w:rPr>
              <w:t>Test from spokes and on-premises</w:t>
            </w:r>
          </w:p>
        </w:tc>
        <w:tc>
          <w:tcPr>
            <w:tcW w:w="2736" w:type="dxa"/>
            <w:shd w:val="clear" w:color="auto" w:fill="F3EEF7"/>
          </w:tcPr>
          <w:p w14:paraId="346A0004" w14:textId="77777777" w:rsidR="00172CCB" w:rsidRDefault="00172CCB" w:rsidP="00A10E11">
            <w:pPr>
              <w:spacing w:after="0"/>
            </w:pPr>
            <w:r>
              <w:rPr>
                <w:rFonts w:ascii="Arial" w:hAnsi="Arial"/>
                <w:sz w:val="18"/>
              </w:rPr>
              <w:t>Sessions appear in firewall logs</w:t>
            </w:r>
          </w:p>
        </w:tc>
      </w:tr>
      <w:tr w:rsidR="00172CCB" w14:paraId="01B3ACA1" w14:textId="77777777" w:rsidTr="00A10E11">
        <w:trPr>
          <w:cantSplit/>
        </w:trPr>
        <w:tc>
          <w:tcPr>
            <w:tcW w:w="3744" w:type="dxa"/>
          </w:tcPr>
          <w:p w14:paraId="588BA74E" w14:textId="77777777" w:rsidR="00172CCB" w:rsidRDefault="00172CCB" w:rsidP="00A10E11">
            <w:pPr>
              <w:spacing w:after="0"/>
            </w:pPr>
            <w:r>
              <w:rPr>
                <w:rFonts w:ascii="Arial" w:hAnsi="Arial"/>
                <w:sz w:val="18"/>
              </w:rPr>
              <w:t>Web application firewall blocks attacks</w:t>
            </w:r>
          </w:p>
        </w:tc>
        <w:tc>
          <w:tcPr>
            <w:tcW w:w="3600" w:type="dxa"/>
          </w:tcPr>
          <w:p w14:paraId="009E2F69" w14:textId="77777777" w:rsidR="00172CCB" w:rsidRDefault="00172CCB" w:rsidP="00A10E11">
            <w:pPr>
              <w:spacing w:after="0"/>
            </w:pPr>
            <w:r>
              <w:rPr>
                <w:rFonts w:ascii="Arial" w:hAnsi="Arial"/>
                <w:sz w:val="18"/>
              </w:rPr>
              <w:t>Safe test payloads in Non-Prod</w:t>
            </w:r>
          </w:p>
        </w:tc>
        <w:tc>
          <w:tcPr>
            <w:tcW w:w="2736" w:type="dxa"/>
          </w:tcPr>
          <w:p w14:paraId="4F8D7AFA" w14:textId="77777777" w:rsidR="00172CCB" w:rsidRDefault="00172CCB" w:rsidP="00A10E11">
            <w:pPr>
              <w:spacing w:after="0"/>
            </w:pPr>
            <w:r>
              <w:rPr>
                <w:rFonts w:ascii="Arial" w:hAnsi="Arial"/>
                <w:sz w:val="18"/>
              </w:rPr>
              <w:t>Request blocked and logged</w:t>
            </w:r>
          </w:p>
        </w:tc>
      </w:tr>
      <w:tr w:rsidR="00172CCB" w14:paraId="39AC6511" w14:textId="77777777" w:rsidTr="00A10E11">
        <w:trPr>
          <w:cantSplit/>
        </w:trPr>
        <w:tc>
          <w:tcPr>
            <w:tcW w:w="3744" w:type="dxa"/>
            <w:shd w:val="clear" w:color="auto" w:fill="F3EEF7"/>
          </w:tcPr>
          <w:p w14:paraId="64F25954" w14:textId="77777777" w:rsidR="00172CCB" w:rsidRDefault="00172CCB" w:rsidP="00A10E11">
            <w:pPr>
              <w:spacing w:after="0"/>
            </w:pPr>
            <w:r>
              <w:rPr>
                <w:rFonts w:ascii="Arial" w:hAnsi="Arial"/>
                <w:sz w:val="18"/>
              </w:rPr>
              <w:t>Failover works</w:t>
            </w:r>
          </w:p>
        </w:tc>
        <w:tc>
          <w:tcPr>
            <w:tcW w:w="3600" w:type="dxa"/>
            <w:shd w:val="clear" w:color="auto" w:fill="F3EEF7"/>
          </w:tcPr>
          <w:p w14:paraId="4059D83D" w14:textId="77777777" w:rsidR="00172CCB" w:rsidRDefault="00172CCB" w:rsidP="00A10E11">
            <w:pPr>
              <w:spacing w:after="0"/>
            </w:pPr>
            <w:r>
              <w:rPr>
                <w:rFonts w:ascii="Arial" w:hAnsi="Arial"/>
                <w:sz w:val="18"/>
              </w:rPr>
              <w:t>Stop one firewall during a test window</w:t>
            </w:r>
          </w:p>
        </w:tc>
        <w:tc>
          <w:tcPr>
            <w:tcW w:w="2736" w:type="dxa"/>
            <w:shd w:val="clear" w:color="auto" w:fill="F3EEF7"/>
          </w:tcPr>
          <w:p w14:paraId="51C97C24" w14:textId="77777777" w:rsidR="00172CCB" w:rsidRDefault="00172CCB" w:rsidP="00A10E11">
            <w:pPr>
              <w:spacing w:after="0"/>
            </w:pPr>
            <w:r>
              <w:rPr>
                <w:rFonts w:ascii="Arial" w:hAnsi="Arial"/>
                <w:sz w:val="18"/>
              </w:rPr>
              <w:t>Traffic continues and alerts fire</w:t>
            </w:r>
          </w:p>
        </w:tc>
      </w:tr>
      <w:tr w:rsidR="00172CCB" w14:paraId="6C47A155" w14:textId="77777777" w:rsidTr="00A10E11">
        <w:trPr>
          <w:cantSplit/>
        </w:trPr>
        <w:tc>
          <w:tcPr>
            <w:tcW w:w="3744" w:type="dxa"/>
          </w:tcPr>
          <w:p w14:paraId="25AE1DE9" w14:textId="77777777" w:rsidR="00172CCB" w:rsidRDefault="00172CCB" w:rsidP="00A10E11">
            <w:pPr>
              <w:spacing w:after="0"/>
            </w:pPr>
            <w:r>
              <w:rPr>
                <w:rFonts w:ascii="Arial" w:hAnsi="Arial"/>
                <w:sz w:val="18"/>
              </w:rPr>
              <w:t>Logs are complete</w:t>
            </w:r>
          </w:p>
        </w:tc>
        <w:tc>
          <w:tcPr>
            <w:tcW w:w="3600" w:type="dxa"/>
          </w:tcPr>
          <w:p w14:paraId="23BE3A3B" w14:textId="77777777" w:rsidR="00172CCB" w:rsidRDefault="00172CCB" w:rsidP="00A10E11">
            <w:pPr>
              <w:spacing w:after="0"/>
            </w:pPr>
            <w:r>
              <w:rPr>
                <w:rFonts w:ascii="Arial" w:hAnsi="Arial"/>
                <w:sz w:val="18"/>
              </w:rPr>
              <w:t>Query each log type in Log Analytics</w:t>
            </w:r>
          </w:p>
        </w:tc>
        <w:tc>
          <w:tcPr>
            <w:tcW w:w="2736" w:type="dxa"/>
          </w:tcPr>
          <w:p w14:paraId="53CCA0F4" w14:textId="77777777" w:rsidR="00172CCB" w:rsidRDefault="00172CCB" w:rsidP="00A10E11">
            <w:pPr>
              <w:spacing w:after="0"/>
            </w:pPr>
            <w:r>
              <w:rPr>
                <w:rFonts w:ascii="Arial" w:hAnsi="Arial"/>
                <w:sz w:val="18"/>
              </w:rPr>
              <w:t>All types present within the agreed delay</w:t>
            </w:r>
          </w:p>
        </w:tc>
      </w:tr>
    </w:tbl>
    <w:p w14:paraId="13051AEA" w14:textId="77777777" w:rsidR="00172CCB" w:rsidRDefault="00172CCB" w:rsidP="00172CCB">
      <w:pPr>
        <w:spacing w:after="40"/>
      </w:pPr>
    </w:p>
    <w:p w14:paraId="45E63F2D" w14:textId="77777777" w:rsidR="00172CCB" w:rsidRDefault="00172CCB" w:rsidP="00172CCB">
      <w:pPr>
        <w:pStyle w:val="Heading2"/>
      </w:pPr>
      <w:r>
        <w:t>6.8 Dependencies and sizing</w:t>
      </w:r>
    </w:p>
    <w:p w14:paraId="2D1275B8" w14:textId="77777777" w:rsidR="00172CCB" w:rsidRDefault="00172CCB" w:rsidP="00172CCB">
      <w:pPr>
        <w:pStyle w:val="ListParagraph"/>
        <w:ind w:hanging="360"/>
      </w:pPr>
      <w:r>
        <w:t>Overlapping IP ranges (Section 7.3) must be fixed before networks can connect to the hub.</w:t>
      </w:r>
    </w:p>
    <w:p w14:paraId="383ADB8D" w14:textId="77777777" w:rsidR="00172CCB" w:rsidRDefault="00172CCB" w:rsidP="00172CCB">
      <w:pPr>
        <w:pStyle w:val="ListParagraph"/>
        <w:ind w:hanging="360"/>
      </w:pPr>
      <w:r>
        <w:lastRenderedPageBreak/>
        <w:t>The number of regions (Section 5.6) sets the number of hubs and firewall pairs. Fewer regions mean lower cost.</w:t>
      </w:r>
    </w:p>
    <w:p w14:paraId="4505838B" w14:textId="77777777" w:rsidR="00172CCB" w:rsidRDefault="00172CCB" w:rsidP="00172CCB">
      <w:pPr>
        <w:pStyle w:val="ListParagraph"/>
        <w:ind w:hanging="360"/>
      </w:pPr>
      <w:r>
        <w:t xml:space="preserve">Most workloads are platform or serverless services. Use </w:t>
      </w:r>
      <w:proofErr w:type="spellStart"/>
      <w:r>
        <w:t>VNet</w:t>
      </w:r>
      <w:proofErr w:type="spellEnd"/>
      <w:r>
        <w:t xml:space="preserve"> integration, Private Endpoints and user-defined routes so their traffic reaches the firewall, and confirm that each Container Apps environment type supports user-defined routes.</w:t>
      </w:r>
    </w:p>
    <w:p w14:paraId="7F9444BB" w14:textId="77777777" w:rsidR="00172CCB" w:rsidRDefault="00172CCB" w:rsidP="00172CCB">
      <w:pPr>
        <w:pStyle w:val="ListParagraph"/>
        <w:ind w:hanging="360"/>
      </w:pPr>
      <w:r>
        <w:t>Check VM size and vCPU quota, supported network interfaces and zone availability in each region. Choose a licensing model (BYOL, pay-as-you-go or Palo Alto credits).</w:t>
      </w:r>
    </w:p>
    <w:p w14:paraId="761DC6F2" w14:textId="77777777" w:rsidR="00172CCB" w:rsidRDefault="00172CCB" w:rsidP="00172CCB">
      <w:pPr>
        <w:pStyle w:val="ListParagraph"/>
        <w:ind w:hanging="360"/>
      </w:pPr>
      <w:r>
        <w:t>Plan the cutover in waves (Non-Prod first, then Prod) with rollback plans, and test DNS paths before moving workloads.</w:t>
      </w:r>
    </w:p>
    <w:p w14:paraId="6F662C6B" w14:textId="77777777" w:rsidR="00172CCB" w:rsidRDefault="00172CCB" w:rsidP="00172CCB">
      <w:r>
        <w:rPr>
          <w:b/>
          <w:i/>
        </w:rPr>
        <w:t xml:space="preserve">Data note: </w:t>
      </w:r>
      <w:r>
        <w:rPr>
          <w:i/>
        </w:rPr>
        <w:t>Throughput, VM sizing and cost estimates are not yet available. Service-specific settings (Container Apps, AKS, Machine Learning, Data Factory) and the NSG flow log retirement dates should be confirmed against current Microsoft and Palo Alto documentation.</w:t>
      </w:r>
    </w:p>
    <w:p w14:paraId="3DC30479" w14:textId="77777777" w:rsidR="00172CCB" w:rsidRDefault="00172CCB" w:rsidP="00172CCB">
      <w:pPr>
        <w:pStyle w:val="Heading1"/>
        <w:pageBreakBefore/>
      </w:pPr>
      <w:r>
        <w:lastRenderedPageBreak/>
        <w:t>7. Assessment Workbook Results</w:t>
      </w:r>
    </w:p>
    <w:p w14:paraId="7D8F7CAE" w14:textId="77777777" w:rsidR="00172CCB" w:rsidRDefault="00172CCB" w:rsidP="00172CCB">
      <w:r>
        <w:t>This section holds the resource-level data from the assessment workbook. The tables below are to be completed. Recommended actions for each area are in Sections 4 and 5.</w:t>
      </w:r>
    </w:p>
    <w:p w14:paraId="04AF208B" w14:textId="77777777" w:rsidR="00172CCB" w:rsidRDefault="00172CCB" w:rsidP="00172CCB">
      <w:pPr>
        <w:pStyle w:val="Heading2"/>
      </w:pPr>
      <w:r>
        <w:t>7.1 Empty and orphaned resources</w:t>
      </w:r>
    </w:p>
    <w:p w14:paraId="4D801564" w14:textId="77777777" w:rsidR="00172CCB" w:rsidRDefault="00172CCB" w:rsidP="00172CCB">
      <w:r>
        <w:t>Orphaned resources have no active dependency, for example unattached disks, unassociated public IPs and network interfaces, empty resource groups and unused NSGs or App Service plans.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592"/>
        <w:gridCol w:w="1296"/>
        <w:gridCol w:w="2016"/>
        <w:gridCol w:w="1872"/>
        <w:gridCol w:w="2304"/>
      </w:tblGrid>
      <w:tr w:rsidR="00172CCB" w14:paraId="52141941" w14:textId="77777777" w:rsidTr="00A10E11">
        <w:trPr>
          <w:cantSplit/>
          <w:tblHeader/>
        </w:trPr>
        <w:tc>
          <w:tcPr>
            <w:tcW w:w="2592" w:type="dxa"/>
            <w:shd w:val="clear" w:color="auto" w:fill="582873"/>
          </w:tcPr>
          <w:p w14:paraId="45C16D34" w14:textId="77777777" w:rsidR="00172CCB" w:rsidRDefault="00172CCB" w:rsidP="00A10E11">
            <w:pPr>
              <w:spacing w:after="0"/>
            </w:pPr>
            <w:r>
              <w:rPr>
                <w:rFonts w:ascii="Arial" w:hAnsi="Arial"/>
                <w:b/>
                <w:color w:val="FFFFFF"/>
                <w:sz w:val="18"/>
              </w:rPr>
              <w:t>Resource type</w:t>
            </w:r>
          </w:p>
        </w:tc>
        <w:tc>
          <w:tcPr>
            <w:tcW w:w="1296" w:type="dxa"/>
            <w:shd w:val="clear" w:color="auto" w:fill="582873"/>
          </w:tcPr>
          <w:p w14:paraId="28872F7F" w14:textId="77777777" w:rsidR="00172CCB" w:rsidRDefault="00172CCB" w:rsidP="00A10E11">
            <w:pPr>
              <w:spacing w:after="0"/>
            </w:pPr>
            <w:r>
              <w:rPr>
                <w:rFonts w:ascii="Arial" w:hAnsi="Arial"/>
                <w:b/>
                <w:color w:val="FFFFFF"/>
                <w:sz w:val="18"/>
              </w:rPr>
              <w:t>Count</w:t>
            </w:r>
          </w:p>
        </w:tc>
        <w:tc>
          <w:tcPr>
            <w:tcW w:w="2016" w:type="dxa"/>
            <w:shd w:val="clear" w:color="auto" w:fill="582873"/>
          </w:tcPr>
          <w:p w14:paraId="6535D92D" w14:textId="77777777" w:rsidR="00172CCB" w:rsidRDefault="00172CCB" w:rsidP="00A10E11">
            <w:pPr>
              <w:spacing w:after="0"/>
            </w:pPr>
            <w:r>
              <w:rPr>
                <w:rFonts w:ascii="Arial" w:hAnsi="Arial"/>
                <w:b/>
                <w:color w:val="FFFFFF"/>
                <w:sz w:val="18"/>
              </w:rPr>
              <w:t>Subscriptions affected</w:t>
            </w:r>
          </w:p>
        </w:tc>
        <w:tc>
          <w:tcPr>
            <w:tcW w:w="1872" w:type="dxa"/>
            <w:shd w:val="clear" w:color="auto" w:fill="582873"/>
          </w:tcPr>
          <w:p w14:paraId="5DD97C78" w14:textId="77777777" w:rsidR="00172CCB" w:rsidRDefault="00172CCB" w:rsidP="00A10E11">
            <w:pPr>
              <w:spacing w:after="0"/>
            </w:pPr>
            <w:r>
              <w:rPr>
                <w:rFonts w:ascii="Arial" w:hAnsi="Arial"/>
                <w:b/>
                <w:color w:val="FFFFFF"/>
                <w:sz w:val="18"/>
              </w:rPr>
              <w:t>Estimated monthly cost</w:t>
            </w:r>
          </w:p>
        </w:tc>
        <w:tc>
          <w:tcPr>
            <w:tcW w:w="2304" w:type="dxa"/>
            <w:shd w:val="clear" w:color="auto" w:fill="582873"/>
          </w:tcPr>
          <w:p w14:paraId="7B8901B9" w14:textId="77777777" w:rsidR="00172CCB" w:rsidRDefault="00172CCB" w:rsidP="00A10E11">
            <w:pPr>
              <w:spacing w:after="0"/>
            </w:pPr>
            <w:r>
              <w:rPr>
                <w:rFonts w:ascii="Arial" w:hAnsi="Arial"/>
                <w:b/>
                <w:color w:val="FFFFFF"/>
                <w:sz w:val="18"/>
              </w:rPr>
              <w:t>Proposed action</w:t>
            </w:r>
          </w:p>
        </w:tc>
      </w:tr>
      <w:tr w:rsidR="00172CCB" w14:paraId="600C1104" w14:textId="77777777" w:rsidTr="00A10E11">
        <w:trPr>
          <w:cantSplit/>
        </w:trPr>
        <w:tc>
          <w:tcPr>
            <w:tcW w:w="2592" w:type="dxa"/>
          </w:tcPr>
          <w:p w14:paraId="6819C6FA" w14:textId="77777777" w:rsidR="00172CCB" w:rsidRDefault="00172CCB" w:rsidP="00A10E11">
            <w:pPr>
              <w:spacing w:after="0"/>
            </w:pPr>
            <w:r>
              <w:rPr>
                <w:rFonts w:ascii="Arial" w:hAnsi="Arial"/>
                <w:sz w:val="18"/>
              </w:rPr>
              <w:t>Unattached managed disks</w:t>
            </w:r>
          </w:p>
        </w:tc>
        <w:tc>
          <w:tcPr>
            <w:tcW w:w="1296" w:type="dxa"/>
          </w:tcPr>
          <w:p w14:paraId="3FF34208" w14:textId="77777777" w:rsidR="00172CCB" w:rsidRDefault="00172CCB" w:rsidP="00A10E11">
            <w:pPr>
              <w:spacing w:after="0"/>
            </w:pPr>
            <w:r>
              <w:rPr>
                <w:rFonts w:ascii="Arial" w:hAnsi="Arial"/>
                <w:sz w:val="18"/>
              </w:rPr>
              <w:t>[To be completed]</w:t>
            </w:r>
          </w:p>
        </w:tc>
        <w:tc>
          <w:tcPr>
            <w:tcW w:w="2016" w:type="dxa"/>
          </w:tcPr>
          <w:p w14:paraId="7239053E" w14:textId="77777777" w:rsidR="00172CCB" w:rsidRDefault="00172CCB" w:rsidP="00A10E11">
            <w:pPr>
              <w:spacing w:after="0"/>
            </w:pPr>
          </w:p>
        </w:tc>
        <w:tc>
          <w:tcPr>
            <w:tcW w:w="1872" w:type="dxa"/>
          </w:tcPr>
          <w:p w14:paraId="108B21A6" w14:textId="77777777" w:rsidR="00172CCB" w:rsidRDefault="00172CCB" w:rsidP="00A10E11">
            <w:pPr>
              <w:spacing w:after="0"/>
            </w:pPr>
          </w:p>
        </w:tc>
        <w:tc>
          <w:tcPr>
            <w:tcW w:w="2304" w:type="dxa"/>
          </w:tcPr>
          <w:p w14:paraId="4496962D" w14:textId="77777777" w:rsidR="00172CCB" w:rsidRDefault="00172CCB" w:rsidP="00A10E11">
            <w:pPr>
              <w:spacing w:after="0"/>
            </w:pPr>
            <w:r>
              <w:rPr>
                <w:rFonts w:ascii="Arial" w:hAnsi="Arial"/>
                <w:sz w:val="18"/>
              </w:rPr>
              <w:t>Snapshot, then delete after owner approval</w:t>
            </w:r>
          </w:p>
        </w:tc>
      </w:tr>
      <w:tr w:rsidR="00172CCB" w14:paraId="67A6D250" w14:textId="77777777" w:rsidTr="00A10E11">
        <w:trPr>
          <w:cantSplit/>
        </w:trPr>
        <w:tc>
          <w:tcPr>
            <w:tcW w:w="2592" w:type="dxa"/>
            <w:shd w:val="clear" w:color="auto" w:fill="F3EEF7"/>
          </w:tcPr>
          <w:p w14:paraId="49F5AA08" w14:textId="77777777" w:rsidR="00172CCB" w:rsidRDefault="00172CCB" w:rsidP="00A10E11">
            <w:pPr>
              <w:spacing w:after="0"/>
            </w:pPr>
            <w:r>
              <w:rPr>
                <w:rFonts w:ascii="Arial" w:hAnsi="Arial"/>
                <w:sz w:val="18"/>
              </w:rPr>
              <w:t>Unassociated public IPs</w:t>
            </w:r>
          </w:p>
        </w:tc>
        <w:tc>
          <w:tcPr>
            <w:tcW w:w="1296" w:type="dxa"/>
            <w:shd w:val="clear" w:color="auto" w:fill="F3EEF7"/>
          </w:tcPr>
          <w:p w14:paraId="7088DE1A" w14:textId="77777777" w:rsidR="00172CCB" w:rsidRDefault="00172CCB" w:rsidP="00A10E11">
            <w:pPr>
              <w:spacing w:after="0"/>
            </w:pPr>
          </w:p>
        </w:tc>
        <w:tc>
          <w:tcPr>
            <w:tcW w:w="2016" w:type="dxa"/>
            <w:shd w:val="clear" w:color="auto" w:fill="F3EEF7"/>
          </w:tcPr>
          <w:p w14:paraId="4DBD8C8C" w14:textId="77777777" w:rsidR="00172CCB" w:rsidRDefault="00172CCB" w:rsidP="00A10E11">
            <w:pPr>
              <w:spacing w:after="0"/>
            </w:pPr>
          </w:p>
        </w:tc>
        <w:tc>
          <w:tcPr>
            <w:tcW w:w="1872" w:type="dxa"/>
            <w:shd w:val="clear" w:color="auto" w:fill="F3EEF7"/>
          </w:tcPr>
          <w:p w14:paraId="7BC5AF7F" w14:textId="77777777" w:rsidR="00172CCB" w:rsidRDefault="00172CCB" w:rsidP="00A10E11">
            <w:pPr>
              <w:spacing w:after="0"/>
            </w:pPr>
          </w:p>
        </w:tc>
        <w:tc>
          <w:tcPr>
            <w:tcW w:w="2304" w:type="dxa"/>
            <w:shd w:val="clear" w:color="auto" w:fill="F3EEF7"/>
          </w:tcPr>
          <w:p w14:paraId="69EA96C4" w14:textId="77777777" w:rsidR="00172CCB" w:rsidRDefault="00172CCB" w:rsidP="00A10E11">
            <w:pPr>
              <w:spacing w:after="0"/>
            </w:pPr>
            <w:r>
              <w:rPr>
                <w:rFonts w:ascii="Arial" w:hAnsi="Arial"/>
                <w:sz w:val="18"/>
              </w:rPr>
              <w:t>Delete</w:t>
            </w:r>
          </w:p>
        </w:tc>
      </w:tr>
      <w:tr w:rsidR="00172CCB" w14:paraId="1E0C108B" w14:textId="77777777" w:rsidTr="00A10E11">
        <w:trPr>
          <w:cantSplit/>
        </w:trPr>
        <w:tc>
          <w:tcPr>
            <w:tcW w:w="2592" w:type="dxa"/>
          </w:tcPr>
          <w:p w14:paraId="05DF4399" w14:textId="77777777" w:rsidR="00172CCB" w:rsidRDefault="00172CCB" w:rsidP="00A10E11">
            <w:pPr>
              <w:spacing w:after="0"/>
            </w:pPr>
            <w:r>
              <w:rPr>
                <w:rFonts w:ascii="Arial" w:hAnsi="Arial"/>
                <w:sz w:val="18"/>
              </w:rPr>
              <w:t>Orphaned network interfaces</w:t>
            </w:r>
          </w:p>
        </w:tc>
        <w:tc>
          <w:tcPr>
            <w:tcW w:w="1296" w:type="dxa"/>
          </w:tcPr>
          <w:p w14:paraId="6130F3B6" w14:textId="77777777" w:rsidR="00172CCB" w:rsidRDefault="00172CCB" w:rsidP="00A10E11">
            <w:pPr>
              <w:spacing w:after="0"/>
            </w:pPr>
          </w:p>
        </w:tc>
        <w:tc>
          <w:tcPr>
            <w:tcW w:w="2016" w:type="dxa"/>
          </w:tcPr>
          <w:p w14:paraId="2E0270A0" w14:textId="77777777" w:rsidR="00172CCB" w:rsidRDefault="00172CCB" w:rsidP="00A10E11">
            <w:pPr>
              <w:spacing w:after="0"/>
            </w:pPr>
          </w:p>
        </w:tc>
        <w:tc>
          <w:tcPr>
            <w:tcW w:w="1872" w:type="dxa"/>
          </w:tcPr>
          <w:p w14:paraId="2EA765FE" w14:textId="77777777" w:rsidR="00172CCB" w:rsidRDefault="00172CCB" w:rsidP="00A10E11">
            <w:pPr>
              <w:spacing w:after="0"/>
            </w:pPr>
          </w:p>
        </w:tc>
        <w:tc>
          <w:tcPr>
            <w:tcW w:w="2304" w:type="dxa"/>
          </w:tcPr>
          <w:p w14:paraId="6700A021" w14:textId="77777777" w:rsidR="00172CCB" w:rsidRDefault="00172CCB" w:rsidP="00A10E11">
            <w:pPr>
              <w:spacing w:after="0"/>
            </w:pPr>
            <w:r>
              <w:rPr>
                <w:rFonts w:ascii="Arial" w:hAnsi="Arial"/>
                <w:sz w:val="18"/>
              </w:rPr>
              <w:t>Delete</w:t>
            </w:r>
          </w:p>
        </w:tc>
      </w:tr>
      <w:tr w:rsidR="00172CCB" w14:paraId="55751BA2" w14:textId="77777777" w:rsidTr="00A10E11">
        <w:trPr>
          <w:cantSplit/>
        </w:trPr>
        <w:tc>
          <w:tcPr>
            <w:tcW w:w="2592" w:type="dxa"/>
            <w:shd w:val="clear" w:color="auto" w:fill="F3EEF7"/>
          </w:tcPr>
          <w:p w14:paraId="4FE37651" w14:textId="77777777" w:rsidR="00172CCB" w:rsidRDefault="00172CCB" w:rsidP="00A10E11">
            <w:pPr>
              <w:spacing w:after="0"/>
            </w:pPr>
            <w:r>
              <w:rPr>
                <w:rFonts w:ascii="Arial" w:hAnsi="Arial"/>
                <w:sz w:val="18"/>
              </w:rPr>
              <w:t>Empty resource groups</w:t>
            </w:r>
          </w:p>
        </w:tc>
        <w:tc>
          <w:tcPr>
            <w:tcW w:w="1296" w:type="dxa"/>
            <w:shd w:val="clear" w:color="auto" w:fill="F3EEF7"/>
          </w:tcPr>
          <w:p w14:paraId="643EE8C0" w14:textId="77777777" w:rsidR="00172CCB" w:rsidRDefault="00172CCB" w:rsidP="00A10E11">
            <w:pPr>
              <w:spacing w:after="0"/>
            </w:pPr>
          </w:p>
        </w:tc>
        <w:tc>
          <w:tcPr>
            <w:tcW w:w="2016" w:type="dxa"/>
            <w:shd w:val="clear" w:color="auto" w:fill="F3EEF7"/>
          </w:tcPr>
          <w:p w14:paraId="5C73FA18" w14:textId="77777777" w:rsidR="00172CCB" w:rsidRDefault="00172CCB" w:rsidP="00A10E11">
            <w:pPr>
              <w:spacing w:after="0"/>
            </w:pPr>
          </w:p>
        </w:tc>
        <w:tc>
          <w:tcPr>
            <w:tcW w:w="1872" w:type="dxa"/>
            <w:shd w:val="clear" w:color="auto" w:fill="F3EEF7"/>
          </w:tcPr>
          <w:p w14:paraId="684E5D95" w14:textId="77777777" w:rsidR="00172CCB" w:rsidRDefault="00172CCB" w:rsidP="00A10E11">
            <w:pPr>
              <w:spacing w:after="0"/>
            </w:pPr>
          </w:p>
        </w:tc>
        <w:tc>
          <w:tcPr>
            <w:tcW w:w="2304" w:type="dxa"/>
            <w:shd w:val="clear" w:color="auto" w:fill="F3EEF7"/>
          </w:tcPr>
          <w:p w14:paraId="2169086E" w14:textId="77777777" w:rsidR="00172CCB" w:rsidRDefault="00172CCB" w:rsidP="00A10E11">
            <w:pPr>
              <w:spacing w:after="0"/>
            </w:pPr>
            <w:r>
              <w:rPr>
                <w:rFonts w:ascii="Arial" w:hAnsi="Arial"/>
                <w:sz w:val="18"/>
              </w:rPr>
              <w:t>Review and delete</w:t>
            </w:r>
          </w:p>
        </w:tc>
      </w:tr>
      <w:tr w:rsidR="00172CCB" w14:paraId="01075AD6" w14:textId="77777777" w:rsidTr="00A10E11">
        <w:trPr>
          <w:cantSplit/>
        </w:trPr>
        <w:tc>
          <w:tcPr>
            <w:tcW w:w="2592" w:type="dxa"/>
          </w:tcPr>
          <w:p w14:paraId="08B1EE1F" w14:textId="77777777" w:rsidR="00172CCB" w:rsidRDefault="00172CCB" w:rsidP="00A10E11">
            <w:pPr>
              <w:spacing w:after="0"/>
            </w:pPr>
            <w:r>
              <w:rPr>
                <w:rFonts w:ascii="Arial" w:hAnsi="Arial"/>
                <w:sz w:val="18"/>
              </w:rPr>
              <w:t>Unused NSGs and route tables</w:t>
            </w:r>
          </w:p>
        </w:tc>
        <w:tc>
          <w:tcPr>
            <w:tcW w:w="1296" w:type="dxa"/>
          </w:tcPr>
          <w:p w14:paraId="2D08CDB1" w14:textId="77777777" w:rsidR="00172CCB" w:rsidRDefault="00172CCB" w:rsidP="00A10E11">
            <w:pPr>
              <w:spacing w:after="0"/>
            </w:pPr>
          </w:p>
        </w:tc>
        <w:tc>
          <w:tcPr>
            <w:tcW w:w="2016" w:type="dxa"/>
          </w:tcPr>
          <w:p w14:paraId="45C7BC24" w14:textId="77777777" w:rsidR="00172CCB" w:rsidRDefault="00172CCB" w:rsidP="00A10E11">
            <w:pPr>
              <w:spacing w:after="0"/>
            </w:pPr>
          </w:p>
        </w:tc>
        <w:tc>
          <w:tcPr>
            <w:tcW w:w="1872" w:type="dxa"/>
          </w:tcPr>
          <w:p w14:paraId="1A899DCD" w14:textId="77777777" w:rsidR="00172CCB" w:rsidRDefault="00172CCB" w:rsidP="00A10E11">
            <w:pPr>
              <w:spacing w:after="0"/>
            </w:pPr>
          </w:p>
        </w:tc>
        <w:tc>
          <w:tcPr>
            <w:tcW w:w="2304" w:type="dxa"/>
          </w:tcPr>
          <w:p w14:paraId="2C778A74" w14:textId="77777777" w:rsidR="00172CCB" w:rsidRDefault="00172CCB" w:rsidP="00A10E11">
            <w:pPr>
              <w:spacing w:after="0"/>
            </w:pPr>
            <w:r>
              <w:rPr>
                <w:rFonts w:ascii="Arial" w:hAnsi="Arial"/>
                <w:sz w:val="18"/>
              </w:rPr>
              <w:t>Review and delete</w:t>
            </w:r>
          </w:p>
        </w:tc>
      </w:tr>
      <w:tr w:rsidR="00172CCB" w14:paraId="2599BEC2" w14:textId="77777777" w:rsidTr="00A10E11">
        <w:trPr>
          <w:cantSplit/>
        </w:trPr>
        <w:tc>
          <w:tcPr>
            <w:tcW w:w="2592" w:type="dxa"/>
            <w:shd w:val="clear" w:color="auto" w:fill="F3EEF7"/>
          </w:tcPr>
          <w:p w14:paraId="12347D4A" w14:textId="77777777" w:rsidR="00172CCB" w:rsidRDefault="00172CCB" w:rsidP="00A10E11">
            <w:pPr>
              <w:spacing w:after="0"/>
            </w:pPr>
            <w:r>
              <w:rPr>
                <w:rFonts w:ascii="Arial" w:hAnsi="Arial"/>
                <w:sz w:val="18"/>
              </w:rPr>
              <w:t>Empty App Service plans</w:t>
            </w:r>
          </w:p>
        </w:tc>
        <w:tc>
          <w:tcPr>
            <w:tcW w:w="1296" w:type="dxa"/>
            <w:shd w:val="clear" w:color="auto" w:fill="F3EEF7"/>
          </w:tcPr>
          <w:p w14:paraId="02B7468C" w14:textId="77777777" w:rsidR="00172CCB" w:rsidRDefault="00172CCB" w:rsidP="00A10E11">
            <w:pPr>
              <w:spacing w:after="0"/>
            </w:pPr>
          </w:p>
        </w:tc>
        <w:tc>
          <w:tcPr>
            <w:tcW w:w="2016" w:type="dxa"/>
            <w:shd w:val="clear" w:color="auto" w:fill="F3EEF7"/>
          </w:tcPr>
          <w:p w14:paraId="4C1A0C7D" w14:textId="77777777" w:rsidR="00172CCB" w:rsidRDefault="00172CCB" w:rsidP="00A10E11">
            <w:pPr>
              <w:spacing w:after="0"/>
            </w:pPr>
          </w:p>
        </w:tc>
        <w:tc>
          <w:tcPr>
            <w:tcW w:w="1872" w:type="dxa"/>
            <w:shd w:val="clear" w:color="auto" w:fill="F3EEF7"/>
          </w:tcPr>
          <w:p w14:paraId="1E5DEC45" w14:textId="77777777" w:rsidR="00172CCB" w:rsidRDefault="00172CCB" w:rsidP="00A10E11">
            <w:pPr>
              <w:spacing w:after="0"/>
            </w:pPr>
          </w:p>
        </w:tc>
        <w:tc>
          <w:tcPr>
            <w:tcW w:w="2304" w:type="dxa"/>
            <w:shd w:val="clear" w:color="auto" w:fill="F3EEF7"/>
          </w:tcPr>
          <w:p w14:paraId="143DE57E" w14:textId="77777777" w:rsidR="00172CCB" w:rsidRDefault="00172CCB" w:rsidP="00A10E11">
            <w:pPr>
              <w:spacing w:after="0"/>
            </w:pPr>
            <w:r>
              <w:rPr>
                <w:rFonts w:ascii="Arial" w:hAnsi="Arial"/>
                <w:sz w:val="18"/>
              </w:rPr>
              <w:t>Delete</w:t>
            </w:r>
          </w:p>
        </w:tc>
      </w:tr>
    </w:tbl>
    <w:p w14:paraId="1637E3DB" w14:textId="77777777" w:rsidR="00172CCB" w:rsidRDefault="00172CCB" w:rsidP="00172CCB">
      <w:pPr>
        <w:spacing w:after="40"/>
      </w:pPr>
    </w:p>
    <w:p w14:paraId="792D180E" w14:textId="77777777" w:rsidR="00172CCB" w:rsidRDefault="00172CCB" w:rsidP="00172CCB">
      <w:pPr>
        <w:pStyle w:val="Heading2"/>
      </w:pPr>
      <w:r>
        <w:t>7.2 SKU utilization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304"/>
        <w:gridCol w:w="2304"/>
        <w:gridCol w:w="2736"/>
        <w:gridCol w:w="2736"/>
      </w:tblGrid>
      <w:tr w:rsidR="00172CCB" w14:paraId="719BBB59" w14:textId="77777777" w:rsidTr="00A10E11">
        <w:trPr>
          <w:cantSplit/>
          <w:tblHeader/>
        </w:trPr>
        <w:tc>
          <w:tcPr>
            <w:tcW w:w="2304" w:type="dxa"/>
            <w:shd w:val="clear" w:color="auto" w:fill="582873"/>
          </w:tcPr>
          <w:p w14:paraId="5200C693" w14:textId="77777777" w:rsidR="00172CCB" w:rsidRDefault="00172CCB" w:rsidP="00A10E11">
            <w:pPr>
              <w:spacing w:after="0"/>
            </w:pPr>
            <w:r>
              <w:rPr>
                <w:rFonts w:ascii="Arial" w:hAnsi="Arial"/>
                <w:b/>
                <w:color w:val="FFFFFF"/>
                <w:sz w:val="18"/>
              </w:rPr>
              <w:t>Resource type</w:t>
            </w:r>
          </w:p>
        </w:tc>
        <w:tc>
          <w:tcPr>
            <w:tcW w:w="2304" w:type="dxa"/>
            <w:shd w:val="clear" w:color="auto" w:fill="582873"/>
          </w:tcPr>
          <w:p w14:paraId="02CEC80D" w14:textId="77777777" w:rsidR="00172CCB" w:rsidRDefault="00172CCB" w:rsidP="00A10E11">
            <w:pPr>
              <w:spacing w:after="0"/>
            </w:pPr>
            <w:r>
              <w:rPr>
                <w:rFonts w:ascii="Arial" w:hAnsi="Arial"/>
                <w:b/>
                <w:color w:val="FFFFFF"/>
                <w:sz w:val="18"/>
              </w:rPr>
              <w:t>SKUs in use</w:t>
            </w:r>
          </w:p>
        </w:tc>
        <w:tc>
          <w:tcPr>
            <w:tcW w:w="2736" w:type="dxa"/>
            <w:shd w:val="clear" w:color="auto" w:fill="582873"/>
          </w:tcPr>
          <w:p w14:paraId="51DD5B9C" w14:textId="77777777" w:rsidR="00172CCB" w:rsidRDefault="00172CCB" w:rsidP="00A10E11">
            <w:pPr>
              <w:spacing w:after="0"/>
            </w:pPr>
            <w:r>
              <w:rPr>
                <w:rFonts w:ascii="Arial" w:hAnsi="Arial"/>
                <w:b/>
                <w:color w:val="FFFFFF"/>
                <w:sz w:val="18"/>
              </w:rPr>
              <w:t>Observation</w:t>
            </w:r>
          </w:p>
        </w:tc>
        <w:tc>
          <w:tcPr>
            <w:tcW w:w="2736" w:type="dxa"/>
            <w:shd w:val="clear" w:color="auto" w:fill="582873"/>
          </w:tcPr>
          <w:p w14:paraId="3410550E" w14:textId="77777777" w:rsidR="00172CCB" w:rsidRDefault="00172CCB" w:rsidP="00A10E11">
            <w:pPr>
              <w:spacing w:after="0"/>
            </w:pPr>
            <w:r>
              <w:rPr>
                <w:rFonts w:ascii="Arial" w:hAnsi="Arial"/>
                <w:b/>
                <w:color w:val="FFFFFF"/>
                <w:sz w:val="18"/>
              </w:rPr>
              <w:t>Proposed action</w:t>
            </w:r>
          </w:p>
        </w:tc>
      </w:tr>
      <w:tr w:rsidR="00172CCB" w14:paraId="64308466" w14:textId="77777777" w:rsidTr="00A10E11">
        <w:trPr>
          <w:cantSplit/>
        </w:trPr>
        <w:tc>
          <w:tcPr>
            <w:tcW w:w="2304" w:type="dxa"/>
          </w:tcPr>
          <w:p w14:paraId="7E6F272F" w14:textId="77777777" w:rsidR="00172CCB" w:rsidRDefault="00172CCB" w:rsidP="00A10E11">
            <w:pPr>
              <w:spacing w:after="0"/>
            </w:pPr>
            <w:r>
              <w:rPr>
                <w:rFonts w:ascii="Arial" w:hAnsi="Arial"/>
                <w:sz w:val="18"/>
              </w:rPr>
              <w:t>Virtual machines</w:t>
            </w:r>
          </w:p>
        </w:tc>
        <w:tc>
          <w:tcPr>
            <w:tcW w:w="2304" w:type="dxa"/>
          </w:tcPr>
          <w:p w14:paraId="093F3EF9" w14:textId="77777777" w:rsidR="00172CCB" w:rsidRDefault="00172CCB" w:rsidP="00A10E11">
            <w:pPr>
              <w:spacing w:after="0"/>
            </w:pPr>
            <w:r>
              <w:rPr>
                <w:rFonts w:ascii="Arial" w:hAnsi="Arial"/>
                <w:sz w:val="18"/>
              </w:rPr>
              <w:t>[To be completed]</w:t>
            </w:r>
          </w:p>
        </w:tc>
        <w:tc>
          <w:tcPr>
            <w:tcW w:w="2736" w:type="dxa"/>
          </w:tcPr>
          <w:p w14:paraId="5A5F8489" w14:textId="77777777" w:rsidR="00172CCB" w:rsidRDefault="00172CCB" w:rsidP="00A10E11">
            <w:pPr>
              <w:spacing w:after="0"/>
            </w:pPr>
          </w:p>
        </w:tc>
        <w:tc>
          <w:tcPr>
            <w:tcW w:w="2736" w:type="dxa"/>
          </w:tcPr>
          <w:p w14:paraId="1D6C70CF" w14:textId="77777777" w:rsidR="00172CCB" w:rsidRDefault="00172CCB" w:rsidP="00A10E11">
            <w:pPr>
              <w:spacing w:after="0"/>
            </w:pPr>
            <w:r>
              <w:rPr>
                <w:rFonts w:ascii="Arial" w:hAnsi="Arial"/>
                <w:sz w:val="18"/>
              </w:rPr>
              <w:t>Right-size, consider Reservations</w:t>
            </w:r>
          </w:p>
        </w:tc>
      </w:tr>
      <w:tr w:rsidR="00172CCB" w14:paraId="616E9C8C" w14:textId="77777777" w:rsidTr="00A10E11">
        <w:trPr>
          <w:cantSplit/>
        </w:trPr>
        <w:tc>
          <w:tcPr>
            <w:tcW w:w="2304" w:type="dxa"/>
            <w:shd w:val="clear" w:color="auto" w:fill="F3EEF7"/>
          </w:tcPr>
          <w:p w14:paraId="345416AC" w14:textId="77777777" w:rsidR="00172CCB" w:rsidRDefault="00172CCB" w:rsidP="00A10E11">
            <w:pPr>
              <w:spacing w:after="0"/>
            </w:pPr>
            <w:r>
              <w:rPr>
                <w:rFonts w:ascii="Arial" w:hAnsi="Arial"/>
                <w:sz w:val="18"/>
              </w:rPr>
              <w:t>Managed disks</w:t>
            </w:r>
          </w:p>
        </w:tc>
        <w:tc>
          <w:tcPr>
            <w:tcW w:w="2304" w:type="dxa"/>
            <w:shd w:val="clear" w:color="auto" w:fill="F3EEF7"/>
          </w:tcPr>
          <w:p w14:paraId="18F68141" w14:textId="77777777" w:rsidR="00172CCB" w:rsidRDefault="00172CCB" w:rsidP="00A10E11">
            <w:pPr>
              <w:spacing w:after="0"/>
            </w:pPr>
          </w:p>
        </w:tc>
        <w:tc>
          <w:tcPr>
            <w:tcW w:w="2736" w:type="dxa"/>
            <w:shd w:val="clear" w:color="auto" w:fill="F3EEF7"/>
          </w:tcPr>
          <w:p w14:paraId="43C95A01" w14:textId="77777777" w:rsidR="00172CCB" w:rsidRDefault="00172CCB" w:rsidP="00A10E11">
            <w:pPr>
              <w:spacing w:after="0"/>
            </w:pPr>
          </w:p>
        </w:tc>
        <w:tc>
          <w:tcPr>
            <w:tcW w:w="2736" w:type="dxa"/>
            <w:shd w:val="clear" w:color="auto" w:fill="F3EEF7"/>
          </w:tcPr>
          <w:p w14:paraId="1E8EA578" w14:textId="77777777" w:rsidR="00172CCB" w:rsidRDefault="00172CCB" w:rsidP="00A10E11">
            <w:pPr>
              <w:spacing w:after="0"/>
            </w:pPr>
            <w:r>
              <w:rPr>
                <w:rFonts w:ascii="Arial" w:hAnsi="Arial"/>
                <w:sz w:val="18"/>
              </w:rPr>
              <w:t>Standard SSD for Non-Prod where suitable</w:t>
            </w:r>
          </w:p>
        </w:tc>
      </w:tr>
      <w:tr w:rsidR="00172CCB" w14:paraId="3E55E8D9" w14:textId="77777777" w:rsidTr="00A10E11">
        <w:trPr>
          <w:cantSplit/>
        </w:trPr>
        <w:tc>
          <w:tcPr>
            <w:tcW w:w="2304" w:type="dxa"/>
          </w:tcPr>
          <w:p w14:paraId="6B788A49" w14:textId="77777777" w:rsidR="00172CCB" w:rsidRDefault="00172CCB" w:rsidP="00A10E11">
            <w:pPr>
              <w:spacing w:after="0"/>
            </w:pPr>
            <w:r>
              <w:rPr>
                <w:rFonts w:ascii="Arial" w:hAnsi="Arial"/>
                <w:sz w:val="18"/>
              </w:rPr>
              <w:t>Storage accounts</w:t>
            </w:r>
          </w:p>
        </w:tc>
        <w:tc>
          <w:tcPr>
            <w:tcW w:w="2304" w:type="dxa"/>
          </w:tcPr>
          <w:p w14:paraId="0A5E1426" w14:textId="77777777" w:rsidR="00172CCB" w:rsidRDefault="00172CCB" w:rsidP="00A10E11">
            <w:pPr>
              <w:spacing w:after="0"/>
            </w:pPr>
          </w:p>
        </w:tc>
        <w:tc>
          <w:tcPr>
            <w:tcW w:w="2736" w:type="dxa"/>
          </w:tcPr>
          <w:p w14:paraId="5637B292" w14:textId="77777777" w:rsidR="00172CCB" w:rsidRDefault="00172CCB" w:rsidP="00A10E11">
            <w:pPr>
              <w:spacing w:after="0"/>
            </w:pPr>
          </w:p>
        </w:tc>
        <w:tc>
          <w:tcPr>
            <w:tcW w:w="2736" w:type="dxa"/>
          </w:tcPr>
          <w:p w14:paraId="31CA70CB" w14:textId="77777777" w:rsidR="00172CCB" w:rsidRDefault="00172CCB" w:rsidP="00A10E11">
            <w:pPr>
              <w:spacing w:after="0"/>
            </w:pPr>
            <w:r>
              <w:rPr>
                <w:rFonts w:ascii="Arial" w:hAnsi="Arial"/>
                <w:sz w:val="18"/>
              </w:rPr>
              <w:t>Review redundancy and access tier</w:t>
            </w:r>
          </w:p>
        </w:tc>
      </w:tr>
      <w:tr w:rsidR="00172CCB" w14:paraId="230F470A" w14:textId="77777777" w:rsidTr="00A10E11">
        <w:trPr>
          <w:cantSplit/>
        </w:trPr>
        <w:tc>
          <w:tcPr>
            <w:tcW w:w="2304" w:type="dxa"/>
            <w:shd w:val="clear" w:color="auto" w:fill="F3EEF7"/>
          </w:tcPr>
          <w:p w14:paraId="00D2A327" w14:textId="77777777" w:rsidR="00172CCB" w:rsidRDefault="00172CCB" w:rsidP="00A10E11">
            <w:pPr>
              <w:spacing w:after="0"/>
            </w:pPr>
            <w:r>
              <w:rPr>
                <w:rFonts w:ascii="Arial" w:hAnsi="Arial"/>
                <w:sz w:val="18"/>
              </w:rPr>
              <w:t>Databases</w:t>
            </w:r>
          </w:p>
        </w:tc>
        <w:tc>
          <w:tcPr>
            <w:tcW w:w="2304" w:type="dxa"/>
            <w:shd w:val="clear" w:color="auto" w:fill="F3EEF7"/>
          </w:tcPr>
          <w:p w14:paraId="2BC9CC3C" w14:textId="77777777" w:rsidR="00172CCB" w:rsidRDefault="00172CCB" w:rsidP="00A10E11">
            <w:pPr>
              <w:spacing w:after="0"/>
            </w:pPr>
          </w:p>
        </w:tc>
        <w:tc>
          <w:tcPr>
            <w:tcW w:w="2736" w:type="dxa"/>
            <w:shd w:val="clear" w:color="auto" w:fill="F3EEF7"/>
          </w:tcPr>
          <w:p w14:paraId="77ACF50F" w14:textId="77777777" w:rsidR="00172CCB" w:rsidRDefault="00172CCB" w:rsidP="00A10E11">
            <w:pPr>
              <w:spacing w:after="0"/>
            </w:pPr>
          </w:p>
        </w:tc>
        <w:tc>
          <w:tcPr>
            <w:tcW w:w="2736" w:type="dxa"/>
            <w:shd w:val="clear" w:color="auto" w:fill="F3EEF7"/>
          </w:tcPr>
          <w:p w14:paraId="41422EEE" w14:textId="77777777" w:rsidR="00172CCB" w:rsidRDefault="00172CCB" w:rsidP="00A10E11">
            <w:pPr>
              <w:spacing w:after="0"/>
            </w:pPr>
            <w:r>
              <w:rPr>
                <w:rFonts w:ascii="Arial" w:hAnsi="Arial"/>
                <w:sz w:val="18"/>
              </w:rPr>
              <w:t>Review tier and reserved capacity</w:t>
            </w:r>
          </w:p>
        </w:tc>
      </w:tr>
      <w:tr w:rsidR="00172CCB" w14:paraId="4283E863" w14:textId="77777777" w:rsidTr="00A10E11">
        <w:trPr>
          <w:cantSplit/>
        </w:trPr>
        <w:tc>
          <w:tcPr>
            <w:tcW w:w="2304" w:type="dxa"/>
          </w:tcPr>
          <w:p w14:paraId="1C2517A9" w14:textId="77777777" w:rsidR="00172CCB" w:rsidRDefault="00172CCB" w:rsidP="00A10E11">
            <w:pPr>
              <w:spacing w:after="0"/>
            </w:pPr>
            <w:r>
              <w:rPr>
                <w:rFonts w:ascii="Arial" w:hAnsi="Arial"/>
                <w:sz w:val="18"/>
              </w:rPr>
              <w:t>App Service plans</w:t>
            </w:r>
          </w:p>
        </w:tc>
        <w:tc>
          <w:tcPr>
            <w:tcW w:w="2304" w:type="dxa"/>
          </w:tcPr>
          <w:p w14:paraId="56097DBE" w14:textId="77777777" w:rsidR="00172CCB" w:rsidRDefault="00172CCB" w:rsidP="00A10E11">
            <w:pPr>
              <w:spacing w:after="0"/>
            </w:pPr>
          </w:p>
        </w:tc>
        <w:tc>
          <w:tcPr>
            <w:tcW w:w="2736" w:type="dxa"/>
          </w:tcPr>
          <w:p w14:paraId="4529C993" w14:textId="77777777" w:rsidR="00172CCB" w:rsidRDefault="00172CCB" w:rsidP="00A10E11">
            <w:pPr>
              <w:spacing w:after="0"/>
            </w:pPr>
          </w:p>
        </w:tc>
        <w:tc>
          <w:tcPr>
            <w:tcW w:w="2736" w:type="dxa"/>
          </w:tcPr>
          <w:p w14:paraId="6F26E74A" w14:textId="77777777" w:rsidR="00172CCB" w:rsidRDefault="00172CCB" w:rsidP="00A10E11">
            <w:pPr>
              <w:spacing w:after="0"/>
            </w:pPr>
            <w:r>
              <w:rPr>
                <w:rFonts w:ascii="Arial" w:hAnsi="Arial"/>
                <w:sz w:val="18"/>
              </w:rPr>
              <w:t>Consolidate plans</w:t>
            </w:r>
          </w:p>
        </w:tc>
      </w:tr>
    </w:tbl>
    <w:p w14:paraId="5976E406" w14:textId="77777777" w:rsidR="00172CCB" w:rsidRDefault="00172CCB" w:rsidP="00172CCB">
      <w:pPr>
        <w:spacing w:after="40"/>
      </w:pPr>
    </w:p>
    <w:p w14:paraId="41168DA6" w14:textId="77777777" w:rsidR="00172CCB" w:rsidRDefault="00172CCB" w:rsidP="00172CCB">
      <w:pPr>
        <w:pStyle w:val="Heading2"/>
      </w:pPr>
      <w:r>
        <w:t>7.3 Network infrastructure</w:t>
      </w:r>
    </w:p>
    <w:p w14:paraId="1945007C" w14:textId="77777777" w:rsidR="00172CCB" w:rsidRDefault="00172CCB" w:rsidP="00172CCB">
      <w:pPr>
        <w:pStyle w:val="Heading4"/>
      </w:pPr>
      <w:r>
        <w:t>Virtual networks and IP overlaps</w:t>
      </w:r>
    </w:p>
    <w:p w14:paraId="07304D19" w14:textId="77777777" w:rsidR="00172CCB" w:rsidRDefault="00172CCB" w:rsidP="00172CCB">
      <w:r>
        <w:t>Overlapping address ranges prevent peering and VPN connectivity, and block a hub-and-spoke design. Build an IP address plan across Azure and on-premises, and re-address overlapping networks that need to connect.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160"/>
        <w:gridCol w:w="2016"/>
        <w:gridCol w:w="1584"/>
        <w:gridCol w:w="2160"/>
        <w:gridCol w:w="2160"/>
      </w:tblGrid>
      <w:tr w:rsidR="00172CCB" w14:paraId="6406C6C0" w14:textId="77777777" w:rsidTr="00A10E11">
        <w:trPr>
          <w:cantSplit/>
          <w:tblHeader/>
        </w:trPr>
        <w:tc>
          <w:tcPr>
            <w:tcW w:w="2160" w:type="dxa"/>
            <w:shd w:val="clear" w:color="auto" w:fill="582873"/>
          </w:tcPr>
          <w:p w14:paraId="630A6676" w14:textId="77777777" w:rsidR="00172CCB" w:rsidRDefault="00172CCB" w:rsidP="00A10E11">
            <w:pPr>
              <w:spacing w:after="0"/>
            </w:pPr>
            <w:proofErr w:type="spellStart"/>
            <w:r>
              <w:rPr>
                <w:rFonts w:ascii="Arial" w:hAnsi="Arial"/>
                <w:b/>
                <w:color w:val="FFFFFF"/>
                <w:sz w:val="18"/>
              </w:rPr>
              <w:t>VNet</w:t>
            </w:r>
            <w:proofErr w:type="spellEnd"/>
          </w:p>
        </w:tc>
        <w:tc>
          <w:tcPr>
            <w:tcW w:w="2016" w:type="dxa"/>
            <w:shd w:val="clear" w:color="auto" w:fill="582873"/>
          </w:tcPr>
          <w:p w14:paraId="2109A76B" w14:textId="77777777" w:rsidR="00172CCB" w:rsidRDefault="00172CCB" w:rsidP="00A10E11">
            <w:pPr>
              <w:spacing w:after="0"/>
            </w:pPr>
            <w:r>
              <w:rPr>
                <w:rFonts w:ascii="Arial" w:hAnsi="Arial"/>
                <w:b/>
                <w:color w:val="FFFFFF"/>
                <w:sz w:val="18"/>
              </w:rPr>
              <w:t>Subscription</w:t>
            </w:r>
          </w:p>
        </w:tc>
        <w:tc>
          <w:tcPr>
            <w:tcW w:w="1584" w:type="dxa"/>
            <w:shd w:val="clear" w:color="auto" w:fill="582873"/>
          </w:tcPr>
          <w:p w14:paraId="0A687297" w14:textId="77777777" w:rsidR="00172CCB" w:rsidRDefault="00172CCB" w:rsidP="00A10E11">
            <w:pPr>
              <w:spacing w:after="0"/>
            </w:pPr>
            <w:r>
              <w:rPr>
                <w:rFonts w:ascii="Arial" w:hAnsi="Arial"/>
                <w:b/>
                <w:color w:val="FFFFFF"/>
                <w:sz w:val="18"/>
              </w:rPr>
              <w:t>Region</w:t>
            </w:r>
          </w:p>
        </w:tc>
        <w:tc>
          <w:tcPr>
            <w:tcW w:w="2160" w:type="dxa"/>
            <w:shd w:val="clear" w:color="auto" w:fill="582873"/>
          </w:tcPr>
          <w:p w14:paraId="6400BF9A" w14:textId="77777777" w:rsidR="00172CCB" w:rsidRDefault="00172CCB" w:rsidP="00A10E11">
            <w:pPr>
              <w:spacing w:after="0"/>
            </w:pPr>
            <w:r>
              <w:rPr>
                <w:rFonts w:ascii="Arial" w:hAnsi="Arial"/>
                <w:b/>
                <w:color w:val="FFFFFF"/>
                <w:sz w:val="18"/>
              </w:rPr>
              <w:t>Address space</w:t>
            </w:r>
          </w:p>
        </w:tc>
        <w:tc>
          <w:tcPr>
            <w:tcW w:w="2160" w:type="dxa"/>
            <w:shd w:val="clear" w:color="auto" w:fill="582873"/>
          </w:tcPr>
          <w:p w14:paraId="0BC3725B" w14:textId="77777777" w:rsidR="00172CCB" w:rsidRDefault="00172CCB" w:rsidP="00A10E11">
            <w:pPr>
              <w:spacing w:after="0"/>
            </w:pPr>
            <w:r>
              <w:rPr>
                <w:rFonts w:ascii="Arial" w:hAnsi="Arial"/>
                <w:b/>
                <w:color w:val="FFFFFF"/>
                <w:sz w:val="18"/>
              </w:rPr>
              <w:t>Overlaps with</w:t>
            </w:r>
          </w:p>
        </w:tc>
      </w:tr>
      <w:tr w:rsidR="00172CCB" w14:paraId="7618DC55" w14:textId="77777777" w:rsidTr="00A10E11">
        <w:trPr>
          <w:cantSplit/>
        </w:trPr>
        <w:tc>
          <w:tcPr>
            <w:tcW w:w="2160" w:type="dxa"/>
          </w:tcPr>
          <w:p w14:paraId="7303AEB4" w14:textId="77777777" w:rsidR="00172CCB" w:rsidRDefault="00172CCB" w:rsidP="00A10E11">
            <w:pPr>
              <w:spacing w:after="0"/>
            </w:pPr>
            <w:r>
              <w:rPr>
                <w:rFonts w:ascii="Arial" w:hAnsi="Arial"/>
                <w:sz w:val="18"/>
              </w:rPr>
              <w:t>[To be completed]</w:t>
            </w:r>
          </w:p>
        </w:tc>
        <w:tc>
          <w:tcPr>
            <w:tcW w:w="2016" w:type="dxa"/>
          </w:tcPr>
          <w:p w14:paraId="6F52325D" w14:textId="77777777" w:rsidR="00172CCB" w:rsidRDefault="00172CCB" w:rsidP="00A10E11">
            <w:pPr>
              <w:spacing w:after="0"/>
            </w:pPr>
          </w:p>
        </w:tc>
        <w:tc>
          <w:tcPr>
            <w:tcW w:w="1584" w:type="dxa"/>
          </w:tcPr>
          <w:p w14:paraId="3F63071B" w14:textId="77777777" w:rsidR="00172CCB" w:rsidRDefault="00172CCB" w:rsidP="00A10E11">
            <w:pPr>
              <w:spacing w:after="0"/>
            </w:pPr>
          </w:p>
        </w:tc>
        <w:tc>
          <w:tcPr>
            <w:tcW w:w="2160" w:type="dxa"/>
          </w:tcPr>
          <w:p w14:paraId="5514713F" w14:textId="77777777" w:rsidR="00172CCB" w:rsidRDefault="00172CCB" w:rsidP="00A10E11">
            <w:pPr>
              <w:spacing w:after="0"/>
            </w:pPr>
          </w:p>
        </w:tc>
        <w:tc>
          <w:tcPr>
            <w:tcW w:w="2160" w:type="dxa"/>
          </w:tcPr>
          <w:p w14:paraId="0C4960F2" w14:textId="77777777" w:rsidR="00172CCB" w:rsidRDefault="00172CCB" w:rsidP="00A10E11">
            <w:pPr>
              <w:spacing w:after="0"/>
            </w:pPr>
          </w:p>
        </w:tc>
      </w:tr>
    </w:tbl>
    <w:p w14:paraId="32C9A077" w14:textId="77777777" w:rsidR="00172CCB" w:rsidRDefault="00172CCB" w:rsidP="00172CCB">
      <w:pPr>
        <w:spacing w:after="40"/>
      </w:pPr>
    </w:p>
    <w:p w14:paraId="7C1DCB2B" w14:textId="77777777" w:rsidR="00172CCB" w:rsidRDefault="00172CCB" w:rsidP="00172CCB">
      <w:pPr>
        <w:pStyle w:val="Heading4"/>
      </w:pPr>
      <w:r>
        <w:lastRenderedPageBreak/>
        <w:t>NAT Gateways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160"/>
        <w:gridCol w:w="2016"/>
        <w:gridCol w:w="1584"/>
        <w:gridCol w:w="2160"/>
        <w:gridCol w:w="2160"/>
      </w:tblGrid>
      <w:tr w:rsidR="00172CCB" w14:paraId="7C5F87B5" w14:textId="77777777" w:rsidTr="00A10E11">
        <w:trPr>
          <w:cantSplit/>
          <w:tblHeader/>
        </w:trPr>
        <w:tc>
          <w:tcPr>
            <w:tcW w:w="2160" w:type="dxa"/>
            <w:shd w:val="clear" w:color="auto" w:fill="582873"/>
          </w:tcPr>
          <w:p w14:paraId="1E083DF0" w14:textId="77777777" w:rsidR="00172CCB" w:rsidRDefault="00172CCB" w:rsidP="00A10E11">
            <w:pPr>
              <w:spacing w:after="0"/>
            </w:pPr>
            <w:r>
              <w:rPr>
                <w:rFonts w:ascii="Arial" w:hAnsi="Arial"/>
                <w:b/>
                <w:color w:val="FFFFFF"/>
                <w:sz w:val="18"/>
              </w:rPr>
              <w:t>NAT Gateway</w:t>
            </w:r>
          </w:p>
        </w:tc>
        <w:tc>
          <w:tcPr>
            <w:tcW w:w="2016" w:type="dxa"/>
            <w:shd w:val="clear" w:color="auto" w:fill="582873"/>
          </w:tcPr>
          <w:p w14:paraId="3D3CE9D8" w14:textId="77777777" w:rsidR="00172CCB" w:rsidRDefault="00172CCB" w:rsidP="00A10E11">
            <w:pPr>
              <w:spacing w:after="0"/>
            </w:pPr>
            <w:r>
              <w:rPr>
                <w:rFonts w:ascii="Arial" w:hAnsi="Arial"/>
                <w:b/>
                <w:color w:val="FFFFFF"/>
                <w:sz w:val="18"/>
              </w:rPr>
              <w:t>Subscription</w:t>
            </w:r>
          </w:p>
        </w:tc>
        <w:tc>
          <w:tcPr>
            <w:tcW w:w="1584" w:type="dxa"/>
            <w:shd w:val="clear" w:color="auto" w:fill="582873"/>
          </w:tcPr>
          <w:p w14:paraId="64E3CC26" w14:textId="77777777" w:rsidR="00172CCB" w:rsidRDefault="00172CCB" w:rsidP="00A10E11">
            <w:pPr>
              <w:spacing w:after="0"/>
            </w:pPr>
            <w:r>
              <w:rPr>
                <w:rFonts w:ascii="Arial" w:hAnsi="Arial"/>
                <w:b/>
                <w:color w:val="FFFFFF"/>
                <w:sz w:val="18"/>
              </w:rPr>
              <w:t>Region</w:t>
            </w:r>
          </w:p>
        </w:tc>
        <w:tc>
          <w:tcPr>
            <w:tcW w:w="2160" w:type="dxa"/>
            <w:shd w:val="clear" w:color="auto" w:fill="582873"/>
          </w:tcPr>
          <w:p w14:paraId="121BAEFD" w14:textId="77777777" w:rsidR="00172CCB" w:rsidRDefault="00172CCB" w:rsidP="00A10E11">
            <w:pPr>
              <w:spacing w:after="0"/>
            </w:pPr>
            <w:r>
              <w:rPr>
                <w:rFonts w:ascii="Arial" w:hAnsi="Arial"/>
                <w:b/>
                <w:color w:val="FFFFFF"/>
                <w:sz w:val="18"/>
              </w:rPr>
              <w:t>Associated subnets</w:t>
            </w:r>
          </w:p>
        </w:tc>
        <w:tc>
          <w:tcPr>
            <w:tcW w:w="2160" w:type="dxa"/>
            <w:shd w:val="clear" w:color="auto" w:fill="582873"/>
          </w:tcPr>
          <w:p w14:paraId="4B14E9F0" w14:textId="77777777" w:rsidR="00172CCB" w:rsidRDefault="00172CCB" w:rsidP="00A10E11">
            <w:pPr>
              <w:spacing w:after="0"/>
            </w:pPr>
            <w:r>
              <w:rPr>
                <w:rFonts w:ascii="Arial" w:hAnsi="Arial"/>
                <w:b/>
                <w:color w:val="FFFFFF"/>
                <w:sz w:val="18"/>
              </w:rPr>
              <w:t>Public IPs</w:t>
            </w:r>
          </w:p>
        </w:tc>
      </w:tr>
      <w:tr w:rsidR="00172CCB" w14:paraId="4E632223" w14:textId="77777777" w:rsidTr="00A10E11">
        <w:trPr>
          <w:cantSplit/>
        </w:trPr>
        <w:tc>
          <w:tcPr>
            <w:tcW w:w="2160" w:type="dxa"/>
          </w:tcPr>
          <w:p w14:paraId="77E61DB1" w14:textId="77777777" w:rsidR="00172CCB" w:rsidRDefault="00172CCB" w:rsidP="00A10E11">
            <w:pPr>
              <w:spacing w:after="0"/>
            </w:pPr>
            <w:r>
              <w:rPr>
                <w:rFonts w:ascii="Arial" w:hAnsi="Arial"/>
                <w:sz w:val="18"/>
              </w:rPr>
              <w:t>[To be completed]</w:t>
            </w:r>
          </w:p>
        </w:tc>
        <w:tc>
          <w:tcPr>
            <w:tcW w:w="2016" w:type="dxa"/>
          </w:tcPr>
          <w:p w14:paraId="520E01B7" w14:textId="77777777" w:rsidR="00172CCB" w:rsidRDefault="00172CCB" w:rsidP="00A10E11">
            <w:pPr>
              <w:spacing w:after="0"/>
            </w:pPr>
          </w:p>
        </w:tc>
        <w:tc>
          <w:tcPr>
            <w:tcW w:w="1584" w:type="dxa"/>
          </w:tcPr>
          <w:p w14:paraId="7E64B167" w14:textId="77777777" w:rsidR="00172CCB" w:rsidRDefault="00172CCB" w:rsidP="00A10E11">
            <w:pPr>
              <w:spacing w:after="0"/>
            </w:pPr>
          </w:p>
        </w:tc>
        <w:tc>
          <w:tcPr>
            <w:tcW w:w="2160" w:type="dxa"/>
          </w:tcPr>
          <w:p w14:paraId="77F6BA25" w14:textId="77777777" w:rsidR="00172CCB" w:rsidRDefault="00172CCB" w:rsidP="00A10E11">
            <w:pPr>
              <w:spacing w:after="0"/>
            </w:pPr>
          </w:p>
        </w:tc>
        <w:tc>
          <w:tcPr>
            <w:tcW w:w="2160" w:type="dxa"/>
          </w:tcPr>
          <w:p w14:paraId="4F5015DA" w14:textId="77777777" w:rsidR="00172CCB" w:rsidRDefault="00172CCB" w:rsidP="00A10E11">
            <w:pPr>
              <w:spacing w:after="0"/>
            </w:pPr>
          </w:p>
        </w:tc>
      </w:tr>
    </w:tbl>
    <w:p w14:paraId="4C217FAA" w14:textId="77777777" w:rsidR="00172CCB" w:rsidRDefault="00172CCB" w:rsidP="00172CCB">
      <w:pPr>
        <w:spacing w:after="40"/>
      </w:pPr>
    </w:p>
    <w:p w14:paraId="3C2B8CA0" w14:textId="77777777" w:rsidR="00172CCB" w:rsidRDefault="00172CCB" w:rsidP="00172CCB">
      <w:pPr>
        <w:pStyle w:val="Heading4"/>
      </w:pPr>
      <w:r>
        <w:t>Site-to-Site VPN</w:t>
      </w:r>
    </w:p>
    <w:p w14:paraId="6DBEB73B" w14:textId="77777777" w:rsidR="00172CCB" w:rsidRDefault="00172CCB" w:rsidP="00172CCB">
      <w:r>
        <w:t>Review gateway SKUs (avoid Basic and non-zone-redundant SKUs for Prod), redundant tunnels and IKE/IPsec policies.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448"/>
        <w:gridCol w:w="2016"/>
        <w:gridCol w:w="1584"/>
        <w:gridCol w:w="2016"/>
        <w:gridCol w:w="2016"/>
      </w:tblGrid>
      <w:tr w:rsidR="00172CCB" w14:paraId="3B3B8DB8" w14:textId="77777777" w:rsidTr="00A10E11">
        <w:trPr>
          <w:cantSplit/>
          <w:tblHeader/>
        </w:trPr>
        <w:tc>
          <w:tcPr>
            <w:tcW w:w="2448" w:type="dxa"/>
            <w:shd w:val="clear" w:color="auto" w:fill="582873"/>
          </w:tcPr>
          <w:p w14:paraId="48883BDC" w14:textId="77777777" w:rsidR="00172CCB" w:rsidRDefault="00172CCB" w:rsidP="00A10E11">
            <w:pPr>
              <w:spacing w:after="0"/>
            </w:pPr>
            <w:r>
              <w:rPr>
                <w:rFonts w:ascii="Arial" w:hAnsi="Arial"/>
                <w:b/>
                <w:color w:val="FFFFFF"/>
                <w:sz w:val="18"/>
              </w:rPr>
              <w:t>Gateway or connection</w:t>
            </w:r>
          </w:p>
        </w:tc>
        <w:tc>
          <w:tcPr>
            <w:tcW w:w="2016" w:type="dxa"/>
            <w:shd w:val="clear" w:color="auto" w:fill="582873"/>
          </w:tcPr>
          <w:p w14:paraId="2D6D3047" w14:textId="77777777" w:rsidR="00172CCB" w:rsidRDefault="00172CCB" w:rsidP="00A10E11">
            <w:pPr>
              <w:spacing w:after="0"/>
            </w:pPr>
            <w:r>
              <w:rPr>
                <w:rFonts w:ascii="Arial" w:hAnsi="Arial"/>
                <w:b/>
                <w:color w:val="FFFFFF"/>
                <w:sz w:val="18"/>
              </w:rPr>
              <w:t>Subscription</w:t>
            </w:r>
          </w:p>
        </w:tc>
        <w:tc>
          <w:tcPr>
            <w:tcW w:w="1584" w:type="dxa"/>
            <w:shd w:val="clear" w:color="auto" w:fill="582873"/>
          </w:tcPr>
          <w:p w14:paraId="50E1E6F6" w14:textId="77777777" w:rsidR="00172CCB" w:rsidRDefault="00172CCB" w:rsidP="00A10E11">
            <w:pPr>
              <w:spacing w:after="0"/>
            </w:pPr>
            <w:r>
              <w:rPr>
                <w:rFonts w:ascii="Arial" w:hAnsi="Arial"/>
                <w:b/>
                <w:color w:val="FFFFFF"/>
                <w:sz w:val="18"/>
              </w:rPr>
              <w:t>Region</w:t>
            </w:r>
          </w:p>
        </w:tc>
        <w:tc>
          <w:tcPr>
            <w:tcW w:w="2016" w:type="dxa"/>
            <w:shd w:val="clear" w:color="auto" w:fill="582873"/>
          </w:tcPr>
          <w:p w14:paraId="05665D0A" w14:textId="77777777" w:rsidR="00172CCB" w:rsidRDefault="00172CCB" w:rsidP="00A10E11">
            <w:pPr>
              <w:spacing w:after="0"/>
            </w:pPr>
            <w:r>
              <w:rPr>
                <w:rFonts w:ascii="Arial" w:hAnsi="Arial"/>
                <w:b/>
                <w:color w:val="FFFFFF"/>
                <w:sz w:val="18"/>
              </w:rPr>
              <w:t>Gateway SKU</w:t>
            </w:r>
          </w:p>
        </w:tc>
        <w:tc>
          <w:tcPr>
            <w:tcW w:w="2016" w:type="dxa"/>
            <w:shd w:val="clear" w:color="auto" w:fill="582873"/>
          </w:tcPr>
          <w:p w14:paraId="430BEACD" w14:textId="77777777" w:rsidR="00172CCB" w:rsidRDefault="00172CCB" w:rsidP="00A10E11">
            <w:pPr>
              <w:spacing w:after="0"/>
            </w:pPr>
            <w:r>
              <w:rPr>
                <w:rFonts w:ascii="Arial" w:hAnsi="Arial"/>
                <w:b/>
                <w:color w:val="FFFFFF"/>
                <w:sz w:val="18"/>
              </w:rPr>
              <w:t>Status</w:t>
            </w:r>
          </w:p>
        </w:tc>
      </w:tr>
      <w:tr w:rsidR="00172CCB" w14:paraId="5EDFC6AB" w14:textId="77777777" w:rsidTr="00A10E11">
        <w:trPr>
          <w:cantSplit/>
        </w:trPr>
        <w:tc>
          <w:tcPr>
            <w:tcW w:w="2448" w:type="dxa"/>
          </w:tcPr>
          <w:p w14:paraId="76B89E1D" w14:textId="77777777" w:rsidR="00172CCB" w:rsidRDefault="00172CCB" w:rsidP="00A10E11">
            <w:pPr>
              <w:spacing w:after="0"/>
            </w:pPr>
            <w:r>
              <w:rPr>
                <w:rFonts w:ascii="Arial" w:hAnsi="Arial"/>
                <w:sz w:val="18"/>
              </w:rPr>
              <w:t>[To be completed]</w:t>
            </w:r>
          </w:p>
        </w:tc>
        <w:tc>
          <w:tcPr>
            <w:tcW w:w="2016" w:type="dxa"/>
          </w:tcPr>
          <w:p w14:paraId="2396A94F" w14:textId="77777777" w:rsidR="00172CCB" w:rsidRDefault="00172CCB" w:rsidP="00A10E11">
            <w:pPr>
              <w:spacing w:after="0"/>
            </w:pPr>
          </w:p>
        </w:tc>
        <w:tc>
          <w:tcPr>
            <w:tcW w:w="1584" w:type="dxa"/>
          </w:tcPr>
          <w:p w14:paraId="65EA0F64" w14:textId="77777777" w:rsidR="00172CCB" w:rsidRDefault="00172CCB" w:rsidP="00A10E11">
            <w:pPr>
              <w:spacing w:after="0"/>
            </w:pPr>
          </w:p>
        </w:tc>
        <w:tc>
          <w:tcPr>
            <w:tcW w:w="2016" w:type="dxa"/>
          </w:tcPr>
          <w:p w14:paraId="5F5D6B68" w14:textId="77777777" w:rsidR="00172CCB" w:rsidRDefault="00172CCB" w:rsidP="00A10E11">
            <w:pPr>
              <w:spacing w:after="0"/>
            </w:pPr>
          </w:p>
        </w:tc>
        <w:tc>
          <w:tcPr>
            <w:tcW w:w="2016" w:type="dxa"/>
          </w:tcPr>
          <w:p w14:paraId="1DEE6D32" w14:textId="77777777" w:rsidR="00172CCB" w:rsidRDefault="00172CCB" w:rsidP="00A10E11">
            <w:pPr>
              <w:spacing w:after="0"/>
            </w:pPr>
          </w:p>
        </w:tc>
      </w:tr>
    </w:tbl>
    <w:p w14:paraId="49D56E1B" w14:textId="77777777" w:rsidR="00172CCB" w:rsidRDefault="00172CCB" w:rsidP="00172CCB">
      <w:pPr>
        <w:spacing w:after="40"/>
      </w:pPr>
    </w:p>
    <w:p w14:paraId="1BEDCF70" w14:textId="77777777" w:rsidR="00172CCB" w:rsidRDefault="00172CCB" w:rsidP="00172CCB">
      <w:pPr>
        <w:pStyle w:val="Heading2"/>
      </w:pPr>
      <w:r>
        <w:t>7.4 Public access exposure and NSG rules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880"/>
        <w:gridCol w:w="2448"/>
        <w:gridCol w:w="2592"/>
        <w:gridCol w:w="2160"/>
      </w:tblGrid>
      <w:tr w:rsidR="00172CCB" w14:paraId="3D959BEF" w14:textId="77777777" w:rsidTr="00A10E11">
        <w:trPr>
          <w:cantSplit/>
          <w:tblHeader/>
        </w:trPr>
        <w:tc>
          <w:tcPr>
            <w:tcW w:w="2880" w:type="dxa"/>
            <w:shd w:val="clear" w:color="auto" w:fill="582873"/>
          </w:tcPr>
          <w:p w14:paraId="0D3BB60F" w14:textId="77777777" w:rsidR="00172CCB" w:rsidRDefault="00172CCB" w:rsidP="00A10E11">
            <w:pPr>
              <w:spacing w:after="0"/>
            </w:pPr>
            <w:r>
              <w:rPr>
                <w:rFonts w:ascii="Arial" w:hAnsi="Arial"/>
                <w:b/>
                <w:color w:val="FFFFFF"/>
                <w:sz w:val="18"/>
              </w:rPr>
              <w:t>Resource type</w:t>
            </w:r>
          </w:p>
        </w:tc>
        <w:tc>
          <w:tcPr>
            <w:tcW w:w="2448" w:type="dxa"/>
            <w:shd w:val="clear" w:color="auto" w:fill="582873"/>
          </w:tcPr>
          <w:p w14:paraId="46C42408" w14:textId="77777777" w:rsidR="00172CCB" w:rsidRDefault="00172CCB" w:rsidP="00A10E11">
            <w:pPr>
              <w:spacing w:after="0"/>
            </w:pPr>
            <w:r>
              <w:rPr>
                <w:rFonts w:ascii="Arial" w:hAnsi="Arial"/>
                <w:b/>
                <w:color w:val="FFFFFF"/>
                <w:sz w:val="18"/>
              </w:rPr>
              <w:t>Subscription</w:t>
            </w:r>
          </w:p>
        </w:tc>
        <w:tc>
          <w:tcPr>
            <w:tcW w:w="2592" w:type="dxa"/>
            <w:shd w:val="clear" w:color="auto" w:fill="582873"/>
          </w:tcPr>
          <w:p w14:paraId="6DA724CA" w14:textId="77777777" w:rsidR="00172CCB" w:rsidRDefault="00172CCB" w:rsidP="00A10E11">
            <w:pPr>
              <w:spacing w:after="0"/>
            </w:pPr>
            <w:r>
              <w:rPr>
                <w:rFonts w:ascii="Arial" w:hAnsi="Arial"/>
                <w:b/>
                <w:color w:val="FFFFFF"/>
                <w:sz w:val="18"/>
              </w:rPr>
              <w:t>Exposure</w:t>
            </w:r>
          </w:p>
        </w:tc>
        <w:tc>
          <w:tcPr>
            <w:tcW w:w="2160" w:type="dxa"/>
            <w:shd w:val="clear" w:color="auto" w:fill="582873"/>
          </w:tcPr>
          <w:p w14:paraId="403B4A13" w14:textId="77777777" w:rsidR="00172CCB" w:rsidRDefault="00172CCB" w:rsidP="00A10E11">
            <w:pPr>
              <w:spacing w:after="0"/>
            </w:pPr>
            <w:r>
              <w:rPr>
                <w:rFonts w:ascii="Arial" w:hAnsi="Arial"/>
                <w:b/>
                <w:color w:val="FFFFFF"/>
                <w:sz w:val="18"/>
              </w:rPr>
              <w:t>Risk</w:t>
            </w:r>
          </w:p>
        </w:tc>
      </w:tr>
      <w:tr w:rsidR="00172CCB" w14:paraId="378F47EC" w14:textId="77777777" w:rsidTr="00A10E11">
        <w:trPr>
          <w:cantSplit/>
        </w:trPr>
        <w:tc>
          <w:tcPr>
            <w:tcW w:w="2880" w:type="dxa"/>
          </w:tcPr>
          <w:p w14:paraId="2F8C0248" w14:textId="77777777" w:rsidR="00172CCB" w:rsidRDefault="00172CCB" w:rsidP="00A10E11">
            <w:pPr>
              <w:spacing w:after="0"/>
            </w:pPr>
            <w:r>
              <w:rPr>
                <w:rFonts w:ascii="Arial" w:hAnsi="Arial"/>
                <w:sz w:val="18"/>
              </w:rPr>
              <w:t>[To be completed]</w:t>
            </w:r>
          </w:p>
        </w:tc>
        <w:tc>
          <w:tcPr>
            <w:tcW w:w="2448" w:type="dxa"/>
          </w:tcPr>
          <w:p w14:paraId="2940518F" w14:textId="77777777" w:rsidR="00172CCB" w:rsidRDefault="00172CCB" w:rsidP="00A10E11">
            <w:pPr>
              <w:spacing w:after="0"/>
            </w:pPr>
          </w:p>
        </w:tc>
        <w:tc>
          <w:tcPr>
            <w:tcW w:w="2592" w:type="dxa"/>
          </w:tcPr>
          <w:p w14:paraId="2385A6C7" w14:textId="77777777" w:rsidR="00172CCB" w:rsidRDefault="00172CCB" w:rsidP="00A10E11">
            <w:pPr>
              <w:spacing w:after="0"/>
            </w:pPr>
          </w:p>
        </w:tc>
        <w:tc>
          <w:tcPr>
            <w:tcW w:w="2160" w:type="dxa"/>
          </w:tcPr>
          <w:p w14:paraId="595BF33D" w14:textId="77777777" w:rsidR="00172CCB" w:rsidRDefault="00172CCB" w:rsidP="00A10E11">
            <w:pPr>
              <w:spacing w:after="0"/>
            </w:pPr>
          </w:p>
        </w:tc>
      </w:tr>
    </w:tbl>
    <w:p w14:paraId="0EC6FDA2" w14:textId="77777777" w:rsidR="00172CCB" w:rsidRDefault="00172CCB" w:rsidP="00172CCB">
      <w:pPr>
        <w:spacing w:after="4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744"/>
        <w:gridCol w:w="1440"/>
        <w:gridCol w:w="2160"/>
        <w:gridCol w:w="2736"/>
      </w:tblGrid>
      <w:tr w:rsidR="00172CCB" w14:paraId="1D7C8392" w14:textId="77777777" w:rsidTr="00A10E11">
        <w:trPr>
          <w:cantSplit/>
          <w:tblHeader/>
        </w:trPr>
        <w:tc>
          <w:tcPr>
            <w:tcW w:w="3744" w:type="dxa"/>
            <w:shd w:val="clear" w:color="auto" w:fill="582873"/>
          </w:tcPr>
          <w:p w14:paraId="02FCDB9D" w14:textId="77777777" w:rsidR="00172CCB" w:rsidRDefault="00172CCB" w:rsidP="00A10E11">
            <w:pPr>
              <w:spacing w:after="0"/>
            </w:pPr>
            <w:r>
              <w:rPr>
                <w:rFonts w:ascii="Arial" w:hAnsi="Arial"/>
                <w:b/>
                <w:color w:val="FFFFFF"/>
                <w:sz w:val="18"/>
              </w:rPr>
              <w:t>NSG finding</w:t>
            </w:r>
          </w:p>
        </w:tc>
        <w:tc>
          <w:tcPr>
            <w:tcW w:w="1440" w:type="dxa"/>
            <w:shd w:val="clear" w:color="auto" w:fill="582873"/>
          </w:tcPr>
          <w:p w14:paraId="3981CC82" w14:textId="77777777" w:rsidR="00172CCB" w:rsidRDefault="00172CCB" w:rsidP="00A10E11">
            <w:pPr>
              <w:spacing w:after="0"/>
            </w:pPr>
            <w:r>
              <w:rPr>
                <w:rFonts w:ascii="Arial" w:hAnsi="Arial"/>
                <w:b/>
                <w:color w:val="FFFFFF"/>
                <w:sz w:val="18"/>
              </w:rPr>
              <w:t>Count</w:t>
            </w:r>
          </w:p>
        </w:tc>
        <w:tc>
          <w:tcPr>
            <w:tcW w:w="2160" w:type="dxa"/>
            <w:shd w:val="clear" w:color="auto" w:fill="582873"/>
          </w:tcPr>
          <w:p w14:paraId="438F7317" w14:textId="77777777" w:rsidR="00172CCB" w:rsidRDefault="00172CCB" w:rsidP="00A10E11">
            <w:pPr>
              <w:spacing w:after="0"/>
            </w:pPr>
            <w:r>
              <w:rPr>
                <w:rFonts w:ascii="Arial" w:hAnsi="Arial"/>
                <w:b/>
                <w:color w:val="FFFFFF"/>
                <w:sz w:val="18"/>
              </w:rPr>
              <w:t>Subscriptions affected</w:t>
            </w:r>
          </w:p>
        </w:tc>
        <w:tc>
          <w:tcPr>
            <w:tcW w:w="2736" w:type="dxa"/>
            <w:shd w:val="clear" w:color="auto" w:fill="582873"/>
          </w:tcPr>
          <w:p w14:paraId="713F1E5B" w14:textId="77777777" w:rsidR="00172CCB" w:rsidRDefault="00172CCB" w:rsidP="00A10E11">
            <w:pPr>
              <w:spacing w:after="0"/>
            </w:pPr>
            <w:r>
              <w:rPr>
                <w:rFonts w:ascii="Arial" w:hAnsi="Arial"/>
                <w:b/>
                <w:color w:val="FFFFFF"/>
                <w:sz w:val="18"/>
              </w:rPr>
              <w:t>Proposed action</w:t>
            </w:r>
          </w:p>
        </w:tc>
      </w:tr>
      <w:tr w:rsidR="00172CCB" w14:paraId="75433682" w14:textId="77777777" w:rsidTr="00A10E11">
        <w:trPr>
          <w:cantSplit/>
        </w:trPr>
        <w:tc>
          <w:tcPr>
            <w:tcW w:w="3744" w:type="dxa"/>
          </w:tcPr>
          <w:p w14:paraId="4CD02AEA" w14:textId="77777777" w:rsidR="00172CCB" w:rsidRDefault="00172CCB" w:rsidP="00A10E11">
            <w:pPr>
              <w:spacing w:after="0"/>
            </w:pPr>
            <w:r>
              <w:rPr>
                <w:rFonts w:ascii="Arial" w:hAnsi="Arial"/>
                <w:sz w:val="18"/>
              </w:rPr>
              <w:t>Rules with Any or Internet source</w:t>
            </w:r>
          </w:p>
        </w:tc>
        <w:tc>
          <w:tcPr>
            <w:tcW w:w="1440" w:type="dxa"/>
          </w:tcPr>
          <w:p w14:paraId="690B39A8" w14:textId="77777777" w:rsidR="00172CCB" w:rsidRDefault="00172CCB" w:rsidP="00A10E11">
            <w:pPr>
              <w:spacing w:after="0"/>
            </w:pPr>
            <w:r>
              <w:rPr>
                <w:rFonts w:ascii="Arial" w:hAnsi="Arial"/>
                <w:sz w:val="18"/>
              </w:rPr>
              <w:t>[To be completed]</w:t>
            </w:r>
          </w:p>
        </w:tc>
        <w:tc>
          <w:tcPr>
            <w:tcW w:w="2160" w:type="dxa"/>
          </w:tcPr>
          <w:p w14:paraId="6EAFDC63" w14:textId="77777777" w:rsidR="00172CCB" w:rsidRDefault="00172CCB" w:rsidP="00A10E11">
            <w:pPr>
              <w:spacing w:after="0"/>
            </w:pPr>
          </w:p>
        </w:tc>
        <w:tc>
          <w:tcPr>
            <w:tcW w:w="2736" w:type="dxa"/>
          </w:tcPr>
          <w:p w14:paraId="6BA6B38E" w14:textId="77777777" w:rsidR="00172CCB" w:rsidRDefault="00172CCB" w:rsidP="00A10E11">
            <w:pPr>
              <w:spacing w:after="0"/>
            </w:pPr>
            <w:r>
              <w:rPr>
                <w:rFonts w:ascii="Arial" w:hAnsi="Arial"/>
                <w:sz w:val="18"/>
              </w:rPr>
              <w:t>Remove or restrict</w:t>
            </w:r>
          </w:p>
        </w:tc>
      </w:tr>
      <w:tr w:rsidR="00172CCB" w14:paraId="1A54B7E6" w14:textId="77777777" w:rsidTr="00A10E11">
        <w:trPr>
          <w:cantSplit/>
        </w:trPr>
        <w:tc>
          <w:tcPr>
            <w:tcW w:w="3744" w:type="dxa"/>
            <w:shd w:val="clear" w:color="auto" w:fill="F3EEF7"/>
          </w:tcPr>
          <w:p w14:paraId="2E8F1708" w14:textId="77777777" w:rsidR="00172CCB" w:rsidRDefault="00172CCB" w:rsidP="00A10E11">
            <w:pPr>
              <w:spacing w:after="0"/>
            </w:pPr>
            <w:r>
              <w:rPr>
                <w:rFonts w:ascii="Arial" w:hAnsi="Arial"/>
                <w:sz w:val="18"/>
              </w:rPr>
              <w:t>Management or database ports open to the internet</w:t>
            </w:r>
          </w:p>
        </w:tc>
        <w:tc>
          <w:tcPr>
            <w:tcW w:w="1440" w:type="dxa"/>
            <w:shd w:val="clear" w:color="auto" w:fill="F3EEF7"/>
          </w:tcPr>
          <w:p w14:paraId="427366D9" w14:textId="77777777" w:rsidR="00172CCB" w:rsidRDefault="00172CCB" w:rsidP="00A10E11">
            <w:pPr>
              <w:spacing w:after="0"/>
            </w:pPr>
          </w:p>
        </w:tc>
        <w:tc>
          <w:tcPr>
            <w:tcW w:w="2160" w:type="dxa"/>
            <w:shd w:val="clear" w:color="auto" w:fill="F3EEF7"/>
          </w:tcPr>
          <w:p w14:paraId="603D5D9C" w14:textId="77777777" w:rsidR="00172CCB" w:rsidRDefault="00172CCB" w:rsidP="00A10E11">
            <w:pPr>
              <w:spacing w:after="0"/>
            </w:pPr>
          </w:p>
        </w:tc>
        <w:tc>
          <w:tcPr>
            <w:tcW w:w="2736" w:type="dxa"/>
            <w:shd w:val="clear" w:color="auto" w:fill="F3EEF7"/>
          </w:tcPr>
          <w:p w14:paraId="2D3D0E27" w14:textId="77777777" w:rsidR="00172CCB" w:rsidRDefault="00172CCB" w:rsidP="00A10E11">
            <w:pPr>
              <w:spacing w:after="0"/>
            </w:pPr>
            <w:r>
              <w:rPr>
                <w:rFonts w:ascii="Arial" w:hAnsi="Arial"/>
                <w:sz w:val="18"/>
              </w:rPr>
              <w:t>Close, use Bastion</w:t>
            </w:r>
          </w:p>
        </w:tc>
      </w:tr>
      <w:tr w:rsidR="00172CCB" w14:paraId="263465F9" w14:textId="77777777" w:rsidTr="00A10E11">
        <w:trPr>
          <w:cantSplit/>
        </w:trPr>
        <w:tc>
          <w:tcPr>
            <w:tcW w:w="3744" w:type="dxa"/>
          </w:tcPr>
          <w:p w14:paraId="3F1FC234" w14:textId="77777777" w:rsidR="00172CCB" w:rsidRDefault="00172CCB" w:rsidP="00A10E11">
            <w:pPr>
              <w:spacing w:after="0"/>
            </w:pPr>
            <w:r>
              <w:rPr>
                <w:rFonts w:ascii="Arial" w:hAnsi="Arial"/>
                <w:sz w:val="18"/>
              </w:rPr>
              <w:t>Subnets without an NSG</w:t>
            </w:r>
          </w:p>
        </w:tc>
        <w:tc>
          <w:tcPr>
            <w:tcW w:w="1440" w:type="dxa"/>
          </w:tcPr>
          <w:p w14:paraId="406A21F4" w14:textId="77777777" w:rsidR="00172CCB" w:rsidRDefault="00172CCB" w:rsidP="00A10E11">
            <w:pPr>
              <w:spacing w:after="0"/>
            </w:pPr>
          </w:p>
        </w:tc>
        <w:tc>
          <w:tcPr>
            <w:tcW w:w="2160" w:type="dxa"/>
          </w:tcPr>
          <w:p w14:paraId="42A5580B" w14:textId="77777777" w:rsidR="00172CCB" w:rsidRDefault="00172CCB" w:rsidP="00A10E11">
            <w:pPr>
              <w:spacing w:after="0"/>
            </w:pPr>
          </w:p>
        </w:tc>
        <w:tc>
          <w:tcPr>
            <w:tcW w:w="2736" w:type="dxa"/>
          </w:tcPr>
          <w:p w14:paraId="5C2F85FF" w14:textId="77777777" w:rsidR="00172CCB" w:rsidRDefault="00172CCB" w:rsidP="00A10E11">
            <w:pPr>
              <w:spacing w:after="0"/>
            </w:pPr>
            <w:r>
              <w:rPr>
                <w:rFonts w:ascii="Arial" w:hAnsi="Arial"/>
                <w:sz w:val="18"/>
              </w:rPr>
              <w:t>Attach an NSG</w:t>
            </w:r>
          </w:p>
        </w:tc>
      </w:tr>
      <w:tr w:rsidR="00172CCB" w14:paraId="66537956" w14:textId="77777777" w:rsidTr="00A10E11">
        <w:trPr>
          <w:cantSplit/>
        </w:trPr>
        <w:tc>
          <w:tcPr>
            <w:tcW w:w="3744" w:type="dxa"/>
            <w:shd w:val="clear" w:color="auto" w:fill="F3EEF7"/>
          </w:tcPr>
          <w:p w14:paraId="4338CF3C" w14:textId="77777777" w:rsidR="00172CCB" w:rsidRDefault="00172CCB" w:rsidP="00A10E11">
            <w:pPr>
              <w:spacing w:after="0"/>
            </w:pPr>
            <w:r>
              <w:rPr>
                <w:rFonts w:ascii="Arial" w:hAnsi="Arial"/>
                <w:sz w:val="18"/>
              </w:rPr>
              <w:t>Unattached NSGs</w:t>
            </w:r>
          </w:p>
        </w:tc>
        <w:tc>
          <w:tcPr>
            <w:tcW w:w="1440" w:type="dxa"/>
            <w:shd w:val="clear" w:color="auto" w:fill="F3EEF7"/>
          </w:tcPr>
          <w:p w14:paraId="7572F91A" w14:textId="77777777" w:rsidR="00172CCB" w:rsidRDefault="00172CCB" w:rsidP="00A10E11">
            <w:pPr>
              <w:spacing w:after="0"/>
            </w:pPr>
          </w:p>
        </w:tc>
        <w:tc>
          <w:tcPr>
            <w:tcW w:w="2160" w:type="dxa"/>
            <w:shd w:val="clear" w:color="auto" w:fill="F3EEF7"/>
          </w:tcPr>
          <w:p w14:paraId="56CB3F26" w14:textId="77777777" w:rsidR="00172CCB" w:rsidRDefault="00172CCB" w:rsidP="00A10E11">
            <w:pPr>
              <w:spacing w:after="0"/>
            </w:pPr>
          </w:p>
        </w:tc>
        <w:tc>
          <w:tcPr>
            <w:tcW w:w="2736" w:type="dxa"/>
            <w:shd w:val="clear" w:color="auto" w:fill="F3EEF7"/>
          </w:tcPr>
          <w:p w14:paraId="4E427370" w14:textId="77777777" w:rsidR="00172CCB" w:rsidRDefault="00172CCB" w:rsidP="00A10E11">
            <w:pPr>
              <w:spacing w:after="0"/>
            </w:pPr>
            <w:r>
              <w:rPr>
                <w:rFonts w:ascii="Arial" w:hAnsi="Arial"/>
                <w:sz w:val="18"/>
              </w:rPr>
              <w:t>Review and delete</w:t>
            </w:r>
          </w:p>
        </w:tc>
      </w:tr>
    </w:tbl>
    <w:p w14:paraId="2B62B66E" w14:textId="77777777" w:rsidR="00172CCB" w:rsidRDefault="00172CCB" w:rsidP="00172CCB">
      <w:pPr>
        <w:spacing w:after="40"/>
      </w:pPr>
    </w:p>
    <w:p w14:paraId="04FD59CE" w14:textId="77777777" w:rsidR="00172CCB" w:rsidRDefault="00172CCB" w:rsidP="00172CCB">
      <w:pPr>
        <w:pStyle w:val="Heading1"/>
        <w:pageBreakBefore/>
      </w:pPr>
      <w:r>
        <w:lastRenderedPageBreak/>
        <w:t>8. Priorities and Roadmap</w:t>
      </w:r>
    </w:p>
    <w:p w14:paraId="066ADE06" w14:textId="77777777" w:rsidR="00172CCB" w:rsidRDefault="00172CCB" w:rsidP="00172CCB">
      <w:pPr>
        <w:pStyle w:val="Heading2"/>
      </w:pPr>
      <w:r>
        <w:t>8.1 Priority ratings</w:t>
      </w:r>
    </w:p>
    <w:p w14:paraId="4CD449C5" w14:textId="77777777" w:rsidR="00172CCB" w:rsidRDefault="00172CCB" w:rsidP="00172CCB">
      <w:r>
        <w:t>Ratings combine impact and effort and are preliminary until confirmed against the workbook.</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4896"/>
        <w:gridCol w:w="1008"/>
        <w:gridCol w:w="1440"/>
        <w:gridCol w:w="1152"/>
        <w:gridCol w:w="1584"/>
      </w:tblGrid>
      <w:tr w:rsidR="00172CCB" w14:paraId="7A7F1480" w14:textId="77777777" w:rsidTr="00A10E11">
        <w:trPr>
          <w:cantSplit/>
          <w:tblHeader/>
        </w:trPr>
        <w:tc>
          <w:tcPr>
            <w:tcW w:w="4896" w:type="dxa"/>
            <w:shd w:val="clear" w:color="auto" w:fill="582873"/>
          </w:tcPr>
          <w:p w14:paraId="071EF03F" w14:textId="77777777" w:rsidR="00172CCB" w:rsidRDefault="00172CCB" w:rsidP="00A10E11">
            <w:pPr>
              <w:spacing w:after="0"/>
            </w:pPr>
            <w:r>
              <w:rPr>
                <w:rFonts w:ascii="Arial" w:hAnsi="Arial"/>
                <w:b/>
                <w:color w:val="FFFFFF"/>
                <w:sz w:val="18"/>
              </w:rPr>
              <w:t>Finding</w:t>
            </w:r>
          </w:p>
        </w:tc>
        <w:tc>
          <w:tcPr>
            <w:tcW w:w="1008" w:type="dxa"/>
            <w:shd w:val="clear" w:color="auto" w:fill="582873"/>
          </w:tcPr>
          <w:p w14:paraId="48F36705" w14:textId="77777777" w:rsidR="00172CCB" w:rsidRDefault="00172CCB" w:rsidP="00A10E11">
            <w:pPr>
              <w:spacing w:after="0"/>
            </w:pPr>
            <w:r>
              <w:rPr>
                <w:rFonts w:ascii="Arial" w:hAnsi="Arial"/>
                <w:b/>
                <w:color w:val="FFFFFF"/>
                <w:sz w:val="18"/>
              </w:rPr>
              <w:t>Section</w:t>
            </w:r>
          </w:p>
        </w:tc>
        <w:tc>
          <w:tcPr>
            <w:tcW w:w="1440" w:type="dxa"/>
            <w:shd w:val="clear" w:color="auto" w:fill="582873"/>
          </w:tcPr>
          <w:p w14:paraId="3CC40541" w14:textId="77777777" w:rsidR="00172CCB" w:rsidRDefault="00172CCB" w:rsidP="00A10E11">
            <w:pPr>
              <w:spacing w:after="0"/>
            </w:pPr>
            <w:r>
              <w:rPr>
                <w:rFonts w:ascii="Arial" w:hAnsi="Arial"/>
                <w:b/>
                <w:color w:val="FFFFFF"/>
                <w:sz w:val="18"/>
              </w:rPr>
              <w:t>Impact</w:t>
            </w:r>
          </w:p>
        </w:tc>
        <w:tc>
          <w:tcPr>
            <w:tcW w:w="1152" w:type="dxa"/>
            <w:shd w:val="clear" w:color="auto" w:fill="582873"/>
          </w:tcPr>
          <w:p w14:paraId="470A71AB" w14:textId="77777777" w:rsidR="00172CCB" w:rsidRDefault="00172CCB" w:rsidP="00A10E11">
            <w:pPr>
              <w:spacing w:after="0"/>
            </w:pPr>
            <w:r>
              <w:rPr>
                <w:rFonts w:ascii="Arial" w:hAnsi="Arial"/>
                <w:b/>
                <w:color w:val="FFFFFF"/>
                <w:sz w:val="18"/>
              </w:rPr>
              <w:t>Effort</w:t>
            </w:r>
          </w:p>
        </w:tc>
        <w:tc>
          <w:tcPr>
            <w:tcW w:w="1584" w:type="dxa"/>
            <w:shd w:val="clear" w:color="auto" w:fill="582873"/>
          </w:tcPr>
          <w:p w14:paraId="76B78BE7" w14:textId="77777777" w:rsidR="00172CCB" w:rsidRDefault="00172CCB" w:rsidP="00A10E11">
            <w:pPr>
              <w:spacing w:after="0"/>
            </w:pPr>
            <w:r>
              <w:rPr>
                <w:rFonts w:ascii="Arial" w:hAnsi="Arial"/>
                <w:b/>
                <w:color w:val="FFFFFF"/>
                <w:sz w:val="18"/>
              </w:rPr>
              <w:t>Priority</w:t>
            </w:r>
          </w:p>
        </w:tc>
      </w:tr>
      <w:tr w:rsidR="00172CCB" w14:paraId="7E9BFD15" w14:textId="77777777" w:rsidTr="00A10E11">
        <w:trPr>
          <w:cantSplit/>
        </w:trPr>
        <w:tc>
          <w:tcPr>
            <w:tcW w:w="4896" w:type="dxa"/>
          </w:tcPr>
          <w:p w14:paraId="78426ECE" w14:textId="77777777" w:rsidR="00172CCB" w:rsidRDefault="00172CCB" w:rsidP="00A10E11">
            <w:pPr>
              <w:spacing w:after="0"/>
            </w:pPr>
            <w:r>
              <w:rPr>
                <w:rFonts w:ascii="Arial" w:hAnsi="Arial"/>
                <w:sz w:val="18"/>
              </w:rPr>
              <w:t>Threat protection not enabled</w:t>
            </w:r>
          </w:p>
        </w:tc>
        <w:tc>
          <w:tcPr>
            <w:tcW w:w="1008" w:type="dxa"/>
          </w:tcPr>
          <w:p w14:paraId="27A1BBDD" w14:textId="77777777" w:rsidR="00172CCB" w:rsidRDefault="00172CCB" w:rsidP="00A10E11">
            <w:pPr>
              <w:spacing w:after="0"/>
            </w:pPr>
            <w:r>
              <w:rPr>
                <w:rFonts w:ascii="Arial" w:hAnsi="Arial"/>
                <w:sz w:val="18"/>
              </w:rPr>
              <w:t>4.1</w:t>
            </w:r>
          </w:p>
        </w:tc>
        <w:tc>
          <w:tcPr>
            <w:tcW w:w="1440" w:type="dxa"/>
          </w:tcPr>
          <w:p w14:paraId="02B0DDD6" w14:textId="77777777" w:rsidR="00172CCB" w:rsidRDefault="00172CCB" w:rsidP="00A10E11">
            <w:pPr>
              <w:spacing w:after="0"/>
            </w:pPr>
            <w:r>
              <w:rPr>
                <w:rFonts w:ascii="Arial" w:hAnsi="Arial"/>
                <w:sz w:val="18"/>
              </w:rPr>
              <w:t>High</w:t>
            </w:r>
          </w:p>
        </w:tc>
        <w:tc>
          <w:tcPr>
            <w:tcW w:w="1152" w:type="dxa"/>
          </w:tcPr>
          <w:p w14:paraId="563B1855" w14:textId="77777777" w:rsidR="00172CCB" w:rsidRDefault="00172CCB" w:rsidP="00A10E11">
            <w:pPr>
              <w:spacing w:after="0"/>
            </w:pPr>
            <w:r>
              <w:rPr>
                <w:rFonts w:ascii="Arial" w:hAnsi="Arial"/>
                <w:sz w:val="18"/>
              </w:rPr>
              <w:t>Low</w:t>
            </w:r>
          </w:p>
        </w:tc>
        <w:tc>
          <w:tcPr>
            <w:tcW w:w="1584" w:type="dxa"/>
            <w:shd w:val="clear" w:color="auto" w:fill="F4B6C2"/>
          </w:tcPr>
          <w:p w14:paraId="34215A8F" w14:textId="77777777" w:rsidR="00172CCB" w:rsidRDefault="00172CCB" w:rsidP="00A10E11">
            <w:pPr>
              <w:spacing w:after="0"/>
            </w:pPr>
            <w:r>
              <w:rPr>
                <w:rFonts w:ascii="Arial" w:hAnsi="Arial"/>
                <w:b/>
                <w:sz w:val="18"/>
              </w:rPr>
              <w:t>Critical</w:t>
            </w:r>
          </w:p>
        </w:tc>
      </w:tr>
      <w:tr w:rsidR="00172CCB" w14:paraId="36C74282" w14:textId="77777777" w:rsidTr="00A10E11">
        <w:trPr>
          <w:cantSplit/>
        </w:trPr>
        <w:tc>
          <w:tcPr>
            <w:tcW w:w="4896" w:type="dxa"/>
            <w:shd w:val="clear" w:color="auto" w:fill="F3EEF7"/>
          </w:tcPr>
          <w:p w14:paraId="4149065D" w14:textId="77777777" w:rsidR="00172CCB" w:rsidRDefault="00172CCB" w:rsidP="00A10E11">
            <w:pPr>
              <w:spacing w:after="0"/>
            </w:pPr>
            <w:r>
              <w:rPr>
                <w:rFonts w:ascii="Arial" w:hAnsi="Arial"/>
                <w:sz w:val="18"/>
              </w:rPr>
              <w:t>No centralized firewall</w:t>
            </w:r>
          </w:p>
        </w:tc>
        <w:tc>
          <w:tcPr>
            <w:tcW w:w="1008" w:type="dxa"/>
            <w:shd w:val="clear" w:color="auto" w:fill="F3EEF7"/>
          </w:tcPr>
          <w:p w14:paraId="298601D1" w14:textId="77777777" w:rsidR="00172CCB" w:rsidRDefault="00172CCB" w:rsidP="00A10E11">
            <w:pPr>
              <w:spacing w:after="0"/>
            </w:pPr>
            <w:r>
              <w:rPr>
                <w:rFonts w:ascii="Arial" w:hAnsi="Arial"/>
                <w:sz w:val="18"/>
              </w:rPr>
              <w:t>4.2</w:t>
            </w:r>
          </w:p>
        </w:tc>
        <w:tc>
          <w:tcPr>
            <w:tcW w:w="1440" w:type="dxa"/>
            <w:shd w:val="clear" w:color="auto" w:fill="F3EEF7"/>
          </w:tcPr>
          <w:p w14:paraId="15007536" w14:textId="77777777" w:rsidR="00172CCB" w:rsidRDefault="00172CCB" w:rsidP="00A10E11">
            <w:pPr>
              <w:spacing w:after="0"/>
            </w:pPr>
            <w:r>
              <w:rPr>
                <w:rFonts w:ascii="Arial" w:hAnsi="Arial"/>
                <w:sz w:val="18"/>
              </w:rPr>
              <w:t>High</w:t>
            </w:r>
          </w:p>
        </w:tc>
        <w:tc>
          <w:tcPr>
            <w:tcW w:w="1152" w:type="dxa"/>
            <w:shd w:val="clear" w:color="auto" w:fill="F3EEF7"/>
          </w:tcPr>
          <w:p w14:paraId="4D9D5AA1" w14:textId="77777777" w:rsidR="00172CCB" w:rsidRDefault="00172CCB" w:rsidP="00A10E11">
            <w:pPr>
              <w:spacing w:after="0"/>
            </w:pPr>
            <w:r>
              <w:rPr>
                <w:rFonts w:ascii="Arial" w:hAnsi="Arial"/>
                <w:sz w:val="18"/>
              </w:rPr>
              <w:t>High</w:t>
            </w:r>
          </w:p>
        </w:tc>
        <w:tc>
          <w:tcPr>
            <w:tcW w:w="1584" w:type="dxa"/>
            <w:shd w:val="clear" w:color="auto" w:fill="FBD5B5"/>
          </w:tcPr>
          <w:p w14:paraId="28AAAD4E" w14:textId="77777777" w:rsidR="00172CCB" w:rsidRDefault="00172CCB" w:rsidP="00A10E11">
            <w:pPr>
              <w:spacing w:after="0"/>
            </w:pPr>
            <w:r>
              <w:rPr>
                <w:rFonts w:ascii="Arial" w:hAnsi="Arial"/>
                <w:b/>
                <w:sz w:val="18"/>
              </w:rPr>
              <w:t>High</w:t>
            </w:r>
          </w:p>
        </w:tc>
      </w:tr>
      <w:tr w:rsidR="00172CCB" w14:paraId="48EA0472" w14:textId="77777777" w:rsidTr="00A10E11">
        <w:trPr>
          <w:cantSplit/>
        </w:trPr>
        <w:tc>
          <w:tcPr>
            <w:tcW w:w="4896" w:type="dxa"/>
          </w:tcPr>
          <w:p w14:paraId="154F3F69" w14:textId="77777777" w:rsidR="00172CCB" w:rsidRDefault="00172CCB" w:rsidP="00A10E11">
            <w:pPr>
              <w:spacing w:after="0"/>
            </w:pPr>
            <w:r>
              <w:rPr>
                <w:rFonts w:ascii="Arial" w:hAnsi="Arial"/>
                <w:sz w:val="18"/>
              </w:rPr>
              <w:t>Internet exposure and open network rules (including bypass paths)</w:t>
            </w:r>
          </w:p>
        </w:tc>
        <w:tc>
          <w:tcPr>
            <w:tcW w:w="1008" w:type="dxa"/>
          </w:tcPr>
          <w:p w14:paraId="1C404BE1" w14:textId="77777777" w:rsidR="00172CCB" w:rsidRDefault="00172CCB" w:rsidP="00A10E11">
            <w:pPr>
              <w:spacing w:after="0"/>
            </w:pPr>
            <w:r>
              <w:rPr>
                <w:rFonts w:ascii="Arial" w:hAnsi="Arial"/>
                <w:sz w:val="18"/>
              </w:rPr>
              <w:t>4.3</w:t>
            </w:r>
          </w:p>
        </w:tc>
        <w:tc>
          <w:tcPr>
            <w:tcW w:w="1440" w:type="dxa"/>
          </w:tcPr>
          <w:p w14:paraId="69ABBB12" w14:textId="77777777" w:rsidR="00172CCB" w:rsidRDefault="00172CCB" w:rsidP="00A10E11">
            <w:pPr>
              <w:spacing w:after="0"/>
            </w:pPr>
            <w:r>
              <w:rPr>
                <w:rFonts w:ascii="Arial" w:hAnsi="Arial"/>
                <w:sz w:val="18"/>
              </w:rPr>
              <w:t>High</w:t>
            </w:r>
          </w:p>
        </w:tc>
        <w:tc>
          <w:tcPr>
            <w:tcW w:w="1152" w:type="dxa"/>
          </w:tcPr>
          <w:p w14:paraId="7C34948D" w14:textId="77777777" w:rsidR="00172CCB" w:rsidRDefault="00172CCB" w:rsidP="00A10E11">
            <w:pPr>
              <w:spacing w:after="0"/>
            </w:pPr>
            <w:r>
              <w:rPr>
                <w:rFonts w:ascii="Arial" w:hAnsi="Arial"/>
                <w:sz w:val="18"/>
              </w:rPr>
              <w:t>Medium</w:t>
            </w:r>
          </w:p>
        </w:tc>
        <w:tc>
          <w:tcPr>
            <w:tcW w:w="1584" w:type="dxa"/>
            <w:shd w:val="clear" w:color="auto" w:fill="FBD5B5"/>
          </w:tcPr>
          <w:p w14:paraId="0833DE76" w14:textId="77777777" w:rsidR="00172CCB" w:rsidRDefault="00172CCB" w:rsidP="00A10E11">
            <w:pPr>
              <w:spacing w:after="0"/>
            </w:pPr>
            <w:r>
              <w:rPr>
                <w:rFonts w:ascii="Arial" w:hAnsi="Arial"/>
                <w:b/>
                <w:sz w:val="18"/>
              </w:rPr>
              <w:t>High</w:t>
            </w:r>
          </w:p>
        </w:tc>
      </w:tr>
      <w:tr w:rsidR="00172CCB" w14:paraId="66F930C0" w14:textId="77777777" w:rsidTr="00A10E11">
        <w:trPr>
          <w:cantSplit/>
        </w:trPr>
        <w:tc>
          <w:tcPr>
            <w:tcW w:w="4896" w:type="dxa"/>
            <w:shd w:val="clear" w:color="auto" w:fill="F3EEF7"/>
          </w:tcPr>
          <w:p w14:paraId="54B9705D" w14:textId="77777777" w:rsidR="00172CCB" w:rsidRDefault="00172CCB" w:rsidP="00A10E11">
            <w:pPr>
              <w:spacing w:after="0"/>
            </w:pPr>
            <w:r>
              <w:rPr>
                <w:rFonts w:ascii="Arial" w:hAnsi="Arial"/>
                <w:sz w:val="18"/>
              </w:rPr>
              <w:t>No central log workspace</w:t>
            </w:r>
          </w:p>
        </w:tc>
        <w:tc>
          <w:tcPr>
            <w:tcW w:w="1008" w:type="dxa"/>
            <w:shd w:val="clear" w:color="auto" w:fill="F3EEF7"/>
          </w:tcPr>
          <w:p w14:paraId="69188FA7" w14:textId="77777777" w:rsidR="00172CCB" w:rsidRDefault="00172CCB" w:rsidP="00A10E11">
            <w:pPr>
              <w:spacing w:after="0"/>
            </w:pPr>
            <w:r>
              <w:rPr>
                <w:rFonts w:ascii="Arial" w:hAnsi="Arial"/>
                <w:sz w:val="18"/>
              </w:rPr>
              <w:t>4.4</w:t>
            </w:r>
          </w:p>
        </w:tc>
        <w:tc>
          <w:tcPr>
            <w:tcW w:w="1440" w:type="dxa"/>
            <w:shd w:val="clear" w:color="auto" w:fill="F3EEF7"/>
          </w:tcPr>
          <w:p w14:paraId="6E4BDAC6" w14:textId="77777777" w:rsidR="00172CCB" w:rsidRDefault="00172CCB" w:rsidP="00A10E11">
            <w:pPr>
              <w:spacing w:after="0"/>
            </w:pPr>
            <w:r>
              <w:rPr>
                <w:rFonts w:ascii="Arial" w:hAnsi="Arial"/>
                <w:sz w:val="18"/>
              </w:rPr>
              <w:t>High</w:t>
            </w:r>
          </w:p>
        </w:tc>
        <w:tc>
          <w:tcPr>
            <w:tcW w:w="1152" w:type="dxa"/>
            <w:shd w:val="clear" w:color="auto" w:fill="F3EEF7"/>
          </w:tcPr>
          <w:p w14:paraId="6F14C75A" w14:textId="77777777" w:rsidR="00172CCB" w:rsidRDefault="00172CCB" w:rsidP="00A10E11">
            <w:pPr>
              <w:spacing w:after="0"/>
            </w:pPr>
            <w:r>
              <w:rPr>
                <w:rFonts w:ascii="Arial" w:hAnsi="Arial"/>
                <w:sz w:val="18"/>
              </w:rPr>
              <w:t>Medium</w:t>
            </w:r>
          </w:p>
        </w:tc>
        <w:tc>
          <w:tcPr>
            <w:tcW w:w="1584" w:type="dxa"/>
            <w:shd w:val="clear" w:color="auto" w:fill="FBD5B5"/>
          </w:tcPr>
          <w:p w14:paraId="0B30B76B" w14:textId="77777777" w:rsidR="00172CCB" w:rsidRDefault="00172CCB" w:rsidP="00A10E11">
            <w:pPr>
              <w:spacing w:after="0"/>
            </w:pPr>
            <w:r>
              <w:rPr>
                <w:rFonts w:ascii="Arial" w:hAnsi="Arial"/>
                <w:b/>
                <w:sz w:val="18"/>
              </w:rPr>
              <w:t>High</w:t>
            </w:r>
          </w:p>
        </w:tc>
      </w:tr>
      <w:tr w:rsidR="00172CCB" w14:paraId="7D51FB9D" w14:textId="77777777" w:rsidTr="00A10E11">
        <w:trPr>
          <w:cantSplit/>
        </w:trPr>
        <w:tc>
          <w:tcPr>
            <w:tcW w:w="4896" w:type="dxa"/>
          </w:tcPr>
          <w:p w14:paraId="00D02E64" w14:textId="77777777" w:rsidR="00172CCB" w:rsidRDefault="00172CCB" w:rsidP="00A10E11">
            <w:pPr>
              <w:spacing w:after="0"/>
            </w:pPr>
            <w:r>
              <w:rPr>
                <w:rFonts w:ascii="Arial" w:hAnsi="Arial"/>
                <w:sz w:val="18"/>
              </w:rPr>
              <w:t>No Azure Policy</w:t>
            </w:r>
          </w:p>
        </w:tc>
        <w:tc>
          <w:tcPr>
            <w:tcW w:w="1008" w:type="dxa"/>
          </w:tcPr>
          <w:p w14:paraId="4D905060" w14:textId="77777777" w:rsidR="00172CCB" w:rsidRDefault="00172CCB" w:rsidP="00A10E11">
            <w:pPr>
              <w:spacing w:after="0"/>
            </w:pPr>
            <w:r>
              <w:rPr>
                <w:rFonts w:ascii="Arial" w:hAnsi="Arial"/>
                <w:sz w:val="18"/>
              </w:rPr>
              <w:t>5.1</w:t>
            </w:r>
          </w:p>
        </w:tc>
        <w:tc>
          <w:tcPr>
            <w:tcW w:w="1440" w:type="dxa"/>
          </w:tcPr>
          <w:p w14:paraId="3468467F" w14:textId="77777777" w:rsidR="00172CCB" w:rsidRDefault="00172CCB" w:rsidP="00A10E11">
            <w:pPr>
              <w:spacing w:after="0"/>
            </w:pPr>
            <w:r>
              <w:rPr>
                <w:rFonts w:ascii="Arial" w:hAnsi="Arial"/>
                <w:sz w:val="18"/>
              </w:rPr>
              <w:t>High</w:t>
            </w:r>
          </w:p>
        </w:tc>
        <w:tc>
          <w:tcPr>
            <w:tcW w:w="1152" w:type="dxa"/>
          </w:tcPr>
          <w:p w14:paraId="1F65505A" w14:textId="77777777" w:rsidR="00172CCB" w:rsidRDefault="00172CCB" w:rsidP="00A10E11">
            <w:pPr>
              <w:spacing w:after="0"/>
            </w:pPr>
            <w:r>
              <w:rPr>
                <w:rFonts w:ascii="Arial" w:hAnsi="Arial"/>
                <w:sz w:val="18"/>
              </w:rPr>
              <w:t>Medium</w:t>
            </w:r>
          </w:p>
        </w:tc>
        <w:tc>
          <w:tcPr>
            <w:tcW w:w="1584" w:type="dxa"/>
            <w:shd w:val="clear" w:color="auto" w:fill="FBD5B5"/>
          </w:tcPr>
          <w:p w14:paraId="0CC85AD9" w14:textId="77777777" w:rsidR="00172CCB" w:rsidRDefault="00172CCB" w:rsidP="00A10E11">
            <w:pPr>
              <w:spacing w:after="0"/>
            </w:pPr>
            <w:r>
              <w:rPr>
                <w:rFonts w:ascii="Arial" w:hAnsi="Arial"/>
                <w:b/>
                <w:sz w:val="18"/>
              </w:rPr>
              <w:t>High</w:t>
            </w:r>
          </w:p>
        </w:tc>
      </w:tr>
      <w:tr w:rsidR="00172CCB" w14:paraId="3C985502" w14:textId="77777777" w:rsidTr="00A10E11">
        <w:trPr>
          <w:cantSplit/>
        </w:trPr>
        <w:tc>
          <w:tcPr>
            <w:tcW w:w="4896" w:type="dxa"/>
            <w:shd w:val="clear" w:color="auto" w:fill="F3EEF7"/>
          </w:tcPr>
          <w:p w14:paraId="4D2EAC7F" w14:textId="77777777" w:rsidR="00172CCB" w:rsidRDefault="00172CCB" w:rsidP="00A10E11">
            <w:pPr>
              <w:spacing w:after="0"/>
            </w:pPr>
            <w:r>
              <w:rPr>
                <w:rFonts w:ascii="Arial" w:hAnsi="Arial"/>
                <w:sz w:val="18"/>
              </w:rPr>
              <w:t>No Azure DNS Private Resolver</w:t>
            </w:r>
          </w:p>
        </w:tc>
        <w:tc>
          <w:tcPr>
            <w:tcW w:w="1008" w:type="dxa"/>
            <w:shd w:val="clear" w:color="auto" w:fill="F3EEF7"/>
          </w:tcPr>
          <w:p w14:paraId="129C64B9" w14:textId="77777777" w:rsidR="00172CCB" w:rsidRDefault="00172CCB" w:rsidP="00A10E11">
            <w:pPr>
              <w:spacing w:after="0"/>
            </w:pPr>
            <w:r>
              <w:rPr>
                <w:rFonts w:ascii="Arial" w:hAnsi="Arial"/>
                <w:sz w:val="18"/>
              </w:rPr>
              <w:t>4.5</w:t>
            </w:r>
          </w:p>
        </w:tc>
        <w:tc>
          <w:tcPr>
            <w:tcW w:w="1440" w:type="dxa"/>
            <w:shd w:val="clear" w:color="auto" w:fill="F3EEF7"/>
          </w:tcPr>
          <w:p w14:paraId="14D0C5DB" w14:textId="77777777" w:rsidR="00172CCB" w:rsidRDefault="00172CCB" w:rsidP="00A10E11">
            <w:pPr>
              <w:spacing w:after="0"/>
            </w:pPr>
            <w:r>
              <w:rPr>
                <w:rFonts w:ascii="Arial" w:hAnsi="Arial"/>
                <w:sz w:val="18"/>
              </w:rPr>
              <w:t>Medium</w:t>
            </w:r>
          </w:p>
        </w:tc>
        <w:tc>
          <w:tcPr>
            <w:tcW w:w="1152" w:type="dxa"/>
            <w:shd w:val="clear" w:color="auto" w:fill="F3EEF7"/>
          </w:tcPr>
          <w:p w14:paraId="28432253" w14:textId="77777777" w:rsidR="00172CCB" w:rsidRDefault="00172CCB" w:rsidP="00A10E11">
            <w:pPr>
              <w:spacing w:after="0"/>
            </w:pPr>
            <w:r>
              <w:rPr>
                <w:rFonts w:ascii="Arial" w:hAnsi="Arial"/>
                <w:sz w:val="18"/>
              </w:rPr>
              <w:t>Medium</w:t>
            </w:r>
          </w:p>
        </w:tc>
        <w:tc>
          <w:tcPr>
            <w:tcW w:w="1584" w:type="dxa"/>
            <w:shd w:val="clear" w:color="auto" w:fill="FFF2BF"/>
          </w:tcPr>
          <w:p w14:paraId="328893BC" w14:textId="77777777" w:rsidR="00172CCB" w:rsidRDefault="00172CCB" w:rsidP="00A10E11">
            <w:pPr>
              <w:spacing w:after="0"/>
            </w:pPr>
            <w:r>
              <w:rPr>
                <w:rFonts w:ascii="Arial" w:hAnsi="Arial"/>
                <w:b/>
                <w:sz w:val="18"/>
              </w:rPr>
              <w:t>Medium</w:t>
            </w:r>
          </w:p>
        </w:tc>
      </w:tr>
      <w:tr w:rsidR="00172CCB" w14:paraId="36776EEE" w14:textId="77777777" w:rsidTr="00A10E11">
        <w:trPr>
          <w:cantSplit/>
        </w:trPr>
        <w:tc>
          <w:tcPr>
            <w:tcW w:w="4896" w:type="dxa"/>
          </w:tcPr>
          <w:p w14:paraId="3B021308" w14:textId="77777777" w:rsidR="00172CCB" w:rsidRDefault="00172CCB" w:rsidP="00A10E11">
            <w:pPr>
              <w:spacing w:after="0"/>
            </w:pPr>
            <w:r>
              <w:rPr>
                <w:rFonts w:ascii="Arial" w:hAnsi="Arial"/>
                <w:sz w:val="18"/>
              </w:rPr>
              <w:t>No resource locks</w:t>
            </w:r>
          </w:p>
        </w:tc>
        <w:tc>
          <w:tcPr>
            <w:tcW w:w="1008" w:type="dxa"/>
          </w:tcPr>
          <w:p w14:paraId="59A0E38F" w14:textId="77777777" w:rsidR="00172CCB" w:rsidRDefault="00172CCB" w:rsidP="00A10E11">
            <w:pPr>
              <w:spacing w:after="0"/>
            </w:pPr>
            <w:r>
              <w:rPr>
                <w:rFonts w:ascii="Arial" w:hAnsi="Arial"/>
                <w:sz w:val="18"/>
              </w:rPr>
              <w:t>5.2</w:t>
            </w:r>
          </w:p>
        </w:tc>
        <w:tc>
          <w:tcPr>
            <w:tcW w:w="1440" w:type="dxa"/>
          </w:tcPr>
          <w:p w14:paraId="0C46D3FF" w14:textId="77777777" w:rsidR="00172CCB" w:rsidRDefault="00172CCB" w:rsidP="00A10E11">
            <w:pPr>
              <w:spacing w:after="0"/>
            </w:pPr>
            <w:r>
              <w:rPr>
                <w:rFonts w:ascii="Arial" w:hAnsi="Arial"/>
                <w:sz w:val="18"/>
              </w:rPr>
              <w:t>Medium</w:t>
            </w:r>
          </w:p>
        </w:tc>
        <w:tc>
          <w:tcPr>
            <w:tcW w:w="1152" w:type="dxa"/>
          </w:tcPr>
          <w:p w14:paraId="143F9875" w14:textId="77777777" w:rsidR="00172CCB" w:rsidRDefault="00172CCB" w:rsidP="00A10E11">
            <w:pPr>
              <w:spacing w:after="0"/>
            </w:pPr>
            <w:r>
              <w:rPr>
                <w:rFonts w:ascii="Arial" w:hAnsi="Arial"/>
                <w:sz w:val="18"/>
              </w:rPr>
              <w:t>Low</w:t>
            </w:r>
          </w:p>
        </w:tc>
        <w:tc>
          <w:tcPr>
            <w:tcW w:w="1584" w:type="dxa"/>
          </w:tcPr>
          <w:p w14:paraId="66C88A88" w14:textId="77777777" w:rsidR="00172CCB" w:rsidRDefault="00172CCB" w:rsidP="00A10E11">
            <w:pPr>
              <w:spacing w:after="0"/>
            </w:pPr>
            <w:r>
              <w:rPr>
                <w:rFonts w:ascii="Arial" w:hAnsi="Arial"/>
                <w:sz w:val="18"/>
              </w:rPr>
              <w:t>Quick win</w:t>
            </w:r>
          </w:p>
        </w:tc>
      </w:tr>
      <w:tr w:rsidR="00172CCB" w14:paraId="161A8351" w14:textId="77777777" w:rsidTr="00A10E11">
        <w:trPr>
          <w:cantSplit/>
        </w:trPr>
        <w:tc>
          <w:tcPr>
            <w:tcW w:w="4896" w:type="dxa"/>
            <w:shd w:val="clear" w:color="auto" w:fill="F3EEF7"/>
          </w:tcPr>
          <w:p w14:paraId="1EE76D0A" w14:textId="77777777" w:rsidR="00172CCB" w:rsidRDefault="00172CCB" w:rsidP="00A10E11">
            <w:pPr>
              <w:spacing w:after="0"/>
            </w:pPr>
            <w:r>
              <w:rPr>
                <w:rFonts w:ascii="Arial" w:hAnsi="Arial"/>
                <w:sz w:val="18"/>
              </w:rPr>
              <w:t>No subscription budgets</w:t>
            </w:r>
          </w:p>
        </w:tc>
        <w:tc>
          <w:tcPr>
            <w:tcW w:w="1008" w:type="dxa"/>
            <w:shd w:val="clear" w:color="auto" w:fill="F3EEF7"/>
          </w:tcPr>
          <w:p w14:paraId="2F4EE489" w14:textId="77777777" w:rsidR="00172CCB" w:rsidRDefault="00172CCB" w:rsidP="00A10E11">
            <w:pPr>
              <w:spacing w:after="0"/>
            </w:pPr>
            <w:r>
              <w:rPr>
                <w:rFonts w:ascii="Arial" w:hAnsi="Arial"/>
                <w:sz w:val="18"/>
              </w:rPr>
              <w:t>5.3</w:t>
            </w:r>
          </w:p>
        </w:tc>
        <w:tc>
          <w:tcPr>
            <w:tcW w:w="1440" w:type="dxa"/>
            <w:shd w:val="clear" w:color="auto" w:fill="F3EEF7"/>
          </w:tcPr>
          <w:p w14:paraId="00A235B0" w14:textId="77777777" w:rsidR="00172CCB" w:rsidRDefault="00172CCB" w:rsidP="00A10E11">
            <w:pPr>
              <w:spacing w:after="0"/>
            </w:pPr>
            <w:r>
              <w:rPr>
                <w:rFonts w:ascii="Arial" w:hAnsi="Arial"/>
                <w:sz w:val="18"/>
              </w:rPr>
              <w:t>Medium</w:t>
            </w:r>
          </w:p>
        </w:tc>
        <w:tc>
          <w:tcPr>
            <w:tcW w:w="1152" w:type="dxa"/>
            <w:shd w:val="clear" w:color="auto" w:fill="F3EEF7"/>
          </w:tcPr>
          <w:p w14:paraId="69F25336" w14:textId="77777777" w:rsidR="00172CCB" w:rsidRDefault="00172CCB" w:rsidP="00A10E11">
            <w:pPr>
              <w:spacing w:after="0"/>
            </w:pPr>
            <w:r>
              <w:rPr>
                <w:rFonts w:ascii="Arial" w:hAnsi="Arial"/>
                <w:sz w:val="18"/>
              </w:rPr>
              <w:t>Low</w:t>
            </w:r>
          </w:p>
        </w:tc>
        <w:tc>
          <w:tcPr>
            <w:tcW w:w="1584" w:type="dxa"/>
            <w:shd w:val="clear" w:color="auto" w:fill="F3EEF7"/>
          </w:tcPr>
          <w:p w14:paraId="106F3A41" w14:textId="77777777" w:rsidR="00172CCB" w:rsidRDefault="00172CCB" w:rsidP="00A10E11">
            <w:pPr>
              <w:spacing w:after="0"/>
            </w:pPr>
            <w:r>
              <w:rPr>
                <w:rFonts w:ascii="Arial" w:hAnsi="Arial"/>
                <w:sz w:val="18"/>
              </w:rPr>
              <w:t>Quick win</w:t>
            </w:r>
          </w:p>
        </w:tc>
      </w:tr>
      <w:tr w:rsidR="00172CCB" w14:paraId="3F1DC5F5" w14:textId="77777777" w:rsidTr="00A10E11">
        <w:trPr>
          <w:cantSplit/>
        </w:trPr>
        <w:tc>
          <w:tcPr>
            <w:tcW w:w="4896" w:type="dxa"/>
          </w:tcPr>
          <w:p w14:paraId="122C7AA4" w14:textId="77777777" w:rsidR="00172CCB" w:rsidRDefault="00172CCB" w:rsidP="00A10E11">
            <w:pPr>
              <w:spacing w:after="0"/>
            </w:pPr>
            <w:r>
              <w:rPr>
                <w:rFonts w:ascii="Arial" w:hAnsi="Arial"/>
                <w:sz w:val="18"/>
              </w:rPr>
              <w:t>Unused resources and over-sized services</w:t>
            </w:r>
          </w:p>
        </w:tc>
        <w:tc>
          <w:tcPr>
            <w:tcW w:w="1008" w:type="dxa"/>
          </w:tcPr>
          <w:p w14:paraId="4F69B29B" w14:textId="77777777" w:rsidR="00172CCB" w:rsidRDefault="00172CCB" w:rsidP="00A10E11">
            <w:pPr>
              <w:spacing w:after="0"/>
            </w:pPr>
            <w:r>
              <w:rPr>
                <w:rFonts w:ascii="Arial" w:hAnsi="Arial"/>
                <w:sz w:val="18"/>
              </w:rPr>
              <w:t>5.9</w:t>
            </w:r>
          </w:p>
        </w:tc>
        <w:tc>
          <w:tcPr>
            <w:tcW w:w="1440" w:type="dxa"/>
          </w:tcPr>
          <w:p w14:paraId="24F5B3A9" w14:textId="77777777" w:rsidR="00172CCB" w:rsidRDefault="00172CCB" w:rsidP="00A10E11">
            <w:pPr>
              <w:spacing w:after="0"/>
            </w:pPr>
            <w:r>
              <w:rPr>
                <w:rFonts w:ascii="Arial" w:hAnsi="Arial"/>
                <w:sz w:val="18"/>
              </w:rPr>
              <w:t>Low to Medium</w:t>
            </w:r>
          </w:p>
        </w:tc>
        <w:tc>
          <w:tcPr>
            <w:tcW w:w="1152" w:type="dxa"/>
          </w:tcPr>
          <w:p w14:paraId="00FA1B96" w14:textId="77777777" w:rsidR="00172CCB" w:rsidRDefault="00172CCB" w:rsidP="00A10E11">
            <w:pPr>
              <w:spacing w:after="0"/>
            </w:pPr>
            <w:r>
              <w:rPr>
                <w:rFonts w:ascii="Arial" w:hAnsi="Arial"/>
                <w:sz w:val="18"/>
              </w:rPr>
              <w:t>Low</w:t>
            </w:r>
          </w:p>
        </w:tc>
        <w:tc>
          <w:tcPr>
            <w:tcW w:w="1584" w:type="dxa"/>
          </w:tcPr>
          <w:p w14:paraId="1600FE05" w14:textId="77777777" w:rsidR="00172CCB" w:rsidRDefault="00172CCB" w:rsidP="00A10E11">
            <w:pPr>
              <w:spacing w:after="0"/>
            </w:pPr>
            <w:r>
              <w:rPr>
                <w:rFonts w:ascii="Arial" w:hAnsi="Arial"/>
                <w:sz w:val="18"/>
              </w:rPr>
              <w:t>Quick win</w:t>
            </w:r>
          </w:p>
        </w:tc>
      </w:tr>
      <w:tr w:rsidR="00172CCB" w14:paraId="382B14E7" w14:textId="77777777" w:rsidTr="00A10E11">
        <w:trPr>
          <w:cantSplit/>
        </w:trPr>
        <w:tc>
          <w:tcPr>
            <w:tcW w:w="4896" w:type="dxa"/>
            <w:shd w:val="clear" w:color="auto" w:fill="F3EEF7"/>
          </w:tcPr>
          <w:p w14:paraId="7440198F" w14:textId="77777777" w:rsidR="00172CCB" w:rsidRDefault="00172CCB" w:rsidP="00A10E11">
            <w:pPr>
              <w:spacing w:after="0"/>
            </w:pPr>
            <w:r>
              <w:rPr>
                <w:rFonts w:ascii="Arial" w:hAnsi="Arial"/>
                <w:sz w:val="18"/>
              </w:rPr>
              <w:t>No naming and tagging standard</w:t>
            </w:r>
          </w:p>
        </w:tc>
        <w:tc>
          <w:tcPr>
            <w:tcW w:w="1008" w:type="dxa"/>
            <w:shd w:val="clear" w:color="auto" w:fill="F3EEF7"/>
          </w:tcPr>
          <w:p w14:paraId="5A218B78" w14:textId="77777777" w:rsidR="00172CCB" w:rsidRDefault="00172CCB" w:rsidP="00A10E11">
            <w:pPr>
              <w:spacing w:after="0"/>
            </w:pPr>
            <w:r>
              <w:rPr>
                <w:rFonts w:ascii="Arial" w:hAnsi="Arial"/>
                <w:sz w:val="18"/>
              </w:rPr>
              <w:t>5.4</w:t>
            </w:r>
          </w:p>
        </w:tc>
        <w:tc>
          <w:tcPr>
            <w:tcW w:w="1440" w:type="dxa"/>
            <w:shd w:val="clear" w:color="auto" w:fill="F3EEF7"/>
          </w:tcPr>
          <w:p w14:paraId="53F052A2" w14:textId="77777777" w:rsidR="00172CCB" w:rsidRDefault="00172CCB" w:rsidP="00A10E11">
            <w:pPr>
              <w:spacing w:after="0"/>
            </w:pPr>
            <w:r>
              <w:rPr>
                <w:rFonts w:ascii="Arial" w:hAnsi="Arial"/>
                <w:sz w:val="18"/>
              </w:rPr>
              <w:t>Medium</w:t>
            </w:r>
          </w:p>
        </w:tc>
        <w:tc>
          <w:tcPr>
            <w:tcW w:w="1152" w:type="dxa"/>
            <w:shd w:val="clear" w:color="auto" w:fill="F3EEF7"/>
          </w:tcPr>
          <w:p w14:paraId="459EFB1A" w14:textId="77777777" w:rsidR="00172CCB" w:rsidRDefault="00172CCB" w:rsidP="00A10E11">
            <w:pPr>
              <w:spacing w:after="0"/>
            </w:pPr>
            <w:r>
              <w:rPr>
                <w:rFonts w:ascii="Arial" w:hAnsi="Arial"/>
                <w:sz w:val="18"/>
              </w:rPr>
              <w:t>High</w:t>
            </w:r>
          </w:p>
        </w:tc>
        <w:tc>
          <w:tcPr>
            <w:tcW w:w="1584" w:type="dxa"/>
            <w:shd w:val="clear" w:color="auto" w:fill="FFF2BF"/>
          </w:tcPr>
          <w:p w14:paraId="7F13DDA6" w14:textId="77777777" w:rsidR="00172CCB" w:rsidRDefault="00172CCB" w:rsidP="00A10E11">
            <w:pPr>
              <w:spacing w:after="0"/>
            </w:pPr>
            <w:r>
              <w:rPr>
                <w:rFonts w:ascii="Arial" w:hAnsi="Arial"/>
                <w:b/>
                <w:sz w:val="18"/>
              </w:rPr>
              <w:t>Medium</w:t>
            </w:r>
          </w:p>
        </w:tc>
      </w:tr>
      <w:tr w:rsidR="00172CCB" w14:paraId="2B034B77" w14:textId="77777777" w:rsidTr="00A10E11">
        <w:trPr>
          <w:cantSplit/>
        </w:trPr>
        <w:tc>
          <w:tcPr>
            <w:tcW w:w="4896" w:type="dxa"/>
          </w:tcPr>
          <w:p w14:paraId="67CDB576" w14:textId="77777777" w:rsidR="00172CCB" w:rsidRDefault="00172CCB" w:rsidP="00A10E11">
            <w:pPr>
              <w:spacing w:after="0"/>
            </w:pPr>
            <w:r>
              <w:rPr>
                <w:rFonts w:ascii="Arial" w:hAnsi="Arial"/>
                <w:sz w:val="18"/>
              </w:rPr>
              <w:t>Subscriptions outside the management structure</w:t>
            </w:r>
          </w:p>
        </w:tc>
        <w:tc>
          <w:tcPr>
            <w:tcW w:w="1008" w:type="dxa"/>
          </w:tcPr>
          <w:p w14:paraId="59B75E03" w14:textId="77777777" w:rsidR="00172CCB" w:rsidRDefault="00172CCB" w:rsidP="00A10E11">
            <w:pPr>
              <w:spacing w:after="0"/>
            </w:pPr>
            <w:r>
              <w:rPr>
                <w:rFonts w:ascii="Arial" w:hAnsi="Arial"/>
                <w:sz w:val="18"/>
              </w:rPr>
              <w:t>5.5</w:t>
            </w:r>
          </w:p>
        </w:tc>
        <w:tc>
          <w:tcPr>
            <w:tcW w:w="1440" w:type="dxa"/>
          </w:tcPr>
          <w:p w14:paraId="6A9E7360" w14:textId="77777777" w:rsidR="00172CCB" w:rsidRDefault="00172CCB" w:rsidP="00A10E11">
            <w:pPr>
              <w:spacing w:after="0"/>
            </w:pPr>
            <w:r>
              <w:rPr>
                <w:rFonts w:ascii="Arial" w:hAnsi="Arial"/>
                <w:sz w:val="18"/>
              </w:rPr>
              <w:t>Medium</w:t>
            </w:r>
          </w:p>
        </w:tc>
        <w:tc>
          <w:tcPr>
            <w:tcW w:w="1152" w:type="dxa"/>
          </w:tcPr>
          <w:p w14:paraId="5BBD255B" w14:textId="77777777" w:rsidR="00172CCB" w:rsidRDefault="00172CCB" w:rsidP="00A10E11">
            <w:pPr>
              <w:spacing w:after="0"/>
            </w:pPr>
            <w:r>
              <w:rPr>
                <w:rFonts w:ascii="Arial" w:hAnsi="Arial"/>
                <w:sz w:val="18"/>
              </w:rPr>
              <w:t>Medium</w:t>
            </w:r>
          </w:p>
        </w:tc>
        <w:tc>
          <w:tcPr>
            <w:tcW w:w="1584" w:type="dxa"/>
            <w:shd w:val="clear" w:color="auto" w:fill="FFF2BF"/>
          </w:tcPr>
          <w:p w14:paraId="024EFB17" w14:textId="77777777" w:rsidR="00172CCB" w:rsidRDefault="00172CCB" w:rsidP="00A10E11">
            <w:pPr>
              <w:spacing w:after="0"/>
            </w:pPr>
            <w:r>
              <w:rPr>
                <w:rFonts w:ascii="Arial" w:hAnsi="Arial"/>
                <w:b/>
                <w:sz w:val="18"/>
              </w:rPr>
              <w:t>Medium</w:t>
            </w:r>
          </w:p>
        </w:tc>
      </w:tr>
      <w:tr w:rsidR="00172CCB" w14:paraId="3C7CD405" w14:textId="77777777" w:rsidTr="00A10E11">
        <w:trPr>
          <w:cantSplit/>
        </w:trPr>
        <w:tc>
          <w:tcPr>
            <w:tcW w:w="4896" w:type="dxa"/>
            <w:shd w:val="clear" w:color="auto" w:fill="F3EEF7"/>
          </w:tcPr>
          <w:p w14:paraId="3872F138" w14:textId="77777777" w:rsidR="00172CCB" w:rsidRDefault="00172CCB" w:rsidP="00A10E11">
            <w:pPr>
              <w:spacing w:after="0"/>
            </w:pPr>
            <w:r>
              <w:rPr>
                <w:rFonts w:ascii="Arial" w:hAnsi="Arial"/>
                <w:sz w:val="18"/>
              </w:rPr>
              <w:t>Workloads spread across 11 regions</w:t>
            </w:r>
          </w:p>
        </w:tc>
        <w:tc>
          <w:tcPr>
            <w:tcW w:w="1008" w:type="dxa"/>
            <w:shd w:val="clear" w:color="auto" w:fill="F3EEF7"/>
          </w:tcPr>
          <w:p w14:paraId="2C9CCBC9" w14:textId="77777777" w:rsidR="00172CCB" w:rsidRDefault="00172CCB" w:rsidP="00A10E11">
            <w:pPr>
              <w:spacing w:after="0"/>
            </w:pPr>
            <w:r>
              <w:rPr>
                <w:rFonts w:ascii="Arial" w:hAnsi="Arial"/>
                <w:sz w:val="18"/>
              </w:rPr>
              <w:t>5.6</w:t>
            </w:r>
          </w:p>
        </w:tc>
        <w:tc>
          <w:tcPr>
            <w:tcW w:w="1440" w:type="dxa"/>
            <w:shd w:val="clear" w:color="auto" w:fill="F3EEF7"/>
          </w:tcPr>
          <w:p w14:paraId="16429AB7" w14:textId="77777777" w:rsidR="00172CCB" w:rsidRDefault="00172CCB" w:rsidP="00A10E11">
            <w:pPr>
              <w:spacing w:after="0"/>
            </w:pPr>
            <w:r>
              <w:rPr>
                <w:rFonts w:ascii="Arial" w:hAnsi="Arial"/>
                <w:sz w:val="18"/>
              </w:rPr>
              <w:t>Medium</w:t>
            </w:r>
          </w:p>
        </w:tc>
        <w:tc>
          <w:tcPr>
            <w:tcW w:w="1152" w:type="dxa"/>
            <w:shd w:val="clear" w:color="auto" w:fill="F3EEF7"/>
          </w:tcPr>
          <w:p w14:paraId="143616E8" w14:textId="77777777" w:rsidR="00172CCB" w:rsidRDefault="00172CCB" w:rsidP="00A10E11">
            <w:pPr>
              <w:spacing w:after="0"/>
            </w:pPr>
            <w:r>
              <w:rPr>
                <w:rFonts w:ascii="Arial" w:hAnsi="Arial"/>
                <w:sz w:val="18"/>
              </w:rPr>
              <w:t>High</w:t>
            </w:r>
          </w:p>
        </w:tc>
        <w:tc>
          <w:tcPr>
            <w:tcW w:w="1584" w:type="dxa"/>
            <w:shd w:val="clear" w:color="auto" w:fill="FFF2BF"/>
          </w:tcPr>
          <w:p w14:paraId="7A196D23" w14:textId="77777777" w:rsidR="00172CCB" w:rsidRDefault="00172CCB" w:rsidP="00A10E11">
            <w:pPr>
              <w:spacing w:after="0"/>
            </w:pPr>
            <w:r>
              <w:rPr>
                <w:rFonts w:ascii="Arial" w:hAnsi="Arial"/>
                <w:b/>
                <w:sz w:val="18"/>
              </w:rPr>
              <w:t>Medium</w:t>
            </w:r>
          </w:p>
        </w:tc>
      </w:tr>
      <w:tr w:rsidR="00172CCB" w14:paraId="3CB94912" w14:textId="77777777" w:rsidTr="00A10E11">
        <w:trPr>
          <w:cantSplit/>
        </w:trPr>
        <w:tc>
          <w:tcPr>
            <w:tcW w:w="4896" w:type="dxa"/>
          </w:tcPr>
          <w:p w14:paraId="1BDEAAD8" w14:textId="77777777" w:rsidR="00172CCB" w:rsidRDefault="00172CCB" w:rsidP="00A10E11">
            <w:pPr>
              <w:spacing w:after="0"/>
            </w:pPr>
            <w:r>
              <w:rPr>
                <w:rFonts w:ascii="Arial" w:hAnsi="Arial"/>
                <w:sz w:val="18"/>
              </w:rPr>
              <w:t>Resources not appropriately placed or sized</w:t>
            </w:r>
          </w:p>
        </w:tc>
        <w:tc>
          <w:tcPr>
            <w:tcW w:w="1008" w:type="dxa"/>
          </w:tcPr>
          <w:p w14:paraId="484CF0F1" w14:textId="77777777" w:rsidR="00172CCB" w:rsidRDefault="00172CCB" w:rsidP="00A10E11">
            <w:pPr>
              <w:spacing w:after="0"/>
            </w:pPr>
            <w:r>
              <w:rPr>
                <w:rFonts w:ascii="Arial" w:hAnsi="Arial"/>
                <w:sz w:val="18"/>
              </w:rPr>
              <w:t>5.7</w:t>
            </w:r>
          </w:p>
        </w:tc>
        <w:tc>
          <w:tcPr>
            <w:tcW w:w="1440" w:type="dxa"/>
          </w:tcPr>
          <w:p w14:paraId="4AC42A89" w14:textId="77777777" w:rsidR="00172CCB" w:rsidRDefault="00172CCB" w:rsidP="00A10E11">
            <w:pPr>
              <w:spacing w:after="0"/>
            </w:pPr>
            <w:r>
              <w:rPr>
                <w:rFonts w:ascii="Arial" w:hAnsi="Arial"/>
                <w:sz w:val="18"/>
              </w:rPr>
              <w:t>Medium</w:t>
            </w:r>
          </w:p>
        </w:tc>
        <w:tc>
          <w:tcPr>
            <w:tcW w:w="1152" w:type="dxa"/>
          </w:tcPr>
          <w:p w14:paraId="62A0B391" w14:textId="77777777" w:rsidR="00172CCB" w:rsidRDefault="00172CCB" w:rsidP="00A10E11">
            <w:pPr>
              <w:spacing w:after="0"/>
            </w:pPr>
            <w:r>
              <w:rPr>
                <w:rFonts w:ascii="Arial" w:hAnsi="Arial"/>
                <w:sz w:val="18"/>
              </w:rPr>
              <w:t>Medium</w:t>
            </w:r>
          </w:p>
        </w:tc>
        <w:tc>
          <w:tcPr>
            <w:tcW w:w="1584" w:type="dxa"/>
            <w:shd w:val="clear" w:color="auto" w:fill="FFF2BF"/>
          </w:tcPr>
          <w:p w14:paraId="4A15ADCC" w14:textId="77777777" w:rsidR="00172CCB" w:rsidRDefault="00172CCB" w:rsidP="00A10E11">
            <w:pPr>
              <w:spacing w:after="0"/>
            </w:pPr>
            <w:r>
              <w:rPr>
                <w:rFonts w:ascii="Arial" w:hAnsi="Arial"/>
                <w:b/>
                <w:sz w:val="18"/>
              </w:rPr>
              <w:t>Medium</w:t>
            </w:r>
          </w:p>
        </w:tc>
      </w:tr>
      <w:tr w:rsidR="00172CCB" w14:paraId="09A47C7A" w14:textId="77777777" w:rsidTr="00A10E11">
        <w:trPr>
          <w:cantSplit/>
        </w:trPr>
        <w:tc>
          <w:tcPr>
            <w:tcW w:w="4896" w:type="dxa"/>
            <w:shd w:val="clear" w:color="auto" w:fill="F3EEF7"/>
          </w:tcPr>
          <w:p w14:paraId="2B3508D6" w14:textId="77777777" w:rsidR="00172CCB" w:rsidRDefault="00172CCB" w:rsidP="00A10E11">
            <w:pPr>
              <w:spacing w:after="0"/>
            </w:pPr>
            <w:r>
              <w:rPr>
                <w:rFonts w:ascii="Arial" w:hAnsi="Arial"/>
                <w:sz w:val="18"/>
              </w:rPr>
              <w:t>No Well-Architected Framework alignment</w:t>
            </w:r>
          </w:p>
        </w:tc>
        <w:tc>
          <w:tcPr>
            <w:tcW w:w="1008" w:type="dxa"/>
            <w:shd w:val="clear" w:color="auto" w:fill="F3EEF7"/>
          </w:tcPr>
          <w:p w14:paraId="2CA0D6A8" w14:textId="77777777" w:rsidR="00172CCB" w:rsidRDefault="00172CCB" w:rsidP="00A10E11">
            <w:pPr>
              <w:spacing w:after="0"/>
            </w:pPr>
            <w:r>
              <w:rPr>
                <w:rFonts w:ascii="Arial" w:hAnsi="Arial"/>
                <w:sz w:val="18"/>
              </w:rPr>
              <w:t>5.8</w:t>
            </w:r>
          </w:p>
        </w:tc>
        <w:tc>
          <w:tcPr>
            <w:tcW w:w="1440" w:type="dxa"/>
            <w:shd w:val="clear" w:color="auto" w:fill="F3EEF7"/>
          </w:tcPr>
          <w:p w14:paraId="3157A780" w14:textId="77777777" w:rsidR="00172CCB" w:rsidRDefault="00172CCB" w:rsidP="00A10E11">
            <w:pPr>
              <w:spacing w:after="0"/>
            </w:pPr>
            <w:r>
              <w:rPr>
                <w:rFonts w:ascii="Arial" w:hAnsi="Arial"/>
                <w:sz w:val="18"/>
              </w:rPr>
              <w:t>Medium</w:t>
            </w:r>
          </w:p>
        </w:tc>
        <w:tc>
          <w:tcPr>
            <w:tcW w:w="1152" w:type="dxa"/>
            <w:shd w:val="clear" w:color="auto" w:fill="F3EEF7"/>
          </w:tcPr>
          <w:p w14:paraId="0AC1A362" w14:textId="77777777" w:rsidR="00172CCB" w:rsidRDefault="00172CCB" w:rsidP="00A10E11">
            <w:pPr>
              <w:spacing w:after="0"/>
            </w:pPr>
            <w:r>
              <w:rPr>
                <w:rFonts w:ascii="Arial" w:hAnsi="Arial"/>
                <w:sz w:val="18"/>
              </w:rPr>
              <w:t>High</w:t>
            </w:r>
          </w:p>
        </w:tc>
        <w:tc>
          <w:tcPr>
            <w:tcW w:w="1584" w:type="dxa"/>
            <w:shd w:val="clear" w:color="auto" w:fill="FFF2BF"/>
          </w:tcPr>
          <w:p w14:paraId="41A59DD3" w14:textId="77777777" w:rsidR="00172CCB" w:rsidRDefault="00172CCB" w:rsidP="00A10E11">
            <w:pPr>
              <w:spacing w:after="0"/>
            </w:pPr>
            <w:r>
              <w:rPr>
                <w:rFonts w:ascii="Arial" w:hAnsi="Arial"/>
                <w:b/>
                <w:sz w:val="18"/>
              </w:rPr>
              <w:t>Medium</w:t>
            </w:r>
          </w:p>
        </w:tc>
      </w:tr>
    </w:tbl>
    <w:p w14:paraId="0647F91D" w14:textId="77777777" w:rsidR="00172CCB" w:rsidRDefault="00172CCB" w:rsidP="00172CCB">
      <w:pPr>
        <w:spacing w:after="40"/>
      </w:pPr>
    </w:p>
    <w:p w14:paraId="122C8822" w14:textId="77777777" w:rsidR="00172CCB" w:rsidRDefault="00172CCB" w:rsidP="00172CCB">
      <w:pPr>
        <w:pStyle w:val="Heading2"/>
      </w:pPr>
      <w:r>
        <w:t>8.2 Roadmap</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584"/>
        <w:gridCol w:w="1296"/>
        <w:gridCol w:w="5616"/>
        <w:gridCol w:w="1584"/>
      </w:tblGrid>
      <w:tr w:rsidR="00172CCB" w14:paraId="304A6CE5" w14:textId="77777777" w:rsidTr="00A10E11">
        <w:trPr>
          <w:cantSplit/>
          <w:tblHeader/>
        </w:trPr>
        <w:tc>
          <w:tcPr>
            <w:tcW w:w="1584" w:type="dxa"/>
            <w:shd w:val="clear" w:color="auto" w:fill="582873"/>
          </w:tcPr>
          <w:p w14:paraId="516F357A" w14:textId="77777777" w:rsidR="00172CCB" w:rsidRDefault="00172CCB" w:rsidP="00A10E11">
            <w:pPr>
              <w:spacing w:after="0"/>
            </w:pPr>
            <w:r>
              <w:rPr>
                <w:rFonts w:ascii="Arial" w:hAnsi="Arial"/>
                <w:b/>
                <w:color w:val="FFFFFF"/>
                <w:sz w:val="18"/>
              </w:rPr>
              <w:t>Phase</w:t>
            </w:r>
          </w:p>
        </w:tc>
        <w:tc>
          <w:tcPr>
            <w:tcW w:w="1296" w:type="dxa"/>
            <w:shd w:val="clear" w:color="auto" w:fill="582873"/>
          </w:tcPr>
          <w:p w14:paraId="32635AD8" w14:textId="77777777" w:rsidR="00172CCB" w:rsidRDefault="00172CCB" w:rsidP="00A10E11">
            <w:pPr>
              <w:spacing w:after="0"/>
            </w:pPr>
            <w:r>
              <w:rPr>
                <w:rFonts w:ascii="Arial" w:hAnsi="Arial"/>
                <w:b/>
                <w:color w:val="FFFFFF"/>
                <w:sz w:val="18"/>
              </w:rPr>
              <w:t>Timeline</w:t>
            </w:r>
          </w:p>
        </w:tc>
        <w:tc>
          <w:tcPr>
            <w:tcW w:w="5616" w:type="dxa"/>
            <w:shd w:val="clear" w:color="auto" w:fill="582873"/>
          </w:tcPr>
          <w:p w14:paraId="28A0DBEC" w14:textId="77777777" w:rsidR="00172CCB" w:rsidRDefault="00172CCB" w:rsidP="00A10E11">
            <w:pPr>
              <w:spacing w:after="0"/>
            </w:pPr>
            <w:r>
              <w:rPr>
                <w:rFonts w:ascii="Arial" w:hAnsi="Arial"/>
                <w:b/>
                <w:color w:val="FFFFFF"/>
                <w:sz w:val="18"/>
              </w:rPr>
              <w:t>Key actions</w:t>
            </w:r>
          </w:p>
        </w:tc>
        <w:tc>
          <w:tcPr>
            <w:tcW w:w="1584" w:type="dxa"/>
            <w:shd w:val="clear" w:color="auto" w:fill="582873"/>
          </w:tcPr>
          <w:p w14:paraId="3E21C334" w14:textId="77777777" w:rsidR="00172CCB" w:rsidRDefault="00172CCB" w:rsidP="00A10E11">
            <w:pPr>
              <w:spacing w:after="0"/>
            </w:pPr>
            <w:r>
              <w:rPr>
                <w:rFonts w:ascii="Arial" w:hAnsi="Arial"/>
                <w:b/>
                <w:color w:val="FFFFFF"/>
                <w:sz w:val="18"/>
              </w:rPr>
              <w:t>Outcome</w:t>
            </w:r>
          </w:p>
        </w:tc>
      </w:tr>
      <w:tr w:rsidR="00172CCB" w14:paraId="34662CB1" w14:textId="77777777" w:rsidTr="00A10E11">
        <w:trPr>
          <w:cantSplit/>
        </w:trPr>
        <w:tc>
          <w:tcPr>
            <w:tcW w:w="1584" w:type="dxa"/>
          </w:tcPr>
          <w:p w14:paraId="32406037" w14:textId="77777777" w:rsidR="00172CCB" w:rsidRDefault="00172CCB" w:rsidP="00A10E11">
            <w:pPr>
              <w:spacing w:after="0"/>
            </w:pPr>
            <w:r>
              <w:rPr>
                <w:rFonts w:ascii="Arial" w:hAnsi="Arial"/>
                <w:sz w:val="18"/>
              </w:rPr>
              <w:t>1. Quick wins</w:t>
            </w:r>
          </w:p>
        </w:tc>
        <w:tc>
          <w:tcPr>
            <w:tcW w:w="1296" w:type="dxa"/>
          </w:tcPr>
          <w:p w14:paraId="6AB7DB58" w14:textId="77777777" w:rsidR="00172CCB" w:rsidRDefault="00172CCB" w:rsidP="00A10E11">
            <w:pPr>
              <w:spacing w:after="0"/>
            </w:pPr>
            <w:r>
              <w:rPr>
                <w:rFonts w:ascii="Arial" w:hAnsi="Arial"/>
                <w:sz w:val="18"/>
              </w:rPr>
              <w:t>0 to 30 days</w:t>
            </w:r>
          </w:p>
        </w:tc>
        <w:tc>
          <w:tcPr>
            <w:tcW w:w="5616" w:type="dxa"/>
          </w:tcPr>
          <w:p w14:paraId="2A66B61B" w14:textId="77777777" w:rsidR="00172CCB" w:rsidRDefault="00172CCB" w:rsidP="00A10E11">
            <w:pPr>
              <w:spacing w:after="40"/>
            </w:pPr>
            <w:r>
              <w:rPr>
                <w:rFonts w:ascii="Arial" w:hAnsi="Arial"/>
                <w:sz w:val="18"/>
              </w:rPr>
              <w:t>Enable Defender for Cloud and security contacts</w:t>
            </w:r>
          </w:p>
          <w:p w14:paraId="4164FC4E" w14:textId="77777777" w:rsidR="00172CCB" w:rsidRDefault="00172CCB" w:rsidP="00A10E11">
            <w:pPr>
              <w:spacing w:after="40"/>
            </w:pPr>
            <w:r>
              <w:rPr>
                <w:rFonts w:ascii="Arial" w:hAnsi="Arial"/>
                <w:sz w:val="18"/>
              </w:rPr>
              <w:t>Create budgets with alerts</w:t>
            </w:r>
          </w:p>
          <w:p w14:paraId="5A3015A6" w14:textId="77777777" w:rsidR="00172CCB" w:rsidRDefault="00172CCB" w:rsidP="00A10E11">
            <w:pPr>
              <w:spacing w:after="40"/>
            </w:pPr>
            <w:r>
              <w:rPr>
                <w:rFonts w:ascii="Arial" w:hAnsi="Arial"/>
                <w:sz w:val="18"/>
              </w:rPr>
              <w:t>Lock critical Prod resources</w:t>
            </w:r>
          </w:p>
          <w:p w14:paraId="01BB6EEE" w14:textId="77777777" w:rsidR="00172CCB" w:rsidRDefault="00172CCB" w:rsidP="00A10E11">
            <w:pPr>
              <w:spacing w:after="40"/>
            </w:pPr>
            <w:r>
              <w:rPr>
                <w:rFonts w:ascii="Arial" w:hAnsi="Arial"/>
                <w:sz w:val="18"/>
              </w:rPr>
              <w:t>Close risky NSG rules and check public access on platform services</w:t>
            </w:r>
          </w:p>
          <w:p w14:paraId="0E9B49F9" w14:textId="77777777" w:rsidR="00172CCB" w:rsidRDefault="00172CCB" w:rsidP="00A10E11">
            <w:pPr>
              <w:spacing w:after="40"/>
            </w:pPr>
            <w:r>
              <w:rPr>
                <w:rFonts w:ascii="Arial" w:hAnsi="Arial"/>
                <w:sz w:val="18"/>
              </w:rPr>
              <w:t>Remove confirmed orphaned resources</w:t>
            </w:r>
          </w:p>
          <w:p w14:paraId="7671A10F" w14:textId="77777777" w:rsidR="00172CCB" w:rsidRDefault="00172CCB" w:rsidP="00A10E11">
            <w:pPr>
              <w:spacing w:after="40"/>
            </w:pPr>
            <w:r>
              <w:rPr>
                <w:rFonts w:ascii="Arial" w:hAnsi="Arial"/>
                <w:sz w:val="18"/>
              </w:rPr>
              <w:t>Document traffic flows, DNS dependencies and on-premises connectivity</w:t>
            </w:r>
          </w:p>
        </w:tc>
        <w:tc>
          <w:tcPr>
            <w:tcW w:w="1584" w:type="dxa"/>
          </w:tcPr>
          <w:p w14:paraId="003CB7DC" w14:textId="77777777" w:rsidR="00172CCB" w:rsidRDefault="00172CCB" w:rsidP="00A10E11">
            <w:pPr>
              <w:spacing w:after="0"/>
            </w:pPr>
            <w:r>
              <w:rPr>
                <w:rFonts w:ascii="Arial" w:hAnsi="Arial"/>
                <w:sz w:val="18"/>
              </w:rPr>
              <w:t>Immediate risk reduction</w:t>
            </w:r>
          </w:p>
        </w:tc>
      </w:tr>
      <w:tr w:rsidR="00172CCB" w14:paraId="3753191C" w14:textId="77777777" w:rsidTr="00A10E11">
        <w:trPr>
          <w:cantSplit/>
        </w:trPr>
        <w:tc>
          <w:tcPr>
            <w:tcW w:w="1584" w:type="dxa"/>
            <w:shd w:val="clear" w:color="auto" w:fill="F3EEF7"/>
          </w:tcPr>
          <w:p w14:paraId="4ECD5DDD" w14:textId="77777777" w:rsidR="00172CCB" w:rsidRDefault="00172CCB" w:rsidP="00A10E11">
            <w:pPr>
              <w:spacing w:after="0"/>
            </w:pPr>
            <w:r>
              <w:rPr>
                <w:rFonts w:ascii="Arial" w:hAnsi="Arial"/>
                <w:sz w:val="18"/>
              </w:rPr>
              <w:t>2. Foundation</w:t>
            </w:r>
          </w:p>
        </w:tc>
        <w:tc>
          <w:tcPr>
            <w:tcW w:w="1296" w:type="dxa"/>
            <w:shd w:val="clear" w:color="auto" w:fill="F3EEF7"/>
          </w:tcPr>
          <w:p w14:paraId="3796CE2A" w14:textId="77777777" w:rsidR="00172CCB" w:rsidRDefault="00172CCB" w:rsidP="00A10E11">
            <w:pPr>
              <w:spacing w:after="0"/>
            </w:pPr>
            <w:r>
              <w:rPr>
                <w:rFonts w:ascii="Arial" w:hAnsi="Arial"/>
                <w:sz w:val="18"/>
              </w:rPr>
              <w:t>30 to 60 days</w:t>
            </w:r>
          </w:p>
        </w:tc>
        <w:tc>
          <w:tcPr>
            <w:tcW w:w="5616" w:type="dxa"/>
            <w:shd w:val="clear" w:color="auto" w:fill="F3EEF7"/>
          </w:tcPr>
          <w:p w14:paraId="2F6FE3CC" w14:textId="77777777" w:rsidR="00172CCB" w:rsidRDefault="00172CCB" w:rsidP="00A10E11">
            <w:pPr>
              <w:spacing w:after="40"/>
            </w:pPr>
            <w:r>
              <w:rPr>
                <w:rFonts w:ascii="Arial" w:hAnsi="Arial"/>
                <w:sz w:val="18"/>
              </w:rPr>
              <w:t>Deploy the central log workspace and diagnostics through policy</w:t>
            </w:r>
          </w:p>
          <w:p w14:paraId="7282C7F9" w14:textId="77777777" w:rsidR="00172CCB" w:rsidRDefault="00172CCB" w:rsidP="00A10E11">
            <w:pPr>
              <w:spacing w:after="40"/>
            </w:pPr>
            <w:r>
              <w:rPr>
                <w:rFonts w:ascii="Arial" w:hAnsi="Arial"/>
                <w:sz w:val="18"/>
              </w:rPr>
              <w:t>Assign the security benchmark in audit mode</w:t>
            </w:r>
          </w:p>
          <w:p w14:paraId="1E3E8482" w14:textId="77777777" w:rsidR="00172CCB" w:rsidRDefault="00172CCB" w:rsidP="00A10E11">
            <w:pPr>
              <w:spacing w:after="40"/>
            </w:pPr>
            <w:r>
              <w:rPr>
                <w:rFonts w:ascii="Arial" w:hAnsi="Arial"/>
                <w:sz w:val="18"/>
              </w:rPr>
              <w:t>Finalize the naming and tagging standard, and assign an owner and environment to all 461 resources</w:t>
            </w:r>
          </w:p>
          <w:p w14:paraId="5F6E3C2D" w14:textId="77777777" w:rsidR="00172CCB" w:rsidRDefault="00172CCB" w:rsidP="00A10E11">
            <w:pPr>
              <w:spacing w:after="40"/>
            </w:pPr>
            <w:r>
              <w:rPr>
                <w:rFonts w:ascii="Arial" w:hAnsi="Arial"/>
                <w:sz w:val="18"/>
              </w:rPr>
              <w:t>Design the target management group hierarchy</w:t>
            </w:r>
          </w:p>
          <w:p w14:paraId="23077918" w14:textId="77777777" w:rsidR="00172CCB" w:rsidRDefault="00172CCB" w:rsidP="00A10E11">
            <w:pPr>
              <w:spacing w:after="40"/>
            </w:pPr>
            <w:r>
              <w:rPr>
                <w:rFonts w:ascii="Arial" w:hAnsi="Arial"/>
                <w:sz w:val="18"/>
              </w:rPr>
              <w:t>Finalize the firewall design (HA, sizing, licensing, Panorama, web application firewall) and rule standards</w:t>
            </w:r>
          </w:p>
          <w:p w14:paraId="70BD5306" w14:textId="77777777" w:rsidR="00172CCB" w:rsidRDefault="00172CCB" w:rsidP="00A10E11">
            <w:pPr>
              <w:spacing w:after="40"/>
            </w:pPr>
            <w:r>
              <w:rPr>
                <w:rFonts w:ascii="Arial" w:hAnsi="Arial"/>
                <w:sz w:val="18"/>
              </w:rPr>
              <w:t>Build the hub network</w:t>
            </w:r>
          </w:p>
        </w:tc>
        <w:tc>
          <w:tcPr>
            <w:tcW w:w="1584" w:type="dxa"/>
            <w:shd w:val="clear" w:color="auto" w:fill="F3EEF7"/>
          </w:tcPr>
          <w:p w14:paraId="2A270E0F" w14:textId="77777777" w:rsidR="00172CCB" w:rsidRDefault="00172CCB" w:rsidP="00A10E11">
            <w:pPr>
              <w:spacing w:after="0"/>
            </w:pPr>
            <w:r>
              <w:rPr>
                <w:rFonts w:ascii="Arial" w:hAnsi="Arial"/>
                <w:sz w:val="18"/>
              </w:rPr>
              <w:t>Visibility, guardrails and a ready design</w:t>
            </w:r>
          </w:p>
        </w:tc>
      </w:tr>
      <w:tr w:rsidR="00172CCB" w14:paraId="6318BF0F" w14:textId="77777777" w:rsidTr="00A10E11">
        <w:trPr>
          <w:cantSplit/>
        </w:trPr>
        <w:tc>
          <w:tcPr>
            <w:tcW w:w="1584" w:type="dxa"/>
          </w:tcPr>
          <w:p w14:paraId="09F721D7" w14:textId="77777777" w:rsidR="00172CCB" w:rsidRDefault="00172CCB" w:rsidP="00A10E11">
            <w:pPr>
              <w:spacing w:after="0"/>
            </w:pPr>
            <w:r>
              <w:rPr>
                <w:rFonts w:ascii="Arial" w:hAnsi="Arial"/>
                <w:sz w:val="18"/>
              </w:rPr>
              <w:lastRenderedPageBreak/>
              <w:t>3. Standardize</w:t>
            </w:r>
          </w:p>
        </w:tc>
        <w:tc>
          <w:tcPr>
            <w:tcW w:w="1296" w:type="dxa"/>
          </w:tcPr>
          <w:p w14:paraId="68D9E056" w14:textId="77777777" w:rsidR="00172CCB" w:rsidRDefault="00172CCB" w:rsidP="00A10E11">
            <w:pPr>
              <w:spacing w:after="0"/>
            </w:pPr>
            <w:r>
              <w:rPr>
                <w:rFonts w:ascii="Arial" w:hAnsi="Arial"/>
                <w:sz w:val="18"/>
              </w:rPr>
              <w:t>60 to 90 days</w:t>
            </w:r>
          </w:p>
        </w:tc>
        <w:tc>
          <w:tcPr>
            <w:tcW w:w="5616" w:type="dxa"/>
          </w:tcPr>
          <w:p w14:paraId="09803C08" w14:textId="77777777" w:rsidR="00172CCB" w:rsidRDefault="00172CCB" w:rsidP="00A10E11">
            <w:pPr>
              <w:spacing w:after="40"/>
            </w:pPr>
            <w:r>
              <w:rPr>
                <w:rFonts w:ascii="Arial" w:hAnsi="Arial"/>
                <w:sz w:val="18"/>
              </w:rPr>
              <w:t>Deploy the Palo Alto HA pair: Non-Prod first, then Prod in waves</w:t>
            </w:r>
          </w:p>
          <w:p w14:paraId="178BAAE4" w14:textId="77777777" w:rsidR="00172CCB" w:rsidRDefault="00172CCB" w:rsidP="00A10E11">
            <w:pPr>
              <w:spacing w:after="40"/>
            </w:pPr>
            <w:r>
              <w:rPr>
                <w:rFonts w:ascii="Arial" w:hAnsi="Arial"/>
                <w:sz w:val="18"/>
              </w:rPr>
              <w:t>Deploy the DNS Private Resolver</w:t>
            </w:r>
          </w:p>
          <w:p w14:paraId="6427B834" w14:textId="77777777" w:rsidR="00172CCB" w:rsidRDefault="00172CCB" w:rsidP="00A10E11">
            <w:pPr>
              <w:spacing w:after="40"/>
            </w:pPr>
            <w:r>
              <w:rPr>
                <w:rFonts w:ascii="Arial" w:hAnsi="Arial"/>
                <w:sz w:val="18"/>
              </w:rPr>
              <w:t>Publish web workloads through the web application firewall (Detection, then Prevention)</w:t>
            </w:r>
          </w:p>
          <w:p w14:paraId="62D298C0" w14:textId="77777777" w:rsidR="00172CCB" w:rsidRDefault="00172CCB" w:rsidP="00A10E11">
            <w:pPr>
              <w:spacing w:after="40"/>
            </w:pPr>
            <w:r>
              <w:rPr>
                <w:rFonts w:ascii="Arial" w:hAnsi="Arial"/>
                <w:sz w:val="18"/>
              </w:rPr>
              <w:t>Route all workload subnets through the firewall and block bypass paths</w:t>
            </w:r>
          </w:p>
          <w:p w14:paraId="443AF33D" w14:textId="77777777" w:rsidR="00172CCB" w:rsidRDefault="00172CCB" w:rsidP="00A10E11">
            <w:pPr>
              <w:spacing w:after="40"/>
            </w:pPr>
            <w:r>
              <w:rPr>
                <w:rFonts w:ascii="Arial" w:hAnsi="Arial"/>
                <w:sz w:val="18"/>
              </w:rPr>
              <w:t>Move root subscriptions and enforce policies</w:t>
            </w:r>
          </w:p>
          <w:p w14:paraId="24923DCF" w14:textId="77777777" w:rsidR="00172CCB" w:rsidRDefault="00172CCB" w:rsidP="00A10E11">
            <w:pPr>
              <w:spacing w:after="40"/>
            </w:pPr>
            <w:r>
              <w:rPr>
                <w:rFonts w:ascii="Arial" w:hAnsi="Arial"/>
                <w:sz w:val="18"/>
              </w:rPr>
              <w:t>Build the IP plan and resolve overlaps</w:t>
            </w:r>
          </w:p>
          <w:p w14:paraId="1959EF17" w14:textId="77777777" w:rsidR="00172CCB" w:rsidRDefault="00172CCB" w:rsidP="00A10E11">
            <w:pPr>
              <w:spacing w:after="40"/>
            </w:pPr>
            <w:r>
              <w:rPr>
                <w:rFonts w:ascii="Arial" w:hAnsi="Arial"/>
                <w:sz w:val="18"/>
              </w:rPr>
              <w:t xml:space="preserve">Roll out Private Endpoints, </w:t>
            </w:r>
            <w:proofErr w:type="spellStart"/>
            <w:r>
              <w:rPr>
                <w:rFonts w:ascii="Arial" w:hAnsi="Arial"/>
                <w:sz w:val="18"/>
              </w:rPr>
              <w:t>VNet</w:t>
            </w:r>
            <w:proofErr w:type="spellEnd"/>
            <w:r>
              <w:rPr>
                <w:rFonts w:ascii="Arial" w:hAnsi="Arial"/>
                <w:sz w:val="18"/>
              </w:rPr>
              <w:t xml:space="preserve"> integration and managed identities</w:t>
            </w:r>
          </w:p>
          <w:p w14:paraId="2A36045F" w14:textId="77777777" w:rsidR="00172CCB" w:rsidRDefault="00172CCB" w:rsidP="00A10E11">
            <w:pPr>
              <w:spacing w:after="40"/>
            </w:pPr>
            <w:r>
              <w:rPr>
                <w:rFonts w:ascii="Arial" w:hAnsi="Arial"/>
                <w:sz w:val="18"/>
              </w:rPr>
              <w:t>Run Well-Architected Reviews on critical workloads</w:t>
            </w:r>
          </w:p>
          <w:p w14:paraId="75528122" w14:textId="77777777" w:rsidR="00172CCB" w:rsidRDefault="00172CCB" w:rsidP="00A10E11">
            <w:pPr>
              <w:spacing w:after="40"/>
            </w:pPr>
            <w:r>
              <w:rPr>
                <w:rFonts w:ascii="Arial" w:hAnsi="Arial"/>
                <w:sz w:val="18"/>
              </w:rPr>
              <w:t>Complete the validation checklist (Section 6.7)</w:t>
            </w:r>
          </w:p>
        </w:tc>
        <w:tc>
          <w:tcPr>
            <w:tcW w:w="1584" w:type="dxa"/>
          </w:tcPr>
          <w:p w14:paraId="7930E045" w14:textId="77777777" w:rsidR="00172CCB" w:rsidRDefault="00172CCB" w:rsidP="00A10E11">
            <w:pPr>
              <w:spacing w:after="0"/>
            </w:pPr>
            <w:r>
              <w:rPr>
                <w:rFonts w:ascii="Arial" w:hAnsi="Arial"/>
                <w:sz w:val="18"/>
              </w:rPr>
              <w:t>A consistent, governable and inspected estate</w:t>
            </w:r>
          </w:p>
        </w:tc>
      </w:tr>
      <w:tr w:rsidR="00172CCB" w14:paraId="2C6CEA41" w14:textId="77777777" w:rsidTr="00A10E11">
        <w:trPr>
          <w:cantSplit/>
        </w:trPr>
        <w:tc>
          <w:tcPr>
            <w:tcW w:w="1584" w:type="dxa"/>
            <w:shd w:val="clear" w:color="auto" w:fill="F3EEF7"/>
          </w:tcPr>
          <w:p w14:paraId="4766965D" w14:textId="77777777" w:rsidR="00172CCB" w:rsidRDefault="00172CCB" w:rsidP="00A10E11">
            <w:pPr>
              <w:spacing w:after="0"/>
            </w:pPr>
            <w:r>
              <w:rPr>
                <w:rFonts w:ascii="Arial" w:hAnsi="Arial"/>
                <w:sz w:val="18"/>
              </w:rPr>
              <w:t>4. Optimize</w:t>
            </w:r>
          </w:p>
        </w:tc>
        <w:tc>
          <w:tcPr>
            <w:tcW w:w="1296" w:type="dxa"/>
            <w:shd w:val="clear" w:color="auto" w:fill="F3EEF7"/>
          </w:tcPr>
          <w:p w14:paraId="45A3478D" w14:textId="77777777" w:rsidR="00172CCB" w:rsidRDefault="00172CCB" w:rsidP="00A10E11">
            <w:pPr>
              <w:spacing w:after="0"/>
            </w:pPr>
            <w:r>
              <w:rPr>
                <w:rFonts w:ascii="Arial" w:hAnsi="Arial"/>
                <w:sz w:val="18"/>
              </w:rPr>
              <w:t>90+ days</w:t>
            </w:r>
          </w:p>
        </w:tc>
        <w:tc>
          <w:tcPr>
            <w:tcW w:w="5616" w:type="dxa"/>
            <w:shd w:val="clear" w:color="auto" w:fill="F3EEF7"/>
          </w:tcPr>
          <w:p w14:paraId="23FCB6EE" w14:textId="77777777" w:rsidR="00172CCB" w:rsidRDefault="00172CCB" w:rsidP="00A10E11">
            <w:pPr>
              <w:spacing w:after="40"/>
            </w:pPr>
            <w:r>
              <w:rPr>
                <w:rFonts w:ascii="Arial" w:hAnsi="Arial"/>
                <w:sz w:val="18"/>
              </w:rPr>
              <w:t>Reduce regions and build the disaster recovery hub</w:t>
            </w:r>
          </w:p>
          <w:p w14:paraId="31027F9C" w14:textId="77777777" w:rsidR="00172CCB" w:rsidRDefault="00172CCB" w:rsidP="00A10E11">
            <w:pPr>
              <w:spacing w:after="40"/>
            </w:pPr>
            <w:r>
              <w:rPr>
                <w:rFonts w:ascii="Arial" w:hAnsi="Arial"/>
                <w:sz w:val="18"/>
              </w:rPr>
              <w:t>Add Microsoft Sentinel and security operations processes</w:t>
            </w:r>
          </w:p>
          <w:p w14:paraId="47E65186" w14:textId="77777777" w:rsidR="00172CCB" w:rsidRDefault="00172CCB" w:rsidP="00A10E11">
            <w:pPr>
              <w:spacing w:after="40"/>
            </w:pPr>
            <w:r>
              <w:rPr>
                <w:rFonts w:ascii="Arial" w:hAnsi="Arial"/>
                <w:sz w:val="18"/>
              </w:rPr>
              <w:t>Move to Virtual WAN or an extended hub-and-spoke network where needed</w:t>
            </w:r>
          </w:p>
          <w:p w14:paraId="69D250F4" w14:textId="77777777" w:rsidR="00172CCB" w:rsidRDefault="00172CCB" w:rsidP="00A10E11">
            <w:pPr>
              <w:spacing w:after="40"/>
            </w:pPr>
            <w:r>
              <w:rPr>
                <w:rFonts w:ascii="Arial" w:hAnsi="Arial"/>
                <w:sz w:val="18"/>
              </w:rPr>
              <w:t>Add Reservations or Savings Plans after right-sizing, and review storage, Container Apps and AI costs</w:t>
            </w:r>
          </w:p>
          <w:p w14:paraId="44788139" w14:textId="77777777" w:rsidR="00172CCB" w:rsidRDefault="00172CCB" w:rsidP="00A10E11">
            <w:pPr>
              <w:spacing w:after="40"/>
            </w:pPr>
            <w:r>
              <w:rPr>
                <w:rFonts w:ascii="Arial" w:hAnsi="Arial"/>
                <w:sz w:val="18"/>
              </w:rPr>
              <w:t>Review firewall and web application firewall rules quarterly</w:t>
            </w:r>
          </w:p>
          <w:p w14:paraId="5E0246B7" w14:textId="77777777" w:rsidR="00172CCB" w:rsidRDefault="00172CCB" w:rsidP="00A10E11">
            <w:pPr>
              <w:spacing w:after="40"/>
            </w:pPr>
            <w:r>
              <w:rPr>
                <w:rFonts w:ascii="Arial" w:hAnsi="Arial"/>
                <w:sz w:val="18"/>
              </w:rPr>
              <w:t>Adopt infrastructure as code and governance as code</w:t>
            </w:r>
          </w:p>
        </w:tc>
        <w:tc>
          <w:tcPr>
            <w:tcW w:w="1584" w:type="dxa"/>
            <w:shd w:val="clear" w:color="auto" w:fill="F3EEF7"/>
          </w:tcPr>
          <w:p w14:paraId="185FC09C" w14:textId="77777777" w:rsidR="00172CCB" w:rsidRDefault="00172CCB" w:rsidP="00A10E11">
            <w:pPr>
              <w:spacing w:after="0"/>
            </w:pPr>
            <w:r>
              <w:rPr>
                <w:rFonts w:ascii="Arial" w:hAnsi="Arial"/>
                <w:sz w:val="18"/>
              </w:rPr>
              <w:t>A mature, optimized platform</w:t>
            </w:r>
          </w:p>
        </w:tc>
      </w:tr>
    </w:tbl>
    <w:p w14:paraId="69638153" w14:textId="77777777" w:rsidR="00172CCB" w:rsidRDefault="00172CCB" w:rsidP="00172CCB">
      <w:pPr>
        <w:spacing w:after="40"/>
      </w:pPr>
    </w:p>
    <w:p w14:paraId="29653275" w14:textId="77777777" w:rsidR="00172CCB" w:rsidRDefault="00172CCB" w:rsidP="00172CCB">
      <w:pPr>
        <w:pStyle w:val="Heading1"/>
      </w:pPr>
      <w:r>
        <w:t>9. Decisions and Next Steps</w:t>
      </w:r>
    </w:p>
    <w:p w14:paraId="2A4D7C29" w14:textId="77777777" w:rsidR="00172CCB" w:rsidRDefault="00172CCB" w:rsidP="00172CCB">
      <w:pPr>
        <w:pStyle w:val="Heading2"/>
      </w:pPr>
      <w:r>
        <w:t>9.1 Decisions required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448"/>
        <w:gridCol w:w="5184"/>
        <w:gridCol w:w="2448"/>
      </w:tblGrid>
      <w:tr w:rsidR="00172CCB" w14:paraId="3C6872B6" w14:textId="77777777" w:rsidTr="00A10E11">
        <w:trPr>
          <w:cantSplit/>
          <w:tblHeader/>
        </w:trPr>
        <w:tc>
          <w:tcPr>
            <w:tcW w:w="2448" w:type="dxa"/>
            <w:shd w:val="clear" w:color="auto" w:fill="582873"/>
          </w:tcPr>
          <w:p w14:paraId="79A0F992" w14:textId="77777777" w:rsidR="00172CCB" w:rsidRDefault="00172CCB" w:rsidP="00A10E11">
            <w:pPr>
              <w:spacing w:after="0"/>
            </w:pPr>
            <w:r>
              <w:rPr>
                <w:rFonts w:ascii="Arial" w:hAnsi="Arial"/>
                <w:b/>
                <w:color w:val="FFFFFF"/>
                <w:sz w:val="18"/>
              </w:rPr>
              <w:t>Decision</w:t>
            </w:r>
          </w:p>
        </w:tc>
        <w:tc>
          <w:tcPr>
            <w:tcW w:w="5184" w:type="dxa"/>
            <w:shd w:val="clear" w:color="auto" w:fill="582873"/>
          </w:tcPr>
          <w:p w14:paraId="2F935D96" w14:textId="77777777" w:rsidR="00172CCB" w:rsidRDefault="00172CCB" w:rsidP="00A10E11">
            <w:pPr>
              <w:spacing w:after="0"/>
            </w:pPr>
            <w:r>
              <w:rPr>
                <w:rFonts w:ascii="Arial" w:hAnsi="Arial"/>
                <w:b/>
                <w:color w:val="FFFFFF"/>
                <w:sz w:val="18"/>
              </w:rPr>
              <w:t>Options</w:t>
            </w:r>
          </w:p>
        </w:tc>
        <w:tc>
          <w:tcPr>
            <w:tcW w:w="2448" w:type="dxa"/>
            <w:shd w:val="clear" w:color="auto" w:fill="582873"/>
          </w:tcPr>
          <w:p w14:paraId="437A0D99" w14:textId="77777777" w:rsidR="00172CCB" w:rsidRDefault="00172CCB" w:rsidP="00A10E11">
            <w:pPr>
              <w:spacing w:after="0"/>
            </w:pPr>
            <w:r>
              <w:rPr>
                <w:rFonts w:ascii="Arial" w:hAnsi="Arial"/>
                <w:b/>
                <w:color w:val="FFFFFF"/>
                <w:sz w:val="18"/>
              </w:rPr>
              <w:t>Owner</w:t>
            </w:r>
          </w:p>
        </w:tc>
      </w:tr>
      <w:tr w:rsidR="00172CCB" w14:paraId="23D6A659" w14:textId="77777777" w:rsidTr="00A10E11">
        <w:trPr>
          <w:cantSplit/>
        </w:trPr>
        <w:tc>
          <w:tcPr>
            <w:tcW w:w="2448" w:type="dxa"/>
          </w:tcPr>
          <w:p w14:paraId="0E057894" w14:textId="77777777" w:rsidR="00172CCB" w:rsidRDefault="00172CCB" w:rsidP="00A10E11">
            <w:pPr>
              <w:spacing w:after="0"/>
            </w:pPr>
            <w:r>
              <w:rPr>
                <w:rFonts w:ascii="Arial" w:hAnsi="Arial"/>
                <w:sz w:val="18"/>
              </w:rPr>
              <w:t>Firewall HA mode</w:t>
            </w:r>
          </w:p>
        </w:tc>
        <w:tc>
          <w:tcPr>
            <w:tcW w:w="5184" w:type="dxa"/>
          </w:tcPr>
          <w:p w14:paraId="02EF6BAF" w14:textId="77777777" w:rsidR="00172CCB" w:rsidRDefault="00172CCB" w:rsidP="00A10E11">
            <w:pPr>
              <w:spacing w:after="0"/>
            </w:pPr>
            <w:r>
              <w:rPr>
                <w:rFonts w:ascii="Arial" w:hAnsi="Arial"/>
                <w:sz w:val="18"/>
              </w:rPr>
              <w:t>Active/active behind load balancers (recommended), or active/passive</w:t>
            </w:r>
          </w:p>
        </w:tc>
        <w:tc>
          <w:tcPr>
            <w:tcW w:w="2448" w:type="dxa"/>
          </w:tcPr>
          <w:p w14:paraId="3602C89B" w14:textId="77777777" w:rsidR="00172CCB" w:rsidRDefault="00172CCB" w:rsidP="00A10E11">
            <w:pPr>
              <w:spacing w:after="0"/>
            </w:pPr>
            <w:r>
              <w:rPr>
                <w:rFonts w:ascii="Arial" w:hAnsi="Arial"/>
                <w:sz w:val="18"/>
              </w:rPr>
              <w:t>Network and security architects</w:t>
            </w:r>
          </w:p>
        </w:tc>
      </w:tr>
      <w:tr w:rsidR="00172CCB" w14:paraId="5BC97176" w14:textId="77777777" w:rsidTr="00A10E11">
        <w:trPr>
          <w:cantSplit/>
        </w:trPr>
        <w:tc>
          <w:tcPr>
            <w:tcW w:w="2448" w:type="dxa"/>
            <w:shd w:val="clear" w:color="auto" w:fill="F3EEF7"/>
          </w:tcPr>
          <w:p w14:paraId="7CB86C1C" w14:textId="77777777" w:rsidR="00172CCB" w:rsidRDefault="00172CCB" w:rsidP="00A10E11">
            <w:pPr>
              <w:spacing w:after="0"/>
            </w:pPr>
            <w:r>
              <w:rPr>
                <w:rFonts w:ascii="Arial" w:hAnsi="Arial"/>
                <w:sz w:val="18"/>
              </w:rPr>
              <w:t>Number of hubs</w:t>
            </w:r>
          </w:p>
        </w:tc>
        <w:tc>
          <w:tcPr>
            <w:tcW w:w="5184" w:type="dxa"/>
            <w:shd w:val="clear" w:color="auto" w:fill="F3EEF7"/>
          </w:tcPr>
          <w:p w14:paraId="4A186ED3" w14:textId="77777777" w:rsidR="00172CCB" w:rsidRDefault="00172CCB" w:rsidP="00A10E11">
            <w:pPr>
              <w:spacing w:after="0"/>
            </w:pPr>
            <w:r>
              <w:rPr>
                <w:rFonts w:ascii="Arial" w:hAnsi="Arial"/>
                <w:sz w:val="18"/>
              </w:rPr>
              <w:t>One per production region, plus a disaster recovery hub in the paired region</w:t>
            </w:r>
          </w:p>
        </w:tc>
        <w:tc>
          <w:tcPr>
            <w:tcW w:w="2448" w:type="dxa"/>
            <w:shd w:val="clear" w:color="auto" w:fill="F3EEF7"/>
          </w:tcPr>
          <w:p w14:paraId="266069D9" w14:textId="77777777" w:rsidR="00172CCB" w:rsidRDefault="00172CCB" w:rsidP="00A10E11">
            <w:pPr>
              <w:spacing w:after="0"/>
            </w:pPr>
            <w:r>
              <w:rPr>
                <w:rFonts w:ascii="Arial" w:hAnsi="Arial"/>
                <w:sz w:val="18"/>
              </w:rPr>
              <w:t>Cloud architect</w:t>
            </w:r>
          </w:p>
        </w:tc>
      </w:tr>
      <w:tr w:rsidR="00172CCB" w14:paraId="44A69374" w14:textId="77777777" w:rsidTr="00A10E11">
        <w:trPr>
          <w:cantSplit/>
        </w:trPr>
        <w:tc>
          <w:tcPr>
            <w:tcW w:w="2448" w:type="dxa"/>
          </w:tcPr>
          <w:p w14:paraId="5A12AE95" w14:textId="77777777" w:rsidR="00172CCB" w:rsidRDefault="00172CCB" w:rsidP="00A10E11">
            <w:pPr>
              <w:spacing w:after="0"/>
            </w:pPr>
            <w:r>
              <w:rPr>
                <w:rFonts w:ascii="Arial" w:hAnsi="Arial"/>
                <w:sz w:val="18"/>
              </w:rPr>
              <w:t>Licensing model</w:t>
            </w:r>
          </w:p>
        </w:tc>
        <w:tc>
          <w:tcPr>
            <w:tcW w:w="5184" w:type="dxa"/>
          </w:tcPr>
          <w:p w14:paraId="19C0677E" w14:textId="77777777" w:rsidR="00172CCB" w:rsidRDefault="00172CCB" w:rsidP="00A10E11">
            <w:pPr>
              <w:spacing w:after="0"/>
            </w:pPr>
            <w:r>
              <w:rPr>
                <w:rFonts w:ascii="Arial" w:hAnsi="Arial"/>
                <w:sz w:val="18"/>
              </w:rPr>
              <w:t>BYOL, pay-as-you-go or Palo Alto credits</w:t>
            </w:r>
          </w:p>
        </w:tc>
        <w:tc>
          <w:tcPr>
            <w:tcW w:w="2448" w:type="dxa"/>
          </w:tcPr>
          <w:p w14:paraId="054F0CB1" w14:textId="77777777" w:rsidR="00172CCB" w:rsidRDefault="00172CCB" w:rsidP="00A10E11">
            <w:pPr>
              <w:spacing w:after="0"/>
            </w:pPr>
            <w:r>
              <w:rPr>
                <w:rFonts w:ascii="Arial" w:hAnsi="Arial"/>
                <w:sz w:val="18"/>
              </w:rPr>
              <w:t>Procurement and security</w:t>
            </w:r>
          </w:p>
        </w:tc>
      </w:tr>
      <w:tr w:rsidR="00172CCB" w14:paraId="297D92BA" w14:textId="77777777" w:rsidTr="00A10E11">
        <w:trPr>
          <w:cantSplit/>
        </w:trPr>
        <w:tc>
          <w:tcPr>
            <w:tcW w:w="2448" w:type="dxa"/>
            <w:shd w:val="clear" w:color="auto" w:fill="F3EEF7"/>
          </w:tcPr>
          <w:p w14:paraId="4573A8F9" w14:textId="77777777" w:rsidR="00172CCB" w:rsidRDefault="00172CCB" w:rsidP="00A10E11">
            <w:pPr>
              <w:spacing w:after="0"/>
            </w:pPr>
            <w:r>
              <w:rPr>
                <w:rFonts w:ascii="Arial" w:hAnsi="Arial"/>
                <w:sz w:val="18"/>
              </w:rPr>
              <w:t>Panorama</w:t>
            </w:r>
          </w:p>
        </w:tc>
        <w:tc>
          <w:tcPr>
            <w:tcW w:w="5184" w:type="dxa"/>
            <w:shd w:val="clear" w:color="auto" w:fill="F3EEF7"/>
          </w:tcPr>
          <w:p w14:paraId="01263E83" w14:textId="77777777" w:rsidR="00172CCB" w:rsidRDefault="00172CCB" w:rsidP="00A10E11">
            <w:pPr>
              <w:spacing w:after="0"/>
            </w:pPr>
            <w:r>
              <w:rPr>
                <w:rFonts w:ascii="Arial" w:hAnsi="Arial"/>
                <w:sz w:val="18"/>
              </w:rPr>
              <w:t>New highly available Panorama in the Management subscription, or an existing instance</w:t>
            </w:r>
          </w:p>
        </w:tc>
        <w:tc>
          <w:tcPr>
            <w:tcW w:w="2448" w:type="dxa"/>
            <w:shd w:val="clear" w:color="auto" w:fill="F3EEF7"/>
          </w:tcPr>
          <w:p w14:paraId="3338EA34" w14:textId="77777777" w:rsidR="00172CCB" w:rsidRDefault="00172CCB" w:rsidP="00A10E11">
            <w:pPr>
              <w:spacing w:after="0"/>
            </w:pPr>
            <w:r>
              <w:rPr>
                <w:rFonts w:ascii="Arial" w:hAnsi="Arial"/>
                <w:sz w:val="18"/>
              </w:rPr>
              <w:t>Security operations</w:t>
            </w:r>
          </w:p>
        </w:tc>
      </w:tr>
      <w:tr w:rsidR="00172CCB" w14:paraId="1B5EB209" w14:textId="77777777" w:rsidTr="00A10E11">
        <w:trPr>
          <w:cantSplit/>
        </w:trPr>
        <w:tc>
          <w:tcPr>
            <w:tcW w:w="2448" w:type="dxa"/>
          </w:tcPr>
          <w:p w14:paraId="5172B3A3" w14:textId="77777777" w:rsidR="00172CCB" w:rsidRDefault="00172CCB" w:rsidP="00A10E11">
            <w:pPr>
              <w:spacing w:after="0"/>
            </w:pPr>
            <w:r>
              <w:rPr>
                <w:rFonts w:ascii="Arial" w:hAnsi="Arial"/>
                <w:sz w:val="18"/>
              </w:rPr>
              <w:t>VPN termination</w:t>
            </w:r>
          </w:p>
        </w:tc>
        <w:tc>
          <w:tcPr>
            <w:tcW w:w="5184" w:type="dxa"/>
          </w:tcPr>
          <w:p w14:paraId="3862500A" w14:textId="77777777" w:rsidR="00172CCB" w:rsidRDefault="00172CCB" w:rsidP="00A10E11">
            <w:pPr>
              <w:spacing w:after="0"/>
            </w:pPr>
            <w:r>
              <w:rPr>
                <w:rFonts w:ascii="Arial" w:hAnsi="Arial"/>
                <w:sz w:val="18"/>
              </w:rPr>
              <w:t>Azure VPN gateway in the hub (inspected by routing), or IPsec on the firewall</w:t>
            </w:r>
          </w:p>
        </w:tc>
        <w:tc>
          <w:tcPr>
            <w:tcW w:w="2448" w:type="dxa"/>
          </w:tcPr>
          <w:p w14:paraId="2EA56D4B" w14:textId="77777777" w:rsidR="00172CCB" w:rsidRDefault="00172CCB" w:rsidP="00A10E11">
            <w:pPr>
              <w:spacing w:after="0"/>
            </w:pPr>
            <w:r>
              <w:rPr>
                <w:rFonts w:ascii="Arial" w:hAnsi="Arial"/>
                <w:sz w:val="18"/>
              </w:rPr>
              <w:t>Network team</w:t>
            </w:r>
          </w:p>
        </w:tc>
      </w:tr>
      <w:tr w:rsidR="00172CCB" w14:paraId="5B90CA40" w14:textId="77777777" w:rsidTr="00A10E11">
        <w:trPr>
          <w:cantSplit/>
        </w:trPr>
        <w:tc>
          <w:tcPr>
            <w:tcW w:w="2448" w:type="dxa"/>
            <w:shd w:val="clear" w:color="auto" w:fill="F3EEF7"/>
          </w:tcPr>
          <w:p w14:paraId="1AE0CA4E" w14:textId="77777777" w:rsidR="00172CCB" w:rsidRDefault="00172CCB" w:rsidP="00A10E11">
            <w:pPr>
              <w:spacing w:after="0"/>
            </w:pPr>
            <w:r>
              <w:rPr>
                <w:rFonts w:ascii="Arial" w:hAnsi="Arial"/>
                <w:sz w:val="18"/>
              </w:rPr>
              <w:t>TLS decryption scope</w:t>
            </w:r>
          </w:p>
        </w:tc>
        <w:tc>
          <w:tcPr>
            <w:tcW w:w="5184" w:type="dxa"/>
            <w:shd w:val="clear" w:color="auto" w:fill="F3EEF7"/>
          </w:tcPr>
          <w:p w14:paraId="3CBDCD4E" w14:textId="77777777" w:rsidR="00172CCB" w:rsidRDefault="00172CCB" w:rsidP="00A10E11">
            <w:pPr>
              <w:spacing w:after="0"/>
            </w:pPr>
            <w:r>
              <w:rPr>
                <w:rFonts w:ascii="Arial" w:hAnsi="Arial"/>
                <w:sz w:val="18"/>
              </w:rPr>
              <w:t>Full, selective or none</w:t>
            </w:r>
          </w:p>
        </w:tc>
        <w:tc>
          <w:tcPr>
            <w:tcW w:w="2448" w:type="dxa"/>
            <w:shd w:val="clear" w:color="auto" w:fill="F3EEF7"/>
          </w:tcPr>
          <w:p w14:paraId="587A014D" w14:textId="77777777" w:rsidR="00172CCB" w:rsidRDefault="00172CCB" w:rsidP="00A10E11">
            <w:pPr>
              <w:spacing w:after="0"/>
            </w:pPr>
            <w:r>
              <w:rPr>
                <w:rFonts w:ascii="Arial" w:hAnsi="Arial"/>
                <w:sz w:val="18"/>
              </w:rPr>
              <w:t>Security and compliance</w:t>
            </w:r>
          </w:p>
        </w:tc>
      </w:tr>
      <w:tr w:rsidR="00172CCB" w14:paraId="643F6900" w14:textId="77777777" w:rsidTr="00A10E11">
        <w:trPr>
          <w:cantSplit/>
        </w:trPr>
        <w:tc>
          <w:tcPr>
            <w:tcW w:w="2448" w:type="dxa"/>
          </w:tcPr>
          <w:p w14:paraId="5CABECF0" w14:textId="77777777" w:rsidR="00172CCB" w:rsidRDefault="00172CCB" w:rsidP="00A10E11">
            <w:pPr>
              <w:spacing w:after="0"/>
            </w:pPr>
            <w:r>
              <w:rPr>
                <w:rFonts w:ascii="Arial" w:hAnsi="Arial"/>
                <w:sz w:val="18"/>
              </w:rPr>
              <w:t>Web entry point</w:t>
            </w:r>
          </w:p>
        </w:tc>
        <w:tc>
          <w:tcPr>
            <w:tcW w:w="5184" w:type="dxa"/>
          </w:tcPr>
          <w:p w14:paraId="4AAD9E69" w14:textId="77777777" w:rsidR="00172CCB" w:rsidRDefault="00172CCB" w:rsidP="00A10E11">
            <w:pPr>
              <w:spacing w:after="0"/>
            </w:pPr>
            <w:r>
              <w:rPr>
                <w:rFonts w:ascii="Arial" w:hAnsi="Arial"/>
                <w:sz w:val="18"/>
              </w:rPr>
              <w:t>Front Door Premium, Application Gateway WAF_v2 or both, and whether web traffic passes the web application firewall before the firewall</w:t>
            </w:r>
          </w:p>
        </w:tc>
        <w:tc>
          <w:tcPr>
            <w:tcW w:w="2448" w:type="dxa"/>
          </w:tcPr>
          <w:p w14:paraId="01A2F937" w14:textId="77777777" w:rsidR="00172CCB" w:rsidRDefault="00172CCB" w:rsidP="00A10E11">
            <w:pPr>
              <w:spacing w:after="0"/>
            </w:pPr>
            <w:r>
              <w:rPr>
                <w:rFonts w:ascii="Arial" w:hAnsi="Arial"/>
                <w:sz w:val="18"/>
              </w:rPr>
              <w:t>Network and application teams</w:t>
            </w:r>
          </w:p>
        </w:tc>
      </w:tr>
      <w:tr w:rsidR="00172CCB" w14:paraId="44E1EB09" w14:textId="77777777" w:rsidTr="00A10E11">
        <w:trPr>
          <w:cantSplit/>
        </w:trPr>
        <w:tc>
          <w:tcPr>
            <w:tcW w:w="2448" w:type="dxa"/>
            <w:shd w:val="clear" w:color="auto" w:fill="F3EEF7"/>
          </w:tcPr>
          <w:p w14:paraId="6FAC23C7" w14:textId="77777777" w:rsidR="00172CCB" w:rsidRDefault="00172CCB" w:rsidP="00A10E11">
            <w:pPr>
              <w:spacing w:after="0"/>
            </w:pPr>
            <w:r>
              <w:rPr>
                <w:rFonts w:ascii="Arial" w:hAnsi="Arial"/>
                <w:sz w:val="18"/>
              </w:rPr>
              <w:t>Web application firewall mode</w:t>
            </w:r>
          </w:p>
        </w:tc>
        <w:tc>
          <w:tcPr>
            <w:tcW w:w="5184" w:type="dxa"/>
            <w:shd w:val="clear" w:color="auto" w:fill="F3EEF7"/>
          </w:tcPr>
          <w:p w14:paraId="39E57B7C" w14:textId="77777777" w:rsidR="00172CCB" w:rsidRDefault="00172CCB" w:rsidP="00A10E11">
            <w:pPr>
              <w:spacing w:after="0"/>
            </w:pPr>
            <w:r>
              <w:rPr>
                <w:rFonts w:ascii="Arial" w:hAnsi="Arial"/>
                <w:sz w:val="18"/>
              </w:rPr>
              <w:t>Detection first then Prevention, with managed rule sets and bot protection</w:t>
            </w:r>
          </w:p>
        </w:tc>
        <w:tc>
          <w:tcPr>
            <w:tcW w:w="2448" w:type="dxa"/>
            <w:shd w:val="clear" w:color="auto" w:fill="F3EEF7"/>
          </w:tcPr>
          <w:p w14:paraId="33BF16FE" w14:textId="77777777" w:rsidR="00172CCB" w:rsidRDefault="00172CCB" w:rsidP="00A10E11">
            <w:pPr>
              <w:spacing w:after="0"/>
            </w:pPr>
            <w:r>
              <w:rPr>
                <w:rFonts w:ascii="Arial" w:hAnsi="Arial"/>
                <w:sz w:val="18"/>
              </w:rPr>
              <w:t>Security operations</w:t>
            </w:r>
          </w:p>
        </w:tc>
      </w:tr>
      <w:tr w:rsidR="00172CCB" w14:paraId="0DC748C5" w14:textId="77777777" w:rsidTr="00A10E11">
        <w:trPr>
          <w:cantSplit/>
        </w:trPr>
        <w:tc>
          <w:tcPr>
            <w:tcW w:w="2448" w:type="dxa"/>
          </w:tcPr>
          <w:p w14:paraId="2A028D2A" w14:textId="77777777" w:rsidR="00172CCB" w:rsidRDefault="00172CCB" w:rsidP="00A10E11">
            <w:pPr>
              <w:spacing w:after="0"/>
            </w:pPr>
            <w:r>
              <w:rPr>
                <w:rFonts w:ascii="Arial" w:hAnsi="Arial"/>
                <w:sz w:val="18"/>
              </w:rPr>
              <w:t>DDoS protection tier</w:t>
            </w:r>
          </w:p>
        </w:tc>
        <w:tc>
          <w:tcPr>
            <w:tcW w:w="5184" w:type="dxa"/>
          </w:tcPr>
          <w:p w14:paraId="3EEE5661" w14:textId="77777777" w:rsidR="00172CCB" w:rsidRDefault="00172CCB" w:rsidP="00A10E11">
            <w:pPr>
              <w:spacing w:after="0"/>
            </w:pPr>
            <w:r>
              <w:rPr>
                <w:rFonts w:ascii="Arial" w:hAnsi="Arial"/>
                <w:sz w:val="18"/>
              </w:rPr>
              <w:t>DDoS network protection or IP protection</w:t>
            </w:r>
          </w:p>
        </w:tc>
        <w:tc>
          <w:tcPr>
            <w:tcW w:w="2448" w:type="dxa"/>
          </w:tcPr>
          <w:p w14:paraId="5874A413" w14:textId="77777777" w:rsidR="00172CCB" w:rsidRDefault="00172CCB" w:rsidP="00A10E11">
            <w:pPr>
              <w:spacing w:after="0"/>
            </w:pPr>
            <w:r>
              <w:rPr>
                <w:rFonts w:ascii="Arial" w:hAnsi="Arial"/>
                <w:sz w:val="18"/>
              </w:rPr>
              <w:t>Security and network teams</w:t>
            </w:r>
          </w:p>
        </w:tc>
      </w:tr>
    </w:tbl>
    <w:p w14:paraId="313F5534" w14:textId="77777777" w:rsidR="00172CCB" w:rsidRDefault="00172CCB" w:rsidP="00172CCB">
      <w:pPr>
        <w:spacing w:after="40"/>
      </w:pPr>
    </w:p>
    <w:p w14:paraId="65B48919" w14:textId="77777777" w:rsidR="00172CCB" w:rsidRDefault="00172CCB" w:rsidP="00172CCB">
      <w:pPr>
        <w:pStyle w:val="Heading2"/>
      </w:pPr>
      <w:r>
        <w:lastRenderedPageBreak/>
        <w:t>9.2 Information still needed</w:t>
      </w:r>
    </w:p>
    <w:p w14:paraId="59FC82C9" w14:textId="77777777" w:rsidR="00172CCB" w:rsidRDefault="00172CCB" w:rsidP="00172CCB">
      <w:pPr>
        <w:pStyle w:val="ListParagraph"/>
        <w:ind w:hanging="360"/>
      </w:pPr>
      <w:r>
        <w:t>Workbook data for Section 7, and subscription, region and management group details for all eight subscriptions.</w:t>
      </w:r>
    </w:p>
    <w:p w14:paraId="473238C7" w14:textId="77777777" w:rsidR="00172CCB" w:rsidRDefault="00172CCB" w:rsidP="00172CCB">
      <w:pPr>
        <w:pStyle w:val="ListParagraph"/>
        <w:ind w:hanging="360"/>
      </w:pPr>
      <w:r>
        <w:t>Workload counts by subscription, region and environment, and what the 49 AI resources include.</w:t>
      </w:r>
    </w:p>
    <w:p w14:paraId="6CB90960" w14:textId="77777777" w:rsidR="00172CCB" w:rsidRDefault="00172CCB" w:rsidP="00172CCB">
      <w:pPr>
        <w:pStyle w:val="ListParagraph"/>
        <w:ind w:hanging="360"/>
      </w:pPr>
      <w:r>
        <w:t>Confirmation of what "not appropriate" means for resources (placement, sizing, tagging or all three), with examples.</w:t>
      </w:r>
    </w:p>
    <w:p w14:paraId="11A994F9" w14:textId="77777777" w:rsidR="00172CCB" w:rsidRDefault="00172CCB" w:rsidP="00172CCB">
      <w:pPr>
        <w:pStyle w:val="ListParagraph"/>
        <w:ind w:hanging="360"/>
      </w:pPr>
      <w:r>
        <w:t>On-premises DNS servers and domains for conditional forwarding.</w:t>
      </w:r>
    </w:p>
    <w:p w14:paraId="31C4D9EB" w14:textId="77777777" w:rsidR="00172CCB" w:rsidRDefault="00172CCB" w:rsidP="00172CCB">
      <w:pPr>
        <w:pStyle w:val="ListParagraph"/>
        <w:ind w:hanging="360"/>
      </w:pPr>
      <w:r>
        <w:t>Firewall throughput, sizing and cost estimates, and log retention requirements.</w:t>
      </w:r>
    </w:p>
    <w:p w14:paraId="67E8CE75" w14:textId="77777777" w:rsidR="00172CCB" w:rsidRDefault="00172CCB" w:rsidP="00172CCB">
      <w:pPr>
        <w:pStyle w:val="ListParagraph"/>
        <w:ind w:hanging="360"/>
      </w:pPr>
      <w:r>
        <w:t>Cost-optimization estimates from the orphaned resource and SKU data, if required.</w:t>
      </w:r>
    </w:p>
    <w:p w14:paraId="69454048" w14:textId="77777777" w:rsidR="00172CCB" w:rsidRDefault="00172CCB" w:rsidP="00172CCB">
      <w:r>
        <w:t>Next step: review this draft with the client and agree the roadmap and owners.</w:t>
      </w:r>
    </w:p>
    <w:p w14:paraId="20C00BEF" w14:textId="77777777" w:rsidR="00172CCB" w:rsidRDefault="00172CCB" w:rsidP="00172CCB">
      <w:pPr>
        <w:pStyle w:val="Heading1"/>
        <w:pageBreakBefore/>
      </w:pPr>
      <w:r>
        <w:lastRenderedPageBreak/>
        <w:t>Appendix A: Reference Standards</w:t>
      </w:r>
    </w:p>
    <w:p w14:paraId="02969A62" w14:textId="77777777" w:rsidR="00172CCB" w:rsidRDefault="00172CCB" w:rsidP="00172CCB">
      <w:pPr>
        <w:pStyle w:val="Heading2"/>
      </w:pPr>
      <w:r>
        <w:t>A.1 Suggested naming convention</w:t>
      </w:r>
    </w:p>
    <w:p w14:paraId="66AD4ACF" w14:textId="77777777" w:rsidR="00172CCB" w:rsidRDefault="00172CCB" w:rsidP="00172CCB">
      <w:r>
        <w:t xml:space="preserve">Pattern: [resource type]-[workload]-[environment]-[region]-[instance]. Example: vnet-payments-prod-cac-001. Storage account names cannot contain hyphens, so use </w:t>
      </w:r>
      <w:proofErr w:type="spellStart"/>
      <w:r>
        <w:t>st</w:t>
      </w:r>
      <w:proofErr w:type="spellEnd"/>
      <w:r>
        <w:t>[workload][env][region][instance].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456"/>
        <w:gridCol w:w="2016"/>
        <w:gridCol w:w="4608"/>
      </w:tblGrid>
      <w:tr w:rsidR="00172CCB" w14:paraId="6FEF8AE8" w14:textId="77777777" w:rsidTr="00A10E11">
        <w:trPr>
          <w:cantSplit/>
          <w:tblHeader/>
        </w:trPr>
        <w:tc>
          <w:tcPr>
            <w:tcW w:w="3456" w:type="dxa"/>
            <w:shd w:val="clear" w:color="auto" w:fill="582873"/>
          </w:tcPr>
          <w:p w14:paraId="211BE3A9" w14:textId="77777777" w:rsidR="00172CCB" w:rsidRDefault="00172CCB" w:rsidP="00A10E11">
            <w:pPr>
              <w:spacing w:after="0"/>
            </w:pPr>
            <w:r>
              <w:rPr>
                <w:rFonts w:ascii="Arial" w:hAnsi="Arial"/>
                <w:b/>
                <w:color w:val="FFFFFF"/>
                <w:sz w:val="18"/>
              </w:rPr>
              <w:t>Resource</w:t>
            </w:r>
          </w:p>
        </w:tc>
        <w:tc>
          <w:tcPr>
            <w:tcW w:w="2016" w:type="dxa"/>
            <w:shd w:val="clear" w:color="auto" w:fill="582873"/>
          </w:tcPr>
          <w:p w14:paraId="45F9898F" w14:textId="77777777" w:rsidR="00172CCB" w:rsidRDefault="00172CCB" w:rsidP="00A10E11">
            <w:pPr>
              <w:spacing w:after="0"/>
            </w:pPr>
            <w:r>
              <w:rPr>
                <w:rFonts w:ascii="Arial" w:hAnsi="Arial"/>
                <w:b/>
                <w:color w:val="FFFFFF"/>
                <w:sz w:val="18"/>
              </w:rPr>
              <w:t>Abbreviation</w:t>
            </w:r>
          </w:p>
        </w:tc>
        <w:tc>
          <w:tcPr>
            <w:tcW w:w="4608" w:type="dxa"/>
            <w:shd w:val="clear" w:color="auto" w:fill="582873"/>
          </w:tcPr>
          <w:p w14:paraId="111F1183" w14:textId="77777777" w:rsidR="00172CCB" w:rsidRDefault="00172CCB" w:rsidP="00A10E11">
            <w:pPr>
              <w:spacing w:after="0"/>
            </w:pPr>
            <w:r>
              <w:rPr>
                <w:rFonts w:ascii="Arial" w:hAnsi="Arial"/>
                <w:b/>
                <w:color w:val="FFFFFF"/>
                <w:sz w:val="18"/>
              </w:rPr>
              <w:t>Example</w:t>
            </w:r>
          </w:p>
        </w:tc>
      </w:tr>
      <w:tr w:rsidR="00172CCB" w14:paraId="50F59B1E" w14:textId="77777777" w:rsidTr="00A10E11">
        <w:trPr>
          <w:cantSplit/>
        </w:trPr>
        <w:tc>
          <w:tcPr>
            <w:tcW w:w="3456" w:type="dxa"/>
          </w:tcPr>
          <w:p w14:paraId="53B0C896" w14:textId="77777777" w:rsidR="00172CCB" w:rsidRDefault="00172CCB" w:rsidP="00A10E11">
            <w:pPr>
              <w:spacing w:after="0"/>
            </w:pPr>
            <w:r>
              <w:rPr>
                <w:rFonts w:ascii="Arial" w:hAnsi="Arial"/>
                <w:sz w:val="18"/>
              </w:rPr>
              <w:t>Resource group</w:t>
            </w:r>
          </w:p>
        </w:tc>
        <w:tc>
          <w:tcPr>
            <w:tcW w:w="2016" w:type="dxa"/>
          </w:tcPr>
          <w:p w14:paraId="400C0852" w14:textId="77777777" w:rsidR="00172CCB" w:rsidRDefault="00172CCB" w:rsidP="00A10E11">
            <w:pPr>
              <w:spacing w:after="0"/>
            </w:pPr>
            <w:proofErr w:type="spellStart"/>
            <w:r>
              <w:rPr>
                <w:rFonts w:ascii="Arial" w:hAnsi="Arial"/>
                <w:sz w:val="18"/>
              </w:rPr>
              <w:t>rg</w:t>
            </w:r>
            <w:proofErr w:type="spellEnd"/>
          </w:p>
        </w:tc>
        <w:tc>
          <w:tcPr>
            <w:tcW w:w="4608" w:type="dxa"/>
          </w:tcPr>
          <w:p w14:paraId="28A805DC" w14:textId="77777777" w:rsidR="00172CCB" w:rsidRDefault="00172CCB" w:rsidP="00A10E11">
            <w:pPr>
              <w:spacing w:after="0"/>
            </w:pPr>
            <w:r>
              <w:rPr>
                <w:rFonts w:ascii="Arial" w:hAnsi="Arial"/>
                <w:sz w:val="18"/>
              </w:rPr>
              <w:t>rg-payments-prod-cac-001</w:t>
            </w:r>
          </w:p>
        </w:tc>
      </w:tr>
      <w:tr w:rsidR="00172CCB" w14:paraId="6B27B521" w14:textId="77777777" w:rsidTr="00A10E11">
        <w:trPr>
          <w:cantSplit/>
        </w:trPr>
        <w:tc>
          <w:tcPr>
            <w:tcW w:w="3456" w:type="dxa"/>
            <w:shd w:val="clear" w:color="auto" w:fill="F3EEF7"/>
          </w:tcPr>
          <w:p w14:paraId="794CB1B3" w14:textId="77777777" w:rsidR="00172CCB" w:rsidRDefault="00172CCB" w:rsidP="00A10E11">
            <w:pPr>
              <w:spacing w:after="0"/>
            </w:pPr>
            <w:r>
              <w:rPr>
                <w:rFonts w:ascii="Arial" w:hAnsi="Arial"/>
                <w:sz w:val="18"/>
              </w:rPr>
              <w:t>Virtual network</w:t>
            </w:r>
          </w:p>
        </w:tc>
        <w:tc>
          <w:tcPr>
            <w:tcW w:w="2016" w:type="dxa"/>
            <w:shd w:val="clear" w:color="auto" w:fill="F3EEF7"/>
          </w:tcPr>
          <w:p w14:paraId="0E4A1E23" w14:textId="77777777" w:rsidR="00172CCB" w:rsidRDefault="00172CCB" w:rsidP="00A10E11">
            <w:pPr>
              <w:spacing w:after="0"/>
            </w:pPr>
            <w:proofErr w:type="spellStart"/>
            <w:r>
              <w:rPr>
                <w:rFonts w:ascii="Arial" w:hAnsi="Arial"/>
                <w:sz w:val="18"/>
              </w:rPr>
              <w:t>vnet</w:t>
            </w:r>
            <w:proofErr w:type="spellEnd"/>
          </w:p>
        </w:tc>
        <w:tc>
          <w:tcPr>
            <w:tcW w:w="4608" w:type="dxa"/>
            <w:shd w:val="clear" w:color="auto" w:fill="F3EEF7"/>
          </w:tcPr>
          <w:p w14:paraId="4C72CCCD" w14:textId="77777777" w:rsidR="00172CCB" w:rsidRDefault="00172CCB" w:rsidP="00A10E11">
            <w:pPr>
              <w:spacing w:after="0"/>
            </w:pPr>
            <w:r>
              <w:rPr>
                <w:rFonts w:ascii="Arial" w:hAnsi="Arial"/>
                <w:sz w:val="18"/>
              </w:rPr>
              <w:t>vnet-hub-prod-cac-001</w:t>
            </w:r>
          </w:p>
        </w:tc>
      </w:tr>
      <w:tr w:rsidR="00172CCB" w14:paraId="4E51A65A" w14:textId="77777777" w:rsidTr="00A10E11">
        <w:trPr>
          <w:cantSplit/>
        </w:trPr>
        <w:tc>
          <w:tcPr>
            <w:tcW w:w="3456" w:type="dxa"/>
          </w:tcPr>
          <w:p w14:paraId="6D5C98F7" w14:textId="77777777" w:rsidR="00172CCB" w:rsidRDefault="00172CCB" w:rsidP="00A10E11">
            <w:pPr>
              <w:spacing w:after="0"/>
            </w:pPr>
            <w:r>
              <w:rPr>
                <w:rFonts w:ascii="Arial" w:hAnsi="Arial"/>
                <w:sz w:val="18"/>
              </w:rPr>
              <w:t>Subnet</w:t>
            </w:r>
          </w:p>
        </w:tc>
        <w:tc>
          <w:tcPr>
            <w:tcW w:w="2016" w:type="dxa"/>
          </w:tcPr>
          <w:p w14:paraId="14651DD1" w14:textId="77777777" w:rsidR="00172CCB" w:rsidRDefault="00172CCB" w:rsidP="00A10E11">
            <w:pPr>
              <w:spacing w:after="0"/>
            </w:pPr>
            <w:proofErr w:type="spellStart"/>
            <w:r>
              <w:rPr>
                <w:rFonts w:ascii="Arial" w:hAnsi="Arial"/>
                <w:sz w:val="18"/>
              </w:rPr>
              <w:t>snet</w:t>
            </w:r>
            <w:proofErr w:type="spellEnd"/>
          </w:p>
        </w:tc>
        <w:tc>
          <w:tcPr>
            <w:tcW w:w="4608" w:type="dxa"/>
          </w:tcPr>
          <w:p w14:paraId="06358590" w14:textId="77777777" w:rsidR="00172CCB" w:rsidRDefault="00172CCB" w:rsidP="00A10E11">
            <w:pPr>
              <w:spacing w:after="0"/>
            </w:pPr>
            <w:r>
              <w:rPr>
                <w:rFonts w:ascii="Arial" w:hAnsi="Arial"/>
                <w:sz w:val="18"/>
              </w:rPr>
              <w:t>snet-app-prod-cac-001</w:t>
            </w:r>
          </w:p>
        </w:tc>
      </w:tr>
      <w:tr w:rsidR="00172CCB" w14:paraId="0363977B" w14:textId="77777777" w:rsidTr="00A10E11">
        <w:trPr>
          <w:cantSplit/>
        </w:trPr>
        <w:tc>
          <w:tcPr>
            <w:tcW w:w="3456" w:type="dxa"/>
            <w:shd w:val="clear" w:color="auto" w:fill="F3EEF7"/>
          </w:tcPr>
          <w:p w14:paraId="2D6797A6" w14:textId="77777777" w:rsidR="00172CCB" w:rsidRDefault="00172CCB" w:rsidP="00A10E11">
            <w:pPr>
              <w:spacing w:after="0"/>
            </w:pPr>
            <w:r>
              <w:rPr>
                <w:rFonts w:ascii="Arial" w:hAnsi="Arial"/>
                <w:sz w:val="18"/>
              </w:rPr>
              <w:t>Network security group</w:t>
            </w:r>
          </w:p>
        </w:tc>
        <w:tc>
          <w:tcPr>
            <w:tcW w:w="2016" w:type="dxa"/>
            <w:shd w:val="clear" w:color="auto" w:fill="F3EEF7"/>
          </w:tcPr>
          <w:p w14:paraId="7A3183AF" w14:textId="77777777" w:rsidR="00172CCB" w:rsidRDefault="00172CCB" w:rsidP="00A10E11">
            <w:pPr>
              <w:spacing w:after="0"/>
            </w:pPr>
            <w:proofErr w:type="spellStart"/>
            <w:r>
              <w:rPr>
                <w:rFonts w:ascii="Arial" w:hAnsi="Arial"/>
                <w:sz w:val="18"/>
              </w:rPr>
              <w:t>nsg</w:t>
            </w:r>
            <w:proofErr w:type="spellEnd"/>
          </w:p>
        </w:tc>
        <w:tc>
          <w:tcPr>
            <w:tcW w:w="4608" w:type="dxa"/>
            <w:shd w:val="clear" w:color="auto" w:fill="F3EEF7"/>
          </w:tcPr>
          <w:p w14:paraId="5895BC3F" w14:textId="77777777" w:rsidR="00172CCB" w:rsidRDefault="00172CCB" w:rsidP="00A10E11">
            <w:pPr>
              <w:spacing w:after="0"/>
            </w:pPr>
            <w:r>
              <w:rPr>
                <w:rFonts w:ascii="Arial" w:hAnsi="Arial"/>
                <w:sz w:val="18"/>
              </w:rPr>
              <w:t>nsg-app-prod-cac-001</w:t>
            </w:r>
          </w:p>
        </w:tc>
      </w:tr>
      <w:tr w:rsidR="00172CCB" w14:paraId="5CCF9C63" w14:textId="77777777" w:rsidTr="00A10E11">
        <w:trPr>
          <w:cantSplit/>
        </w:trPr>
        <w:tc>
          <w:tcPr>
            <w:tcW w:w="3456" w:type="dxa"/>
          </w:tcPr>
          <w:p w14:paraId="1EB6EDF4" w14:textId="77777777" w:rsidR="00172CCB" w:rsidRDefault="00172CCB" w:rsidP="00A10E11">
            <w:pPr>
              <w:spacing w:after="0"/>
            </w:pPr>
            <w:r>
              <w:rPr>
                <w:rFonts w:ascii="Arial" w:hAnsi="Arial"/>
                <w:sz w:val="18"/>
              </w:rPr>
              <w:t>Public IP address</w:t>
            </w:r>
          </w:p>
        </w:tc>
        <w:tc>
          <w:tcPr>
            <w:tcW w:w="2016" w:type="dxa"/>
          </w:tcPr>
          <w:p w14:paraId="6AD359D1" w14:textId="77777777" w:rsidR="00172CCB" w:rsidRDefault="00172CCB" w:rsidP="00A10E11">
            <w:pPr>
              <w:spacing w:after="0"/>
            </w:pPr>
            <w:r>
              <w:rPr>
                <w:rFonts w:ascii="Arial" w:hAnsi="Arial"/>
                <w:sz w:val="18"/>
              </w:rPr>
              <w:t>pip</w:t>
            </w:r>
          </w:p>
        </w:tc>
        <w:tc>
          <w:tcPr>
            <w:tcW w:w="4608" w:type="dxa"/>
          </w:tcPr>
          <w:p w14:paraId="49299F43" w14:textId="77777777" w:rsidR="00172CCB" w:rsidRDefault="00172CCB" w:rsidP="00A10E11">
            <w:pPr>
              <w:spacing w:after="0"/>
            </w:pPr>
            <w:r>
              <w:rPr>
                <w:rFonts w:ascii="Arial" w:hAnsi="Arial"/>
                <w:sz w:val="18"/>
              </w:rPr>
              <w:t>pip-vpngw-prod-cac-001</w:t>
            </w:r>
          </w:p>
        </w:tc>
      </w:tr>
      <w:tr w:rsidR="00172CCB" w14:paraId="0466281F" w14:textId="77777777" w:rsidTr="00A10E11">
        <w:trPr>
          <w:cantSplit/>
        </w:trPr>
        <w:tc>
          <w:tcPr>
            <w:tcW w:w="3456" w:type="dxa"/>
            <w:shd w:val="clear" w:color="auto" w:fill="F3EEF7"/>
          </w:tcPr>
          <w:p w14:paraId="23AF7402" w14:textId="77777777" w:rsidR="00172CCB" w:rsidRDefault="00172CCB" w:rsidP="00A10E11">
            <w:pPr>
              <w:spacing w:after="0"/>
            </w:pPr>
            <w:r>
              <w:rPr>
                <w:rFonts w:ascii="Arial" w:hAnsi="Arial"/>
                <w:sz w:val="18"/>
              </w:rPr>
              <w:t>NAT gateway</w:t>
            </w:r>
          </w:p>
        </w:tc>
        <w:tc>
          <w:tcPr>
            <w:tcW w:w="2016" w:type="dxa"/>
            <w:shd w:val="clear" w:color="auto" w:fill="F3EEF7"/>
          </w:tcPr>
          <w:p w14:paraId="1D0235BD" w14:textId="77777777" w:rsidR="00172CCB" w:rsidRDefault="00172CCB" w:rsidP="00A10E11">
            <w:pPr>
              <w:spacing w:after="0"/>
            </w:pPr>
            <w:r>
              <w:rPr>
                <w:rFonts w:ascii="Arial" w:hAnsi="Arial"/>
                <w:sz w:val="18"/>
              </w:rPr>
              <w:t>ng</w:t>
            </w:r>
          </w:p>
        </w:tc>
        <w:tc>
          <w:tcPr>
            <w:tcW w:w="4608" w:type="dxa"/>
            <w:shd w:val="clear" w:color="auto" w:fill="F3EEF7"/>
          </w:tcPr>
          <w:p w14:paraId="78D4524C" w14:textId="77777777" w:rsidR="00172CCB" w:rsidRDefault="00172CCB" w:rsidP="00A10E11">
            <w:pPr>
              <w:spacing w:after="0"/>
            </w:pPr>
            <w:r>
              <w:rPr>
                <w:rFonts w:ascii="Arial" w:hAnsi="Arial"/>
                <w:sz w:val="18"/>
              </w:rPr>
              <w:t>ng-egress-prod-cac-001</w:t>
            </w:r>
          </w:p>
        </w:tc>
      </w:tr>
      <w:tr w:rsidR="00172CCB" w14:paraId="01BAC5AC" w14:textId="77777777" w:rsidTr="00A10E11">
        <w:trPr>
          <w:cantSplit/>
        </w:trPr>
        <w:tc>
          <w:tcPr>
            <w:tcW w:w="3456" w:type="dxa"/>
          </w:tcPr>
          <w:p w14:paraId="5E1DE023" w14:textId="77777777" w:rsidR="00172CCB" w:rsidRDefault="00172CCB" w:rsidP="00A10E11">
            <w:pPr>
              <w:spacing w:after="0"/>
            </w:pPr>
            <w:r>
              <w:rPr>
                <w:rFonts w:ascii="Arial" w:hAnsi="Arial"/>
                <w:sz w:val="18"/>
              </w:rPr>
              <w:t>Virtual network gateway</w:t>
            </w:r>
          </w:p>
        </w:tc>
        <w:tc>
          <w:tcPr>
            <w:tcW w:w="2016" w:type="dxa"/>
          </w:tcPr>
          <w:p w14:paraId="3B2C855E" w14:textId="77777777" w:rsidR="00172CCB" w:rsidRDefault="00172CCB" w:rsidP="00A10E11">
            <w:pPr>
              <w:spacing w:after="0"/>
            </w:pPr>
            <w:proofErr w:type="spellStart"/>
            <w:r>
              <w:rPr>
                <w:rFonts w:ascii="Arial" w:hAnsi="Arial"/>
                <w:sz w:val="18"/>
              </w:rPr>
              <w:t>vgw</w:t>
            </w:r>
            <w:proofErr w:type="spellEnd"/>
          </w:p>
        </w:tc>
        <w:tc>
          <w:tcPr>
            <w:tcW w:w="4608" w:type="dxa"/>
          </w:tcPr>
          <w:p w14:paraId="36053B25" w14:textId="77777777" w:rsidR="00172CCB" w:rsidRDefault="00172CCB" w:rsidP="00A10E11">
            <w:pPr>
              <w:spacing w:after="0"/>
            </w:pPr>
            <w:r>
              <w:rPr>
                <w:rFonts w:ascii="Arial" w:hAnsi="Arial"/>
                <w:sz w:val="18"/>
              </w:rPr>
              <w:t>vgw-hub-prod-cac-001</w:t>
            </w:r>
          </w:p>
        </w:tc>
      </w:tr>
      <w:tr w:rsidR="00172CCB" w14:paraId="1935E0B2" w14:textId="77777777" w:rsidTr="00A10E11">
        <w:trPr>
          <w:cantSplit/>
        </w:trPr>
        <w:tc>
          <w:tcPr>
            <w:tcW w:w="3456" w:type="dxa"/>
            <w:shd w:val="clear" w:color="auto" w:fill="F3EEF7"/>
          </w:tcPr>
          <w:p w14:paraId="753E190B" w14:textId="77777777" w:rsidR="00172CCB" w:rsidRDefault="00172CCB" w:rsidP="00A10E11">
            <w:pPr>
              <w:spacing w:after="0"/>
            </w:pPr>
            <w:r>
              <w:rPr>
                <w:rFonts w:ascii="Arial" w:hAnsi="Arial"/>
                <w:sz w:val="18"/>
              </w:rPr>
              <w:t>Key Vault</w:t>
            </w:r>
          </w:p>
        </w:tc>
        <w:tc>
          <w:tcPr>
            <w:tcW w:w="2016" w:type="dxa"/>
            <w:shd w:val="clear" w:color="auto" w:fill="F3EEF7"/>
          </w:tcPr>
          <w:p w14:paraId="6A53B8BA" w14:textId="77777777" w:rsidR="00172CCB" w:rsidRDefault="00172CCB" w:rsidP="00A10E11">
            <w:pPr>
              <w:spacing w:after="0"/>
            </w:pPr>
            <w:proofErr w:type="spellStart"/>
            <w:r>
              <w:rPr>
                <w:rFonts w:ascii="Arial" w:hAnsi="Arial"/>
                <w:sz w:val="18"/>
              </w:rPr>
              <w:t>kv</w:t>
            </w:r>
            <w:proofErr w:type="spellEnd"/>
          </w:p>
        </w:tc>
        <w:tc>
          <w:tcPr>
            <w:tcW w:w="4608" w:type="dxa"/>
            <w:shd w:val="clear" w:color="auto" w:fill="F3EEF7"/>
          </w:tcPr>
          <w:p w14:paraId="28E2A08C" w14:textId="77777777" w:rsidR="00172CCB" w:rsidRDefault="00172CCB" w:rsidP="00A10E11">
            <w:pPr>
              <w:spacing w:after="0"/>
            </w:pPr>
            <w:r>
              <w:rPr>
                <w:rFonts w:ascii="Arial" w:hAnsi="Arial"/>
                <w:sz w:val="18"/>
              </w:rPr>
              <w:t>kv-payments-prod-cac-001</w:t>
            </w:r>
          </w:p>
        </w:tc>
      </w:tr>
      <w:tr w:rsidR="00172CCB" w14:paraId="38F47A50" w14:textId="77777777" w:rsidTr="00A10E11">
        <w:trPr>
          <w:cantSplit/>
        </w:trPr>
        <w:tc>
          <w:tcPr>
            <w:tcW w:w="3456" w:type="dxa"/>
          </w:tcPr>
          <w:p w14:paraId="42F9CB3B" w14:textId="77777777" w:rsidR="00172CCB" w:rsidRDefault="00172CCB" w:rsidP="00A10E11">
            <w:pPr>
              <w:spacing w:after="0"/>
            </w:pPr>
            <w:r>
              <w:rPr>
                <w:rFonts w:ascii="Arial" w:hAnsi="Arial"/>
                <w:sz w:val="18"/>
              </w:rPr>
              <w:t>Log Analytics workspace</w:t>
            </w:r>
          </w:p>
        </w:tc>
        <w:tc>
          <w:tcPr>
            <w:tcW w:w="2016" w:type="dxa"/>
          </w:tcPr>
          <w:p w14:paraId="03F6639D" w14:textId="77777777" w:rsidR="00172CCB" w:rsidRDefault="00172CCB" w:rsidP="00A10E11">
            <w:pPr>
              <w:spacing w:after="0"/>
            </w:pPr>
            <w:r>
              <w:rPr>
                <w:rFonts w:ascii="Arial" w:hAnsi="Arial"/>
                <w:sz w:val="18"/>
              </w:rPr>
              <w:t>log</w:t>
            </w:r>
          </w:p>
        </w:tc>
        <w:tc>
          <w:tcPr>
            <w:tcW w:w="4608" w:type="dxa"/>
          </w:tcPr>
          <w:p w14:paraId="1E5834F6" w14:textId="77777777" w:rsidR="00172CCB" w:rsidRDefault="00172CCB" w:rsidP="00A10E11">
            <w:pPr>
              <w:spacing w:after="0"/>
            </w:pPr>
            <w:r>
              <w:rPr>
                <w:rFonts w:ascii="Arial" w:hAnsi="Arial"/>
                <w:sz w:val="18"/>
              </w:rPr>
              <w:t>log-platform-prod-cac-001</w:t>
            </w:r>
          </w:p>
        </w:tc>
      </w:tr>
      <w:tr w:rsidR="00172CCB" w14:paraId="25C804FB" w14:textId="77777777" w:rsidTr="00A10E11">
        <w:trPr>
          <w:cantSplit/>
        </w:trPr>
        <w:tc>
          <w:tcPr>
            <w:tcW w:w="3456" w:type="dxa"/>
            <w:shd w:val="clear" w:color="auto" w:fill="F3EEF7"/>
          </w:tcPr>
          <w:p w14:paraId="16052AB4" w14:textId="77777777" w:rsidR="00172CCB" w:rsidRDefault="00172CCB" w:rsidP="00A10E11">
            <w:pPr>
              <w:spacing w:after="0"/>
            </w:pPr>
            <w:r>
              <w:rPr>
                <w:rFonts w:ascii="Arial" w:hAnsi="Arial"/>
                <w:sz w:val="18"/>
              </w:rPr>
              <w:t>Storage account</w:t>
            </w:r>
          </w:p>
        </w:tc>
        <w:tc>
          <w:tcPr>
            <w:tcW w:w="2016" w:type="dxa"/>
            <w:shd w:val="clear" w:color="auto" w:fill="F3EEF7"/>
          </w:tcPr>
          <w:p w14:paraId="5F43F47C" w14:textId="77777777" w:rsidR="00172CCB" w:rsidRDefault="00172CCB" w:rsidP="00A10E11">
            <w:pPr>
              <w:spacing w:after="0"/>
            </w:pPr>
            <w:proofErr w:type="spellStart"/>
            <w:r>
              <w:rPr>
                <w:rFonts w:ascii="Arial" w:hAnsi="Arial"/>
                <w:sz w:val="18"/>
              </w:rPr>
              <w:t>st</w:t>
            </w:r>
            <w:proofErr w:type="spellEnd"/>
          </w:p>
        </w:tc>
        <w:tc>
          <w:tcPr>
            <w:tcW w:w="4608" w:type="dxa"/>
            <w:shd w:val="clear" w:color="auto" w:fill="F3EEF7"/>
          </w:tcPr>
          <w:p w14:paraId="4D07229F" w14:textId="77777777" w:rsidR="00172CCB" w:rsidRDefault="00172CCB" w:rsidP="00A10E11">
            <w:pPr>
              <w:spacing w:after="0"/>
            </w:pPr>
            <w:r>
              <w:rPr>
                <w:rFonts w:ascii="Arial" w:hAnsi="Arial"/>
                <w:sz w:val="18"/>
              </w:rPr>
              <w:t>stpaymentsprodcac001</w:t>
            </w:r>
          </w:p>
        </w:tc>
      </w:tr>
    </w:tbl>
    <w:p w14:paraId="0573D526" w14:textId="77777777" w:rsidR="00172CCB" w:rsidRDefault="00172CCB" w:rsidP="00172CCB">
      <w:pPr>
        <w:spacing w:after="40"/>
      </w:pPr>
    </w:p>
    <w:p w14:paraId="47C4BC9D" w14:textId="77777777" w:rsidR="00172CCB" w:rsidRDefault="00172CCB" w:rsidP="00172CCB">
      <w:pPr>
        <w:pStyle w:val="Heading2"/>
      </w:pPr>
      <w:r>
        <w:t>A.2 Suggested minimum tags</w:t>
      </w:r>
    </w:p>
    <w:p w14:paraId="6184BA82" w14:textId="77777777" w:rsidR="00172CCB" w:rsidRDefault="00172CCB" w:rsidP="00172CCB">
      <w:r>
        <w:t xml:space="preserve">Owner, </w:t>
      </w:r>
      <w:proofErr w:type="spellStart"/>
      <w:r>
        <w:t>CostCenter</w:t>
      </w:r>
      <w:proofErr w:type="spellEnd"/>
      <w:r>
        <w:t xml:space="preserve">, Environment, Application or Workload, </w:t>
      </w:r>
      <w:proofErr w:type="spellStart"/>
      <w:r>
        <w:t>BusinessCriticality</w:t>
      </w:r>
      <w:proofErr w:type="spellEnd"/>
      <w:r>
        <w:t xml:space="preserve"> and </w:t>
      </w:r>
      <w:proofErr w:type="spellStart"/>
      <w:r>
        <w:t>DataClassification</w:t>
      </w:r>
      <w:proofErr w:type="spellEnd"/>
      <w:r>
        <w:t>.</w:t>
      </w:r>
    </w:p>
    <w:p w14:paraId="3BF40783" w14:textId="77777777" w:rsidR="00172CCB" w:rsidRDefault="00172CCB" w:rsidP="00172CCB">
      <w:pPr>
        <w:pStyle w:val="Heading2"/>
      </w:pPr>
      <w:r>
        <w:t>A.3 Suggested management group hierarchy</w:t>
      </w:r>
    </w:p>
    <w:p w14:paraId="1BD0F0DA" w14:textId="77777777" w:rsidR="00172CCB" w:rsidRDefault="00172CCB" w:rsidP="00172CCB">
      <w:pPr>
        <w:pStyle w:val="ListParagraph"/>
        <w:ind w:hanging="360"/>
      </w:pPr>
      <w:r>
        <w:t>Tenant Root Group, kept free of subscriptions</w:t>
      </w:r>
    </w:p>
    <w:p w14:paraId="39B4A0E1" w14:textId="77777777" w:rsidR="00172CCB" w:rsidRDefault="00172CCB" w:rsidP="00172CCB">
      <w:pPr>
        <w:pStyle w:val="ListParagraph"/>
        <w:ind w:hanging="360"/>
      </w:pPr>
      <w:r>
        <w:t>Top-level organization management group</w:t>
      </w:r>
    </w:p>
    <w:p w14:paraId="618CAEBA" w14:textId="77777777" w:rsidR="00172CCB" w:rsidRDefault="00172CCB" w:rsidP="00172CCB">
      <w:pPr>
        <w:pStyle w:val="ListParagraph"/>
        <w:ind w:hanging="360"/>
      </w:pPr>
      <w:r>
        <w:t>Platform: Identity, Connectivity and Management subscriptions</w:t>
      </w:r>
    </w:p>
    <w:p w14:paraId="6D181159" w14:textId="77777777" w:rsidR="00172CCB" w:rsidRDefault="00172CCB" w:rsidP="00172CCB">
      <w:pPr>
        <w:pStyle w:val="ListParagraph"/>
        <w:ind w:hanging="360"/>
      </w:pPr>
      <w:r>
        <w:t>Landing Zones: Corp and Online, with Prod and Non-Prod subscriptions</w:t>
      </w:r>
    </w:p>
    <w:p w14:paraId="4F5E863B" w14:textId="77777777" w:rsidR="00172CCB" w:rsidRDefault="00172CCB" w:rsidP="00172CCB">
      <w:pPr>
        <w:pStyle w:val="ListParagraph"/>
        <w:ind w:hanging="360"/>
      </w:pPr>
      <w:r>
        <w:t>Sandbox and Decommissioned</w:t>
      </w:r>
    </w:p>
    <w:p w14:paraId="78506BDC" w14:textId="77777777" w:rsidR="00172CCB" w:rsidRDefault="00172CCB" w:rsidP="00172CCB">
      <w:pPr>
        <w:pStyle w:val="Heading1"/>
      </w:pPr>
      <w:r>
        <w:t>Appendix B: Glossary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456"/>
        <w:gridCol w:w="6624"/>
      </w:tblGrid>
      <w:tr w:rsidR="00172CCB" w14:paraId="72FA29C5" w14:textId="77777777" w:rsidTr="00A10E11">
        <w:trPr>
          <w:cantSplit/>
          <w:tblHeader/>
        </w:trPr>
        <w:tc>
          <w:tcPr>
            <w:tcW w:w="3456" w:type="dxa"/>
            <w:shd w:val="clear" w:color="auto" w:fill="582873"/>
          </w:tcPr>
          <w:p w14:paraId="4046BC60" w14:textId="77777777" w:rsidR="00172CCB" w:rsidRDefault="00172CCB" w:rsidP="00A10E11">
            <w:pPr>
              <w:spacing w:after="0"/>
            </w:pPr>
            <w:r>
              <w:rPr>
                <w:rFonts w:ascii="Arial" w:hAnsi="Arial"/>
                <w:b/>
                <w:color w:val="FFFFFF"/>
                <w:sz w:val="18"/>
              </w:rPr>
              <w:t>Term</w:t>
            </w:r>
          </w:p>
        </w:tc>
        <w:tc>
          <w:tcPr>
            <w:tcW w:w="6624" w:type="dxa"/>
            <w:shd w:val="clear" w:color="auto" w:fill="582873"/>
          </w:tcPr>
          <w:p w14:paraId="74B5869D" w14:textId="77777777" w:rsidR="00172CCB" w:rsidRDefault="00172CCB" w:rsidP="00A10E11">
            <w:pPr>
              <w:spacing w:after="0"/>
            </w:pPr>
            <w:r>
              <w:rPr>
                <w:rFonts w:ascii="Arial" w:hAnsi="Arial"/>
                <w:b/>
                <w:color w:val="FFFFFF"/>
                <w:sz w:val="18"/>
              </w:rPr>
              <w:t>Plain-language meaning</w:t>
            </w:r>
          </w:p>
        </w:tc>
      </w:tr>
      <w:tr w:rsidR="00172CCB" w14:paraId="2FE2B26D" w14:textId="77777777" w:rsidTr="00A10E11">
        <w:trPr>
          <w:cantSplit/>
        </w:trPr>
        <w:tc>
          <w:tcPr>
            <w:tcW w:w="3456" w:type="dxa"/>
          </w:tcPr>
          <w:p w14:paraId="02216AC6" w14:textId="77777777" w:rsidR="00172CCB" w:rsidRDefault="00172CCB" w:rsidP="00A10E11">
            <w:pPr>
              <w:spacing w:after="0"/>
            </w:pPr>
            <w:r>
              <w:rPr>
                <w:rFonts w:ascii="Arial" w:hAnsi="Arial"/>
                <w:sz w:val="18"/>
              </w:rPr>
              <w:t>Subscription</w:t>
            </w:r>
          </w:p>
        </w:tc>
        <w:tc>
          <w:tcPr>
            <w:tcW w:w="6624" w:type="dxa"/>
          </w:tcPr>
          <w:p w14:paraId="5709D950" w14:textId="77777777" w:rsidR="00172CCB" w:rsidRDefault="00172CCB" w:rsidP="00A10E11">
            <w:pPr>
              <w:spacing w:after="0"/>
            </w:pPr>
            <w:r>
              <w:rPr>
                <w:rFonts w:ascii="Arial" w:hAnsi="Arial"/>
                <w:sz w:val="18"/>
              </w:rPr>
              <w:t>A billing and management container for Azure resources.</w:t>
            </w:r>
          </w:p>
        </w:tc>
      </w:tr>
      <w:tr w:rsidR="00172CCB" w14:paraId="3CAC4D30" w14:textId="77777777" w:rsidTr="00A10E11">
        <w:trPr>
          <w:cantSplit/>
        </w:trPr>
        <w:tc>
          <w:tcPr>
            <w:tcW w:w="3456" w:type="dxa"/>
            <w:shd w:val="clear" w:color="auto" w:fill="F3EEF7"/>
          </w:tcPr>
          <w:p w14:paraId="26E3BA58" w14:textId="77777777" w:rsidR="00172CCB" w:rsidRDefault="00172CCB" w:rsidP="00A10E11">
            <w:pPr>
              <w:spacing w:after="0"/>
            </w:pPr>
            <w:r>
              <w:rPr>
                <w:rFonts w:ascii="Arial" w:hAnsi="Arial"/>
                <w:sz w:val="18"/>
              </w:rPr>
              <w:t>Management group</w:t>
            </w:r>
          </w:p>
        </w:tc>
        <w:tc>
          <w:tcPr>
            <w:tcW w:w="6624" w:type="dxa"/>
            <w:shd w:val="clear" w:color="auto" w:fill="F3EEF7"/>
          </w:tcPr>
          <w:p w14:paraId="09708509" w14:textId="77777777" w:rsidR="00172CCB" w:rsidRDefault="00172CCB" w:rsidP="00A10E11">
            <w:pPr>
              <w:spacing w:after="0"/>
            </w:pPr>
            <w:r>
              <w:rPr>
                <w:rFonts w:ascii="Arial" w:hAnsi="Arial"/>
                <w:sz w:val="18"/>
              </w:rPr>
              <w:t>A folder that groups subscriptions so rules and access can be applied once and inherited.</w:t>
            </w:r>
          </w:p>
        </w:tc>
      </w:tr>
      <w:tr w:rsidR="00172CCB" w14:paraId="0E540B86" w14:textId="77777777" w:rsidTr="00A10E11">
        <w:trPr>
          <w:cantSplit/>
        </w:trPr>
        <w:tc>
          <w:tcPr>
            <w:tcW w:w="3456" w:type="dxa"/>
          </w:tcPr>
          <w:p w14:paraId="3919F6A4" w14:textId="77777777" w:rsidR="00172CCB" w:rsidRDefault="00172CCB" w:rsidP="00A10E11">
            <w:pPr>
              <w:spacing w:after="0"/>
            </w:pPr>
            <w:r>
              <w:rPr>
                <w:rFonts w:ascii="Arial" w:hAnsi="Arial"/>
                <w:sz w:val="18"/>
              </w:rPr>
              <w:t>Azure Policy</w:t>
            </w:r>
          </w:p>
        </w:tc>
        <w:tc>
          <w:tcPr>
            <w:tcW w:w="6624" w:type="dxa"/>
          </w:tcPr>
          <w:p w14:paraId="3417C101" w14:textId="77777777" w:rsidR="00172CCB" w:rsidRDefault="00172CCB" w:rsidP="00A10E11">
            <w:pPr>
              <w:spacing w:after="0"/>
            </w:pPr>
            <w:r>
              <w:rPr>
                <w:rFonts w:ascii="Arial" w:hAnsi="Arial"/>
                <w:sz w:val="18"/>
              </w:rPr>
              <w:t>Automatic rules that block or flag resources that break company standards.</w:t>
            </w:r>
          </w:p>
        </w:tc>
      </w:tr>
      <w:tr w:rsidR="00172CCB" w14:paraId="4C247DC3" w14:textId="77777777" w:rsidTr="00A10E11">
        <w:trPr>
          <w:cantSplit/>
        </w:trPr>
        <w:tc>
          <w:tcPr>
            <w:tcW w:w="3456" w:type="dxa"/>
            <w:shd w:val="clear" w:color="auto" w:fill="F3EEF7"/>
          </w:tcPr>
          <w:p w14:paraId="494AC415" w14:textId="77777777" w:rsidR="00172CCB" w:rsidRDefault="00172CCB" w:rsidP="00A10E11">
            <w:pPr>
              <w:spacing w:after="0"/>
            </w:pPr>
            <w:r>
              <w:rPr>
                <w:rFonts w:ascii="Arial" w:hAnsi="Arial"/>
                <w:sz w:val="18"/>
              </w:rPr>
              <w:t>Resource lock</w:t>
            </w:r>
          </w:p>
        </w:tc>
        <w:tc>
          <w:tcPr>
            <w:tcW w:w="6624" w:type="dxa"/>
            <w:shd w:val="clear" w:color="auto" w:fill="F3EEF7"/>
          </w:tcPr>
          <w:p w14:paraId="54514081" w14:textId="77777777" w:rsidR="00172CCB" w:rsidRDefault="00172CCB" w:rsidP="00A10E11">
            <w:pPr>
              <w:spacing w:after="0"/>
            </w:pPr>
            <w:r>
              <w:rPr>
                <w:rFonts w:ascii="Arial" w:hAnsi="Arial"/>
                <w:sz w:val="18"/>
              </w:rPr>
              <w:t>A setting that prevents a resource from being deleted or changed by accident.</w:t>
            </w:r>
          </w:p>
        </w:tc>
      </w:tr>
      <w:tr w:rsidR="00172CCB" w14:paraId="0EA6FDE0" w14:textId="77777777" w:rsidTr="00A10E11">
        <w:trPr>
          <w:cantSplit/>
        </w:trPr>
        <w:tc>
          <w:tcPr>
            <w:tcW w:w="3456" w:type="dxa"/>
          </w:tcPr>
          <w:p w14:paraId="2EF98712" w14:textId="77777777" w:rsidR="00172CCB" w:rsidRDefault="00172CCB" w:rsidP="00A10E11">
            <w:pPr>
              <w:spacing w:after="0"/>
            </w:pPr>
            <w:r>
              <w:rPr>
                <w:rFonts w:ascii="Arial" w:hAnsi="Arial"/>
                <w:sz w:val="18"/>
              </w:rPr>
              <w:t>Virtual network (</w:t>
            </w:r>
            <w:proofErr w:type="spellStart"/>
            <w:r>
              <w:rPr>
                <w:rFonts w:ascii="Arial" w:hAnsi="Arial"/>
                <w:sz w:val="18"/>
              </w:rPr>
              <w:t>VNet</w:t>
            </w:r>
            <w:proofErr w:type="spellEnd"/>
            <w:r>
              <w:rPr>
                <w:rFonts w:ascii="Arial" w:hAnsi="Arial"/>
                <w:sz w:val="18"/>
              </w:rPr>
              <w:t>)</w:t>
            </w:r>
          </w:p>
        </w:tc>
        <w:tc>
          <w:tcPr>
            <w:tcW w:w="6624" w:type="dxa"/>
          </w:tcPr>
          <w:p w14:paraId="35BF803A" w14:textId="77777777" w:rsidR="00172CCB" w:rsidRDefault="00172CCB" w:rsidP="00A10E11">
            <w:pPr>
              <w:spacing w:after="0"/>
            </w:pPr>
            <w:r>
              <w:rPr>
                <w:rFonts w:ascii="Arial" w:hAnsi="Arial"/>
                <w:sz w:val="18"/>
              </w:rPr>
              <w:t>A private network in Azure. Subnets divide it into smaller sections.</w:t>
            </w:r>
          </w:p>
        </w:tc>
      </w:tr>
      <w:tr w:rsidR="00172CCB" w14:paraId="4C22F6DF" w14:textId="77777777" w:rsidTr="00A10E11">
        <w:trPr>
          <w:cantSplit/>
        </w:trPr>
        <w:tc>
          <w:tcPr>
            <w:tcW w:w="3456" w:type="dxa"/>
            <w:shd w:val="clear" w:color="auto" w:fill="F3EEF7"/>
          </w:tcPr>
          <w:p w14:paraId="376634D2" w14:textId="77777777" w:rsidR="00172CCB" w:rsidRDefault="00172CCB" w:rsidP="00A10E11">
            <w:pPr>
              <w:spacing w:after="0"/>
            </w:pPr>
            <w:r>
              <w:rPr>
                <w:rFonts w:ascii="Arial" w:hAnsi="Arial"/>
                <w:sz w:val="18"/>
              </w:rPr>
              <w:t>Hub-and-spoke</w:t>
            </w:r>
          </w:p>
        </w:tc>
        <w:tc>
          <w:tcPr>
            <w:tcW w:w="6624" w:type="dxa"/>
            <w:shd w:val="clear" w:color="auto" w:fill="F3EEF7"/>
          </w:tcPr>
          <w:p w14:paraId="670529D6" w14:textId="77777777" w:rsidR="00172CCB" w:rsidRDefault="00172CCB" w:rsidP="00A10E11">
            <w:pPr>
              <w:spacing w:after="0"/>
            </w:pPr>
            <w:r>
              <w:rPr>
                <w:rFonts w:ascii="Arial" w:hAnsi="Arial"/>
                <w:sz w:val="18"/>
              </w:rPr>
              <w:t>A network design with a central hub (shared security and connectivity) and spokes (workload networks) connected to it.</w:t>
            </w:r>
          </w:p>
        </w:tc>
      </w:tr>
      <w:tr w:rsidR="00172CCB" w14:paraId="01F2CE21" w14:textId="77777777" w:rsidTr="00A10E11">
        <w:trPr>
          <w:cantSplit/>
        </w:trPr>
        <w:tc>
          <w:tcPr>
            <w:tcW w:w="3456" w:type="dxa"/>
          </w:tcPr>
          <w:p w14:paraId="746593B6" w14:textId="77777777" w:rsidR="00172CCB" w:rsidRDefault="00172CCB" w:rsidP="00A10E11">
            <w:pPr>
              <w:spacing w:after="0"/>
            </w:pPr>
            <w:r>
              <w:rPr>
                <w:rFonts w:ascii="Arial" w:hAnsi="Arial"/>
                <w:sz w:val="18"/>
              </w:rPr>
              <w:t>Network Security Group (NSG)</w:t>
            </w:r>
          </w:p>
        </w:tc>
        <w:tc>
          <w:tcPr>
            <w:tcW w:w="6624" w:type="dxa"/>
          </w:tcPr>
          <w:p w14:paraId="77E0B0FD" w14:textId="77777777" w:rsidR="00172CCB" w:rsidRDefault="00172CCB" w:rsidP="00A10E11">
            <w:pPr>
              <w:spacing w:after="0"/>
            </w:pPr>
            <w:r>
              <w:rPr>
                <w:rFonts w:ascii="Arial" w:hAnsi="Arial"/>
                <w:sz w:val="18"/>
              </w:rPr>
              <w:t>A basic allow or deny filter attached to a subnet or network card.</w:t>
            </w:r>
          </w:p>
        </w:tc>
      </w:tr>
      <w:tr w:rsidR="00172CCB" w14:paraId="1ACD869F" w14:textId="77777777" w:rsidTr="00A10E11">
        <w:trPr>
          <w:cantSplit/>
        </w:trPr>
        <w:tc>
          <w:tcPr>
            <w:tcW w:w="3456" w:type="dxa"/>
            <w:shd w:val="clear" w:color="auto" w:fill="F3EEF7"/>
          </w:tcPr>
          <w:p w14:paraId="5ADA70F9" w14:textId="77777777" w:rsidR="00172CCB" w:rsidRDefault="00172CCB" w:rsidP="00A10E11">
            <w:pPr>
              <w:spacing w:after="0"/>
            </w:pPr>
            <w:r>
              <w:rPr>
                <w:rFonts w:ascii="Arial" w:hAnsi="Arial"/>
                <w:sz w:val="18"/>
              </w:rPr>
              <w:lastRenderedPageBreak/>
              <w:t>Firewall (next-generation)</w:t>
            </w:r>
          </w:p>
        </w:tc>
        <w:tc>
          <w:tcPr>
            <w:tcW w:w="6624" w:type="dxa"/>
            <w:shd w:val="clear" w:color="auto" w:fill="F3EEF7"/>
          </w:tcPr>
          <w:p w14:paraId="092CE804" w14:textId="77777777" w:rsidR="00172CCB" w:rsidRDefault="00172CCB" w:rsidP="00A10E11">
            <w:pPr>
              <w:spacing w:after="0"/>
            </w:pPr>
            <w:r>
              <w:rPr>
                <w:rFonts w:ascii="Arial" w:hAnsi="Arial"/>
                <w:sz w:val="18"/>
              </w:rPr>
              <w:t>A security device that inspects traffic by application and threat, not only by address and port.</w:t>
            </w:r>
          </w:p>
        </w:tc>
      </w:tr>
      <w:tr w:rsidR="00172CCB" w14:paraId="6AC53D85" w14:textId="77777777" w:rsidTr="00A10E11">
        <w:trPr>
          <w:cantSplit/>
        </w:trPr>
        <w:tc>
          <w:tcPr>
            <w:tcW w:w="3456" w:type="dxa"/>
          </w:tcPr>
          <w:p w14:paraId="59B238D5" w14:textId="77777777" w:rsidR="00172CCB" w:rsidRDefault="00172CCB" w:rsidP="00A10E11">
            <w:pPr>
              <w:spacing w:after="0"/>
            </w:pPr>
            <w:r>
              <w:rPr>
                <w:rFonts w:ascii="Arial" w:hAnsi="Arial"/>
                <w:sz w:val="18"/>
              </w:rPr>
              <w:t>Web application firewall</w:t>
            </w:r>
          </w:p>
        </w:tc>
        <w:tc>
          <w:tcPr>
            <w:tcW w:w="6624" w:type="dxa"/>
          </w:tcPr>
          <w:p w14:paraId="253B30A0" w14:textId="77777777" w:rsidR="00172CCB" w:rsidRDefault="00172CCB" w:rsidP="00A10E11">
            <w:pPr>
              <w:spacing w:after="0"/>
            </w:pPr>
            <w:r>
              <w:rPr>
                <w:rFonts w:ascii="Arial" w:hAnsi="Arial"/>
                <w:sz w:val="18"/>
              </w:rPr>
              <w:t>A service that protects websites and APIs from web attacks and malicious bots.</w:t>
            </w:r>
          </w:p>
        </w:tc>
      </w:tr>
      <w:tr w:rsidR="00172CCB" w14:paraId="061295FE" w14:textId="77777777" w:rsidTr="00A10E11">
        <w:trPr>
          <w:cantSplit/>
        </w:trPr>
        <w:tc>
          <w:tcPr>
            <w:tcW w:w="3456" w:type="dxa"/>
            <w:shd w:val="clear" w:color="auto" w:fill="F3EEF7"/>
          </w:tcPr>
          <w:p w14:paraId="2BD5F787" w14:textId="77777777" w:rsidR="00172CCB" w:rsidRDefault="00172CCB" w:rsidP="00A10E11">
            <w:pPr>
              <w:spacing w:after="0"/>
            </w:pPr>
            <w:r>
              <w:rPr>
                <w:rFonts w:ascii="Arial" w:hAnsi="Arial"/>
                <w:sz w:val="18"/>
              </w:rPr>
              <w:t>North-South and East-West traffic</w:t>
            </w:r>
          </w:p>
        </w:tc>
        <w:tc>
          <w:tcPr>
            <w:tcW w:w="6624" w:type="dxa"/>
            <w:shd w:val="clear" w:color="auto" w:fill="F3EEF7"/>
          </w:tcPr>
          <w:p w14:paraId="4A85B236" w14:textId="77777777" w:rsidR="00172CCB" w:rsidRDefault="00172CCB" w:rsidP="00A10E11">
            <w:pPr>
              <w:spacing w:after="0"/>
            </w:pPr>
            <w:r>
              <w:rPr>
                <w:rFonts w:ascii="Arial" w:hAnsi="Arial"/>
                <w:sz w:val="18"/>
              </w:rPr>
              <w:t>North-South is traffic entering or leaving the environment. East-West is traffic moving between workloads inside it.</w:t>
            </w:r>
          </w:p>
        </w:tc>
      </w:tr>
      <w:tr w:rsidR="00172CCB" w14:paraId="2AA9CE16" w14:textId="77777777" w:rsidTr="00A10E11">
        <w:trPr>
          <w:cantSplit/>
        </w:trPr>
        <w:tc>
          <w:tcPr>
            <w:tcW w:w="3456" w:type="dxa"/>
          </w:tcPr>
          <w:p w14:paraId="1210D29F" w14:textId="77777777" w:rsidR="00172CCB" w:rsidRDefault="00172CCB" w:rsidP="00A10E11">
            <w:pPr>
              <w:spacing w:after="0"/>
            </w:pPr>
            <w:r>
              <w:rPr>
                <w:rFonts w:ascii="Arial" w:hAnsi="Arial"/>
                <w:sz w:val="18"/>
              </w:rPr>
              <w:t>Private Endpoint</w:t>
            </w:r>
          </w:p>
        </w:tc>
        <w:tc>
          <w:tcPr>
            <w:tcW w:w="6624" w:type="dxa"/>
          </w:tcPr>
          <w:p w14:paraId="2A6CCAB8" w14:textId="77777777" w:rsidR="00172CCB" w:rsidRDefault="00172CCB" w:rsidP="00A10E11">
            <w:pPr>
              <w:spacing w:after="0"/>
            </w:pPr>
            <w:r>
              <w:rPr>
                <w:rFonts w:ascii="Arial" w:hAnsi="Arial"/>
                <w:sz w:val="18"/>
              </w:rPr>
              <w:t>A private address in your network for an Azure service, so traffic does not use the public internet.</w:t>
            </w:r>
          </w:p>
        </w:tc>
      </w:tr>
      <w:tr w:rsidR="00172CCB" w14:paraId="48D17B65" w14:textId="77777777" w:rsidTr="00A10E11">
        <w:trPr>
          <w:cantSplit/>
        </w:trPr>
        <w:tc>
          <w:tcPr>
            <w:tcW w:w="3456" w:type="dxa"/>
            <w:shd w:val="clear" w:color="auto" w:fill="F3EEF7"/>
          </w:tcPr>
          <w:p w14:paraId="4F53E248" w14:textId="77777777" w:rsidR="00172CCB" w:rsidRDefault="00172CCB" w:rsidP="00A10E11">
            <w:pPr>
              <w:spacing w:after="0"/>
            </w:pPr>
            <w:r>
              <w:rPr>
                <w:rFonts w:ascii="Arial" w:hAnsi="Arial"/>
                <w:sz w:val="18"/>
              </w:rPr>
              <w:t>DNS Private Resolver</w:t>
            </w:r>
          </w:p>
        </w:tc>
        <w:tc>
          <w:tcPr>
            <w:tcW w:w="6624" w:type="dxa"/>
            <w:shd w:val="clear" w:color="auto" w:fill="F3EEF7"/>
          </w:tcPr>
          <w:p w14:paraId="601CB826" w14:textId="77777777" w:rsidR="00172CCB" w:rsidRDefault="00172CCB" w:rsidP="00A10E11">
            <w:pPr>
              <w:spacing w:after="0"/>
            </w:pPr>
            <w:r>
              <w:rPr>
                <w:rFonts w:ascii="Arial" w:hAnsi="Arial"/>
                <w:sz w:val="18"/>
              </w:rPr>
              <w:t>A managed service that translates names to addresses between Azure and on-premises networks.</w:t>
            </w:r>
          </w:p>
        </w:tc>
      </w:tr>
      <w:tr w:rsidR="00172CCB" w14:paraId="4A9B6619" w14:textId="77777777" w:rsidTr="00A10E11">
        <w:trPr>
          <w:cantSplit/>
        </w:trPr>
        <w:tc>
          <w:tcPr>
            <w:tcW w:w="3456" w:type="dxa"/>
          </w:tcPr>
          <w:p w14:paraId="2777B99E" w14:textId="77777777" w:rsidR="00172CCB" w:rsidRDefault="00172CCB" w:rsidP="00A10E11">
            <w:pPr>
              <w:spacing w:after="0"/>
            </w:pPr>
            <w:r>
              <w:rPr>
                <w:rFonts w:ascii="Arial" w:hAnsi="Arial"/>
                <w:sz w:val="18"/>
              </w:rPr>
              <w:t>Microsoft Defender for Cloud</w:t>
            </w:r>
          </w:p>
        </w:tc>
        <w:tc>
          <w:tcPr>
            <w:tcW w:w="6624" w:type="dxa"/>
          </w:tcPr>
          <w:p w14:paraId="3718B9C4" w14:textId="77777777" w:rsidR="00172CCB" w:rsidRDefault="00172CCB" w:rsidP="00A10E11">
            <w:pPr>
              <w:spacing w:after="0"/>
            </w:pPr>
            <w:r>
              <w:rPr>
                <w:rFonts w:ascii="Arial" w:hAnsi="Arial"/>
                <w:sz w:val="18"/>
              </w:rPr>
              <w:t>Microsoft security service that detects threats and weaknesses and scores security posture.</w:t>
            </w:r>
          </w:p>
        </w:tc>
      </w:tr>
      <w:tr w:rsidR="00172CCB" w14:paraId="12A6C453" w14:textId="77777777" w:rsidTr="00A10E11">
        <w:trPr>
          <w:cantSplit/>
        </w:trPr>
        <w:tc>
          <w:tcPr>
            <w:tcW w:w="3456" w:type="dxa"/>
            <w:shd w:val="clear" w:color="auto" w:fill="F3EEF7"/>
          </w:tcPr>
          <w:p w14:paraId="46A8BB60" w14:textId="77777777" w:rsidR="00172CCB" w:rsidRDefault="00172CCB" w:rsidP="00A10E11">
            <w:pPr>
              <w:spacing w:after="0"/>
            </w:pPr>
            <w:r>
              <w:rPr>
                <w:rFonts w:ascii="Arial" w:hAnsi="Arial"/>
                <w:sz w:val="18"/>
              </w:rPr>
              <w:t>Log Analytics workspace</w:t>
            </w:r>
          </w:p>
        </w:tc>
        <w:tc>
          <w:tcPr>
            <w:tcW w:w="6624" w:type="dxa"/>
            <w:shd w:val="clear" w:color="auto" w:fill="F3EEF7"/>
          </w:tcPr>
          <w:p w14:paraId="52293A19" w14:textId="77777777" w:rsidR="00172CCB" w:rsidRDefault="00172CCB" w:rsidP="00A10E11">
            <w:pPr>
              <w:spacing w:after="0"/>
            </w:pPr>
            <w:r>
              <w:rPr>
                <w:rFonts w:ascii="Arial" w:hAnsi="Arial"/>
                <w:sz w:val="18"/>
              </w:rPr>
              <w:t>A central store for logs that supports search, alerts and investigation.</w:t>
            </w:r>
          </w:p>
        </w:tc>
      </w:tr>
      <w:tr w:rsidR="00172CCB" w14:paraId="378926F3" w14:textId="77777777" w:rsidTr="00A10E11">
        <w:trPr>
          <w:cantSplit/>
        </w:trPr>
        <w:tc>
          <w:tcPr>
            <w:tcW w:w="3456" w:type="dxa"/>
          </w:tcPr>
          <w:p w14:paraId="22C66591" w14:textId="77777777" w:rsidR="00172CCB" w:rsidRDefault="00172CCB" w:rsidP="00A10E11">
            <w:pPr>
              <w:spacing w:after="0"/>
            </w:pPr>
            <w:r>
              <w:rPr>
                <w:rFonts w:ascii="Arial" w:hAnsi="Arial"/>
                <w:sz w:val="18"/>
              </w:rPr>
              <w:t>Availability Zone</w:t>
            </w:r>
          </w:p>
        </w:tc>
        <w:tc>
          <w:tcPr>
            <w:tcW w:w="6624" w:type="dxa"/>
          </w:tcPr>
          <w:p w14:paraId="3033351B" w14:textId="77777777" w:rsidR="00172CCB" w:rsidRDefault="00172CCB" w:rsidP="00A10E11">
            <w:pPr>
              <w:spacing w:after="0"/>
            </w:pPr>
            <w:r>
              <w:rPr>
                <w:rFonts w:ascii="Arial" w:hAnsi="Arial"/>
                <w:sz w:val="18"/>
              </w:rPr>
              <w:t>A physically separate datacenter within an Azure region, used to survive a facility failure.</w:t>
            </w:r>
          </w:p>
        </w:tc>
      </w:tr>
      <w:tr w:rsidR="00172CCB" w14:paraId="420FEDA7" w14:textId="77777777" w:rsidTr="00A10E11">
        <w:trPr>
          <w:cantSplit/>
        </w:trPr>
        <w:tc>
          <w:tcPr>
            <w:tcW w:w="3456" w:type="dxa"/>
            <w:shd w:val="clear" w:color="auto" w:fill="F3EEF7"/>
          </w:tcPr>
          <w:p w14:paraId="23A7FF76" w14:textId="77777777" w:rsidR="00172CCB" w:rsidRDefault="00172CCB" w:rsidP="00A10E11">
            <w:pPr>
              <w:spacing w:after="0"/>
            </w:pPr>
            <w:r>
              <w:rPr>
                <w:rFonts w:ascii="Arial" w:hAnsi="Arial"/>
                <w:sz w:val="18"/>
              </w:rPr>
              <w:t>Well-Architected Framework</w:t>
            </w:r>
          </w:p>
        </w:tc>
        <w:tc>
          <w:tcPr>
            <w:tcW w:w="6624" w:type="dxa"/>
            <w:shd w:val="clear" w:color="auto" w:fill="F3EEF7"/>
          </w:tcPr>
          <w:p w14:paraId="7F001AC5" w14:textId="77777777" w:rsidR="00172CCB" w:rsidRDefault="00172CCB" w:rsidP="00A10E11">
            <w:pPr>
              <w:spacing w:after="0"/>
            </w:pPr>
            <w:r>
              <w:rPr>
                <w:rFonts w:ascii="Arial" w:hAnsi="Arial"/>
                <w:sz w:val="18"/>
              </w:rPr>
              <w:t>Microsoft guidance for reviewing workloads on reliability, security, cost, operations and performance.</w:t>
            </w:r>
          </w:p>
        </w:tc>
      </w:tr>
      <w:tr w:rsidR="00172CCB" w14:paraId="502FAF39" w14:textId="77777777" w:rsidTr="00A10E11">
        <w:trPr>
          <w:cantSplit/>
        </w:trPr>
        <w:tc>
          <w:tcPr>
            <w:tcW w:w="3456" w:type="dxa"/>
          </w:tcPr>
          <w:p w14:paraId="781D03B2" w14:textId="77777777" w:rsidR="00172CCB" w:rsidRDefault="00172CCB" w:rsidP="00A10E11">
            <w:pPr>
              <w:spacing w:after="0"/>
            </w:pPr>
            <w:r>
              <w:rPr>
                <w:rFonts w:ascii="Arial" w:hAnsi="Arial"/>
                <w:sz w:val="18"/>
              </w:rPr>
              <w:t>Cloud Adoption Framework (CAF)</w:t>
            </w:r>
          </w:p>
        </w:tc>
        <w:tc>
          <w:tcPr>
            <w:tcW w:w="6624" w:type="dxa"/>
          </w:tcPr>
          <w:p w14:paraId="0C23B050" w14:textId="77777777" w:rsidR="00172CCB" w:rsidRDefault="00172CCB" w:rsidP="00A10E11">
            <w:pPr>
              <w:spacing w:after="0"/>
            </w:pPr>
            <w:r>
              <w:rPr>
                <w:rFonts w:ascii="Arial" w:hAnsi="Arial"/>
                <w:sz w:val="18"/>
              </w:rPr>
              <w:t>Microsoft guidance for planning and running Azure, including naming and landing zone design.</w:t>
            </w:r>
          </w:p>
        </w:tc>
      </w:tr>
      <w:tr w:rsidR="00172CCB" w14:paraId="6CB29609" w14:textId="77777777" w:rsidTr="00A10E11">
        <w:trPr>
          <w:cantSplit/>
        </w:trPr>
        <w:tc>
          <w:tcPr>
            <w:tcW w:w="3456" w:type="dxa"/>
            <w:shd w:val="clear" w:color="auto" w:fill="F3EEF7"/>
          </w:tcPr>
          <w:p w14:paraId="50620675" w14:textId="77777777" w:rsidR="00172CCB" w:rsidRDefault="00172CCB" w:rsidP="00A10E11">
            <w:pPr>
              <w:spacing w:after="0"/>
            </w:pPr>
            <w:r>
              <w:rPr>
                <w:rFonts w:ascii="Arial" w:hAnsi="Arial"/>
                <w:sz w:val="18"/>
              </w:rPr>
              <w:t>Orphaned resource</w:t>
            </w:r>
          </w:p>
        </w:tc>
        <w:tc>
          <w:tcPr>
            <w:tcW w:w="6624" w:type="dxa"/>
            <w:shd w:val="clear" w:color="auto" w:fill="F3EEF7"/>
          </w:tcPr>
          <w:p w14:paraId="5B9E8DCB" w14:textId="77777777" w:rsidR="00172CCB" w:rsidRDefault="00172CCB" w:rsidP="00A10E11">
            <w:pPr>
              <w:spacing w:after="0"/>
            </w:pPr>
            <w:r>
              <w:rPr>
                <w:rFonts w:ascii="Arial" w:hAnsi="Arial"/>
                <w:sz w:val="18"/>
              </w:rPr>
              <w:t>A resource that nothing uses, such as a disk with no server attached.</w:t>
            </w:r>
          </w:p>
        </w:tc>
      </w:tr>
      <w:tr w:rsidR="00172CCB" w14:paraId="4E81D3DE" w14:textId="77777777" w:rsidTr="00A10E11">
        <w:trPr>
          <w:cantSplit/>
        </w:trPr>
        <w:tc>
          <w:tcPr>
            <w:tcW w:w="3456" w:type="dxa"/>
          </w:tcPr>
          <w:p w14:paraId="1A32C9B0" w14:textId="77777777" w:rsidR="00172CCB" w:rsidRDefault="00172CCB" w:rsidP="00A10E11">
            <w:pPr>
              <w:spacing w:after="0"/>
            </w:pPr>
            <w:r>
              <w:rPr>
                <w:rFonts w:ascii="Arial" w:hAnsi="Arial"/>
                <w:sz w:val="18"/>
              </w:rPr>
              <w:t>SKU</w:t>
            </w:r>
          </w:p>
        </w:tc>
        <w:tc>
          <w:tcPr>
            <w:tcW w:w="6624" w:type="dxa"/>
          </w:tcPr>
          <w:p w14:paraId="29702680" w14:textId="77777777" w:rsidR="00172CCB" w:rsidRDefault="00172CCB" w:rsidP="00A10E11">
            <w:pPr>
              <w:spacing w:after="0"/>
            </w:pPr>
            <w:r>
              <w:rPr>
                <w:rFonts w:ascii="Arial" w:hAnsi="Arial"/>
                <w:sz w:val="18"/>
              </w:rPr>
              <w:t>The size or pricing tier of an Azure service.</w:t>
            </w:r>
          </w:p>
        </w:tc>
      </w:tr>
      <w:tr w:rsidR="00172CCB" w14:paraId="1F090C9C" w14:textId="77777777" w:rsidTr="00A10E11">
        <w:trPr>
          <w:cantSplit/>
        </w:trPr>
        <w:tc>
          <w:tcPr>
            <w:tcW w:w="3456" w:type="dxa"/>
            <w:shd w:val="clear" w:color="auto" w:fill="F3EEF7"/>
          </w:tcPr>
          <w:p w14:paraId="65A9BD8B" w14:textId="77777777" w:rsidR="00172CCB" w:rsidRDefault="00172CCB" w:rsidP="00A10E11">
            <w:pPr>
              <w:spacing w:after="0"/>
            </w:pPr>
            <w:r>
              <w:rPr>
                <w:rFonts w:ascii="Arial" w:hAnsi="Arial"/>
                <w:sz w:val="18"/>
              </w:rPr>
              <w:t>Panorama</w:t>
            </w:r>
          </w:p>
        </w:tc>
        <w:tc>
          <w:tcPr>
            <w:tcW w:w="6624" w:type="dxa"/>
            <w:shd w:val="clear" w:color="auto" w:fill="F3EEF7"/>
          </w:tcPr>
          <w:p w14:paraId="3BD96BCB" w14:textId="77777777" w:rsidR="00172CCB" w:rsidRDefault="00172CCB" w:rsidP="00A10E11">
            <w:pPr>
              <w:spacing w:after="0"/>
            </w:pPr>
            <w:r>
              <w:rPr>
                <w:rFonts w:ascii="Arial" w:hAnsi="Arial"/>
                <w:sz w:val="18"/>
              </w:rPr>
              <w:t>Palo Alto software that manages many firewalls from one place.</w:t>
            </w:r>
          </w:p>
        </w:tc>
      </w:tr>
    </w:tbl>
    <w:p w14:paraId="3935898D" w14:textId="77777777" w:rsidR="00172CCB" w:rsidRDefault="00172CCB" w:rsidP="00172CCB">
      <w:pPr>
        <w:spacing w:after="40"/>
      </w:pPr>
    </w:p>
    <w:p w14:paraId="55EAA7A2" w14:textId="77777777" w:rsidR="00172CCB" w:rsidRDefault="00172CCB" w:rsidP="00172CCB">
      <w:pPr>
        <w:pStyle w:val="Heading1"/>
      </w:pPr>
      <w:r>
        <w:t>Appendix C: Source References</w:t>
      </w:r>
    </w:p>
    <w:p w14:paraId="262DE1A5" w14:textId="77777777" w:rsidR="00172CCB" w:rsidRDefault="00172CCB" w:rsidP="00172CCB">
      <w:pPr>
        <w:pStyle w:val="ListParagraph"/>
        <w:ind w:hanging="360"/>
      </w:pPr>
      <w:r>
        <w:t>Assessment workbook: Spreadsheet-Summary.xlsx (supporting detail)</w:t>
      </w:r>
    </w:p>
    <w:p w14:paraId="49365114" w14:textId="77777777" w:rsidR="00172CCB" w:rsidRDefault="00172CCB" w:rsidP="00172CCB">
      <w:pPr>
        <w:pStyle w:val="ListParagraph"/>
        <w:ind w:hanging="360"/>
      </w:pPr>
      <w:r>
        <w:t>Microsoft Cloud Adoption Framework for Azure and Azure Well-Architected Framework</w:t>
      </w:r>
    </w:p>
    <w:p w14:paraId="43D159D0" w14:textId="77777777" w:rsidR="00172CCB" w:rsidRDefault="00172CCB" w:rsidP="00172CCB">
      <w:pPr>
        <w:pStyle w:val="ListParagraph"/>
        <w:ind w:hanging="360"/>
      </w:pPr>
      <w:r>
        <w:t>Azure landing zone reference architecture and Microsoft cloud security benchmark</w:t>
      </w:r>
    </w:p>
    <w:p w14:paraId="516F4978" w14:textId="77777777" w:rsidR="00172CCB" w:rsidRDefault="00172CCB" w:rsidP="00172CCB">
      <w:pPr>
        <w:pStyle w:val="ListParagraph"/>
        <w:ind w:hanging="360"/>
      </w:pPr>
      <w:r>
        <w:t>Palo Alto Networks VM-Series on Azure reference architectures, logging, Threat Prevention and decryption guidance</w:t>
      </w:r>
    </w:p>
    <w:p w14:paraId="35625052" w14:textId="77777777" w:rsidR="00172CCB" w:rsidRDefault="00172CCB" w:rsidP="00172CCB">
      <w:pPr>
        <w:pStyle w:val="ListParagraph"/>
        <w:ind w:hanging="360"/>
      </w:pPr>
      <w:r>
        <w:t>Azure DNS Private Resolver, hub-and-spoke topology and user-defined routing documentation</w:t>
      </w:r>
    </w:p>
    <w:p w14:paraId="17B01775" w14:textId="77777777" w:rsidR="00172CCB" w:rsidRDefault="00172CCB" w:rsidP="00172CCB">
      <w:pPr>
        <w:pStyle w:val="ListParagraph"/>
        <w:ind w:hanging="360"/>
      </w:pPr>
      <w:r>
        <w:t>Azure Web Application Firewall, Front Door, Application Gateway, DDoS Protection and Private Endpoint network policy documentation</w:t>
      </w:r>
    </w:p>
    <w:p w14:paraId="57282A82" w14:textId="77777777" w:rsidR="00172CCB" w:rsidRDefault="00172CCB"/>
    <w:sectPr w:rsidR="00172C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84B7F"/>
    <w:multiLevelType w:val="hybridMultilevel"/>
    <w:tmpl w:val="0B7866E6"/>
    <w:lvl w:ilvl="0" w:tplc="7B109204">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83E955"/>
    <w:multiLevelType w:val="hybridMultilevel"/>
    <w:tmpl w:val="FFFFFFFF"/>
    <w:lvl w:ilvl="0" w:tplc="FD846878">
      <w:start w:val="1"/>
      <w:numFmt w:val="bullet"/>
      <w:lvlText w:val=""/>
      <w:lvlJc w:val="left"/>
      <w:pPr>
        <w:ind w:left="720" w:hanging="360"/>
      </w:pPr>
      <w:rPr>
        <w:rFonts w:ascii="Symbol" w:hAnsi="Symbol" w:hint="default"/>
      </w:rPr>
    </w:lvl>
    <w:lvl w:ilvl="1" w:tplc="2F622BEC">
      <w:start w:val="1"/>
      <w:numFmt w:val="bullet"/>
      <w:lvlText w:val="o"/>
      <w:lvlJc w:val="left"/>
      <w:pPr>
        <w:ind w:left="1440" w:hanging="360"/>
      </w:pPr>
      <w:rPr>
        <w:rFonts w:ascii="Courier New" w:hAnsi="Courier New" w:hint="default"/>
      </w:rPr>
    </w:lvl>
    <w:lvl w:ilvl="2" w:tplc="797A9B92">
      <w:start w:val="1"/>
      <w:numFmt w:val="bullet"/>
      <w:lvlText w:val=""/>
      <w:lvlJc w:val="left"/>
      <w:pPr>
        <w:ind w:left="2160" w:hanging="360"/>
      </w:pPr>
      <w:rPr>
        <w:rFonts w:ascii="Wingdings" w:hAnsi="Wingdings" w:hint="default"/>
      </w:rPr>
    </w:lvl>
    <w:lvl w:ilvl="3" w:tplc="D9FACE06">
      <w:start w:val="1"/>
      <w:numFmt w:val="bullet"/>
      <w:lvlText w:val=""/>
      <w:lvlJc w:val="left"/>
      <w:pPr>
        <w:ind w:left="2880" w:hanging="360"/>
      </w:pPr>
      <w:rPr>
        <w:rFonts w:ascii="Symbol" w:hAnsi="Symbol" w:hint="default"/>
      </w:rPr>
    </w:lvl>
    <w:lvl w:ilvl="4" w:tplc="6A98AE3C">
      <w:start w:val="1"/>
      <w:numFmt w:val="bullet"/>
      <w:lvlText w:val="o"/>
      <w:lvlJc w:val="left"/>
      <w:pPr>
        <w:ind w:left="3600" w:hanging="360"/>
      </w:pPr>
      <w:rPr>
        <w:rFonts w:ascii="Courier New" w:hAnsi="Courier New" w:hint="default"/>
      </w:rPr>
    </w:lvl>
    <w:lvl w:ilvl="5" w:tplc="A1DE3B06">
      <w:start w:val="1"/>
      <w:numFmt w:val="bullet"/>
      <w:lvlText w:val=""/>
      <w:lvlJc w:val="left"/>
      <w:pPr>
        <w:ind w:left="4320" w:hanging="360"/>
      </w:pPr>
      <w:rPr>
        <w:rFonts w:ascii="Wingdings" w:hAnsi="Wingdings" w:hint="default"/>
      </w:rPr>
    </w:lvl>
    <w:lvl w:ilvl="6" w:tplc="A3C09D9C">
      <w:start w:val="1"/>
      <w:numFmt w:val="bullet"/>
      <w:lvlText w:val=""/>
      <w:lvlJc w:val="left"/>
      <w:pPr>
        <w:ind w:left="5040" w:hanging="360"/>
      </w:pPr>
      <w:rPr>
        <w:rFonts w:ascii="Symbol" w:hAnsi="Symbol" w:hint="default"/>
      </w:rPr>
    </w:lvl>
    <w:lvl w:ilvl="7" w:tplc="0AB6265E">
      <w:start w:val="1"/>
      <w:numFmt w:val="bullet"/>
      <w:lvlText w:val="o"/>
      <w:lvlJc w:val="left"/>
      <w:pPr>
        <w:ind w:left="5760" w:hanging="360"/>
      </w:pPr>
      <w:rPr>
        <w:rFonts w:ascii="Courier New" w:hAnsi="Courier New" w:hint="default"/>
      </w:rPr>
    </w:lvl>
    <w:lvl w:ilvl="8" w:tplc="5438428E">
      <w:start w:val="1"/>
      <w:numFmt w:val="bullet"/>
      <w:lvlText w:val=""/>
      <w:lvlJc w:val="left"/>
      <w:pPr>
        <w:ind w:left="6480" w:hanging="360"/>
      </w:pPr>
      <w:rPr>
        <w:rFonts w:ascii="Wingdings" w:hAnsi="Wingdings" w:hint="default"/>
      </w:rPr>
    </w:lvl>
  </w:abstractNum>
  <w:abstractNum w:abstractNumId="2" w15:restartNumberingAfterBreak="0">
    <w:nsid w:val="609D4551"/>
    <w:multiLevelType w:val="hybridMultilevel"/>
    <w:tmpl w:val="CAA0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1966206">
    <w:abstractNumId w:val="1"/>
  </w:num>
  <w:num w:numId="2" w16cid:durableId="1949122376">
    <w:abstractNumId w:val="2"/>
  </w:num>
  <w:num w:numId="3" w16cid:durableId="786850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CCB"/>
    <w:rsid w:val="00077023"/>
    <w:rsid w:val="000B282A"/>
    <w:rsid w:val="001171D1"/>
    <w:rsid w:val="00172CCB"/>
    <w:rsid w:val="002A38C5"/>
    <w:rsid w:val="00D84A4B"/>
    <w:rsid w:val="00DD5989"/>
    <w:rsid w:val="00F230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DEA2D"/>
  <w15:chartTrackingRefBased/>
  <w15:docId w15:val="{AE85C20E-03AF-4242-A5CB-50FBD35CD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CCB"/>
    <w:pPr>
      <w:spacing w:after="240" w:line="240" w:lineRule="auto"/>
    </w:pPr>
    <w:rPr>
      <w:sz w:val="20"/>
      <w:szCs w:val="20"/>
      <w:lang w:val="en-US"/>
    </w:rPr>
  </w:style>
  <w:style w:type="paragraph" w:styleId="Heading1">
    <w:name w:val="heading 1"/>
    <w:basedOn w:val="Normal"/>
    <w:next w:val="Normal"/>
    <w:link w:val="Heading1Char"/>
    <w:uiPriority w:val="9"/>
    <w:qFormat/>
    <w:rsid w:val="00172C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2C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72C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2C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C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C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2C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72C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72C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C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CCB"/>
    <w:rPr>
      <w:rFonts w:eastAsiaTheme="majorEastAsia" w:cstheme="majorBidi"/>
      <w:color w:val="272727" w:themeColor="text1" w:themeTint="D8"/>
    </w:rPr>
  </w:style>
  <w:style w:type="paragraph" w:styleId="Title">
    <w:name w:val="Title"/>
    <w:basedOn w:val="Normal"/>
    <w:next w:val="Normal"/>
    <w:link w:val="TitleChar"/>
    <w:uiPriority w:val="10"/>
    <w:qFormat/>
    <w:rsid w:val="00172C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CCB"/>
    <w:pPr>
      <w:spacing w:before="160"/>
      <w:jc w:val="center"/>
    </w:pPr>
    <w:rPr>
      <w:i/>
      <w:iCs/>
      <w:color w:val="404040" w:themeColor="text1" w:themeTint="BF"/>
    </w:rPr>
  </w:style>
  <w:style w:type="character" w:customStyle="1" w:styleId="QuoteChar">
    <w:name w:val="Quote Char"/>
    <w:basedOn w:val="DefaultParagraphFont"/>
    <w:link w:val="Quote"/>
    <w:uiPriority w:val="29"/>
    <w:rsid w:val="00172CCB"/>
    <w:rPr>
      <w:i/>
      <w:iCs/>
      <w:color w:val="404040" w:themeColor="text1" w:themeTint="BF"/>
    </w:rPr>
  </w:style>
  <w:style w:type="paragraph" w:styleId="ListParagraph">
    <w:name w:val="List Paragraph"/>
    <w:basedOn w:val="Normal"/>
    <w:uiPriority w:val="34"/>
    <w:qFormat/>
    <w:rsid w:val="00172CCB"/>
    <w:pPr>
      <w:ind w:left="720"/>
      <w:contextualSpacing/>
    </w:pPr>
  </w:style>
  <w:style w:type="character" w:styleId="IntenseEmphasis">
    <w:name w:val="Intense Emphasis"/>
    <w:basedOn w:val="DefaultParagraphFont"/>
    <w:uiPriority w:val="21"/>
    <w:qFormat/>
    <w:rsid w:val="00172CCB"/>
    <w:rPr>
      <w:i/>
      <w:iCs/>
      <w:color w:val="2F5496" w:themeColor="accent1" w:themeShade="BF"/>
    </w:rPr>
  </w:style>
  <w:style w:type="paragraph" w:styleId="IntenseQuote">
    <w:name w:val="Intense Quote"/>
    <w:basedOn w:val="Normal"/>
    <w:next w:val="Normal"/>
    <w:link w:val="IntenseQuoteChar"/>
    <w:uiPriority w:val="30"/>
    <w:qFormat/>
    <w:rsid w:val="00172C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CCB"/>
    <w:rPr>
      <w:i/>
      <w:iCs/>
      <w:color w:val="2F5496" w:themeColor="accent1" w:themeShade="BF"/>
    </w:rPr>
  </w:style>
  <w:style w:type="character" w:styleId="IntenseReference">
    <w:name w:val="Intense Reference"/>
    <w:basedOn w:val="DefaultParagraphFont"/>
    <w:uiPriority w:val="32"/>
    <w:qFormat/>
    <w:rsid w:val="00172CCB"/>
    <w:rPr>
      <w:b/>
      <w:bCs/>
      <w:smallCaps/>
      <w:color w:val="2F5496" w:themeColor="accent1" w:themeShade="BF"/>
      <w:spacing w:val="5"/>
    </w:rPr>
  </w:style>
  <w:style w:type="paragraph" w:customStyle="1" w:styleId="Eyebrow">
    <w:name w:val="Eyebrow"/>
    <w:basedOn w:val="Normal"/>
    <w:qFormat/>
    <w:rsid w:val="00172CCB"/>
    <w:pPr>
      <w:spacing w:after="0"/>
    </w:pPr>
    <w:rPr>
      <w:rFonts w:cs="Times New Roman (Body CS)"/>
      <w:caps/>
    </w:rPr>
  </w:style>
  <w:style w:type="paragraph" w:styleId="Header">
    <w:name w:val="header"/>
    <w:basedOn w:val="Normal"/>
    <w:link w:val="HeaderChar"/>
    <w:uiPriority w:val="99"/>
    <w:unhideWhenUsed/>
    <w:rsid w:val="00172CCB"/>
    <w:pPr>
      <w:tabs>
        <w:tab w:val="center" w:pos="4680"/>
        <w:tab w:val="right" w:pos="9360"/>
      </w:tabs>
      <w:spacing w:after="0"/>
    </w:pPr>
  </w:style>
  <w:style w:type="character" w:customStyle="1" w:styleId="HeaderChar">
    <w:name w:val="Header Char"/>
    <w:basedOn w:val="DefaultParagraphFont"/>
    <w:link w:val="Header"/>
    <w:uiPriority w:val="99"/>
    <w:rsid w:val="00172CCB"/>
    <w:rPr>
      <w:sz w:val="20"/>
      <w:szCs w:val="20"/>
      <w:lang w:val="en-US"/>
    </w:rPr>
  </w:style>
  <w:style w:type="paragraph" w:styleId="Footer">
    <w:name w:val="footer"/>
    <w:basedOn w:val="Normal"/>
    <w:link w:val="FooterChar"/>
    <w:uiPriority w:val="99"/>
    <w:unhideWhenUsed/>
    <w:rsid w:val="00172CCB"/>
    <w:pPr>
      <w:tabs>
        <w:tab w:val="center" w:pos="4680"/>
        <w:tab w:val="right" w:pos="9360"/>
      </w:tabs>
      <w:spacing w:after="0"/>
    </w:pPr>
  </w:style>
  <w:style w:type="character" w:customStyle="1" w:styleId="FooterChar">
    <w:name w:val="Footer Char"/>
    <w:basedOn w:val="DefaultParagraphFont"/>
    <w:link w:val="Footer"/>
    <w:uiPriority w:val="99"/>
    <w:rsid w:val="00172CCB"/>
    <w:rPr>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6046</Words>
  <Characters>34464</Characters>
  <Application>Microsoft Office Word</Application>
  <DocSecurity>0</DocSecurity>
  <Lines>287</Lines>
  <Paragraphs>80</Paragraphs>
  <ScaleCrop>false</ScaleCrop>
  <Company/>
  <LinksUpToDate>false</LinksUpToDate>
  <CharactersWithSpaces>40430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Zubair</dc:creator>
  <cp:keywords/>
  <dc:description/>
  <cp:lastModifiedBy>Omer Zubair</cp:lastModifiedBy>
  <cp:revision>1</cp:revision>
  <dcterms:created xsi:type="dcterms:W3CDTF">2026-10-11T20:16:00Z</dcterms:created>
  <dcterms:modified xsi:type="dcterms:W3CDTF">2026-10-11T20:17:00Z</dcterms:modified>
</cp:coreProperties>
</file>