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14256" w:hRule="exact"/>
        </w:trPr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  <w:tcBorders>
              <w:right w:val="single" w:sz="24" w:color="FFC000"/>
            </w:tcBorders>
          </w:tcPr>
          <w:p>
            <w:pPr>
              <w:spacing w:before="0"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9052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-datacenter.png"/>
                          <pic:cNvPicPr/>
                        </pic:nvPicPr>
                        <pic:blipFill>
                          <a:blip r:embed="rId9"/>
                          <a:srcRect l="19170" r="19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9052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1"/>
            <w:tcMar>
              <w:top w:w="0" w:type="dxa"/>
              <w:left w:w="504" w:type="dxa"/>
              <w:bottom w:w="0" w:type="dxa"/>
              <w:right w:w="100" w:type="dxa"/>
            </w:tcMar>
          </w:tcPr>
          <w:p>
            <w:r/>
          </w:p>
          <w:p>
            <w:pPr>
              <w:spacing w:before="1280" w:after="0"/>
            </w:pPr>
            <w:r>
              <w:rPr>
                <w:rFonts w:ascii="Microsoft Sans Serif" w:hAnsi="Microsoft Sans Serif" w:cs="Microsoft Sans Serif"/>
                <w:b/>
                <w:i w:val="0"/>
                <w:color w:val="323E4F"/>
                <w:sz w:val="52"/>
                <w:szCs w:val="52"/>
                <w:bCs/>
              </w:rPr>
              <w:t>IT SERVICE</w:t>
            </w:r>
          </w:p>
          <w:p>
            <w:pPr>
              <w:spacing w:before="0" w:after="160"/>
            </w:pPr>
            <w:r>
              <w:rPr>
                <w:rFonts w:ascii="Microsoft Sans Serif" w:hAnsi="Microsoft Sans Serif" w:cs="Microsoft Sans Serif"/>
                <w:b/>
                <w:i w:val="0"/>
                <w:color w:val="323E4F"/>
                <w:sz w:val="52"/>
                <w:szCs w:val="52"/>
                <w:bCs/>
              </w:rPr>
              <w:t>MONTHLY REPORT</w:t>
            </w:r>
          </w:p>
          <w:p>
            <w:pPr>
              <w:spacing w:before="0" w:after="280"/>
            </w:pPr>
            <w:r>
              <w:rPr>
                <w:rFonts w:ascii="Microsoft Sans Serif" w:hAnsi="Microsoft Sans Serif" w:cs="Microsoft Sans Serif"/>
                <w:b/>
                <w:i w:val="0"/>
                <w:color w:val="FFC000"/>
                <w:sz w:val="40"/>
                <w:szCs w:val="40"/>
                <w:bCs/>
              </w:rPr>
              <w:t>July 2026</w:t>
            </w:r>
          </w:p>
          <w:p>
            <w:pPr>
              <w:spacing w:before="0" w:after="360"/>
              <w:pBdr>
                <w:bottom w:val="single" w:sz="12" w:space="4" w:color="323E4F"/>
              </w:pBdr>
            </w:pPr>
          </w:p>
          <w:p>
            <w:pPr>
              <w:spacing w:before="0" w:after="200"/>
            </w:pPr>
            <w:r>
              <w:rPr>
                <w:rFonts w:ascii="Microsoft Sans Serif" w:hAnsi="Microsoft Sans Serif" w:cs="Microsoft Sans Serif"/>
                <w:b/>
                <w:i w:val="0"/>
                <w:color w:val="323E4F"/>
                <w:sz w:val="26"/>
                <w:szCs w:val="26"/>
                <w:bCs/>
              </w:rPr>
              <w:t>KITTISAMPAN CONCRETE COMPANY LIMITED</w:t>
            </w:r>
          </w:p>
          <w:p>
            <w:pPr>
              <w:spacing w:before="400" w:after="40"/>
            </w:pPr>
            <w:r>
              <w:rPr>
                <w:rFonts w:ascii="Microsoft Sans Serif" w:hAnsi="Microsoft Sans Serif" w:cs="Microsoft Sans Serif"/>
                <w:b/>
                <w:i w:val="0"/>
                <w:color w:val="FFC000"/>
                <w:sz w:val="20"/>
                <w:szCs w:val="20"/>
                <w:bCs/>
              </w:rPr>
              <w:t>PREPARED BY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/>
                <w:i w:val="0"/>
                <w:color w:val="002060"/>
                <w:sz w:val="22"/>
                <w:szCs w:val="22"/>
                <w:bCs/>
              </w:rPr>
              <w:t>Konpon Saeteaw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IT Specialist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084-093-5071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Konpon.s@wayama.tech</w:t>
            </w:r>
          </w:p>
          <w:p>
            <w:pPr>
              <w:spacing w:before="400" w:after="40"/>
            </w:pPr>
            <w:r>
              <w:rPr>
                <w:rFonts w:ascii="Microsoft Sans Serif" w:hAnsi="Microsoft Sans Serif" w:cs="Microsoft Sans Serif"/>
                <w:b/>
                <w:i w:val="0"/>
                <w:color w:val="FFC000"/>
                <w:sz w:val="20"/>
                <w:szCs w:val="20"/>
                <w:bCs/>
              </w:rPr>
              <w:t>CHECKED BY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/>
                <w:i w:val="0"/>
                <w:color w:val="002060"/>
                <w:sz w:val="22"/>
                <w:szCs w:val="22"/>
                <w:bCs/>
              </w:rPr>
              <w:t>Autchariya Khamphanyim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Project Manager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086-539-9685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Autchariya.k@wayama.tech</w:t>
            </w:r>
          </w:p>
          <w:p>
            <w:pPr>
              <w:spacing w:before="400" w:after="40"/>
            </w:pPr>
            <w:r>
              <w:rPr>
                <w:rFonts w:ascii="Microsoft Sans Serif" w:hAnsi="Microsoft Sans Serif" w:cs="Microsoft Sans Serif"/>
                <w:b/>
                <w:i w:val="0"/>
                <w:color w:val="FFC000"/>
                <w:sz w:val="20"/>
                <w:szCs w:val="20"/>
                <w:bCs/>
              </w:rPr>
              <w:t>CONTACT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/>
                <w:i w:val="0"/>
                <w:color w:val="002060"/>
                <w:sz w:val="22"/>
                <w:szCs w:val="22"/>
                <w:bCs/>
              </w:rPr>
              <w:t>Konpon Saeteaw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IT Specialist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084-093-5071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Konpon.s@wayama.tech</w:t>
            </w:r>
          </w:p>
          <w:p>
            <w:pPr>
              <w:spacing w:before="96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47165" cy="4114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yama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165" cy="41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rFonts w:ascii="Microsoft Sans Serif" w:hAnsi="Microsoft Sans Serif" w:cs="Microsoft Sans Serif"/>
          <w:b w:val="0"/>
          <w:i w:val="0"/>
          <w:color w:val="002060"/>
          <w:sz w:val="4"/>
          <w:szCs w:val="4"/>
        </w:rPr>
        <w:t xml:space="preserve"> </w:t>
      </w:r>
    </w:p>
    <w:p>
      <w:pPr>
        <w:sectPr>
          <w:pgSz w:w="11906" w:h="16838"/>
          <w:pgMar w:top="1152" w:right="1440" w:bottom="1152" w:left="1440" w:header="720" w:footer="720" w:gutter="0"/>
          <w:cols w:space="720"/>
          <w:docGrid w:linePitch="360"/>
        </w:sectPr>
      </w:pPr>
    </w:p>
    <w:p>
      <w:pPr>
        <w:tabs>
          <w:tab w:pos="9029" w:val="right" w:leader="dot"/>
        </w:tabs>
        <w:spacing w:before="80" w:after="280"/>
        <w:pBdr>
          <w:bottom w:val="single" w:sz="12" w:space="4" w:color="323E4F"/>
        </w:pBdr>
      </w:pPr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IT Service Monthly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Index</w:t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>Monitoring Report Summary</w:t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fldChar w:fldCharType="begin"/>
        <w:instrText xml:space="preserve"> PAGEREF sec_summary \h </w:instrText>
        <w:fldChar w:fldCharType="separate"/>
        <w:t>03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>Computer</w:t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fldChar w:fldCharType="begin"/>
        <w:instrText xml:space="preserve"> PAGEREF sec_computer \h </w:instrText>
        <w:fldChar w:fldCharType="separate"/>
        <w:t>04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>Software</w:t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fldChar w:fldCharType="begin"/>
        <w:instrText xml:space="preserve"> PAGEREF sec_software \h </w:instrText>
        <w:fldChar w:fldCharType="separate"/>
        <w:t>05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>Server</w:t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fldChar w:fldCharType="begin"/>
        <w:instrText xml:space="preserve"> PAGEREF sec_server \h </w:instrText>
        <w:fldChar w:fldCharType="separate"/>
        <w:t>06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>Firewall, Gateway</w:t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fldChar w:fldCharType="begin"/>
        <w:instrText xml:space="preserve"> PAGEREF sec_firewall \h </w:instrText>
        <w:fldChar w:fldCharType="separate"/>
        <w:t>07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>Network</w:t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fldChar w:fldCharType="begin"/>
        <w:instrText xml:space="preserve"> PAGEREF sec_network \h </w:instrText>
        <w:fldChar w:fldCharType="separate"/>
        <w:t>08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>Ticket Report Summary</w:t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fldChar w:fldCharType="begin"/>
        <w:instrText xml:space="preserve"> PAGEREF sec_ticket \h </w:instrText>
        <w:fldChar w:fldCharType="separate"/>
        <w:t>09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>Scope of Work Check</w:t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fldChar w:fldCharType="begin"/>
        <w:instrText xml:space="preserve"> PAGEREF sec_scope \h </w:instrText>
        <w:fldChar w:fldCharType="separate"/>
        <w:t>10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>Recommendations</w:t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fldChar w:fldCharType="begin"/>
        <w:instrText xml:space="preserve"> PAGEREF sec_recs \h </w:instrText>
        <w:fldChar w:fldCharType="separate"/>
        <w:t>11</w:t>
        <w:fldChar w:fldCharType="end"/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1" w:name="sec_summary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Summary</w:t>
      </w:r>
      <w:bookmarkEnd w:id="101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Report Date (IT Maintenance)</w:t>
            </w:r>
          </w:p>
        </w:tc>
        <w:tc>
          <w:tcPr>
            <w:tcW w:type="dxa" w:w="55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25 July 2026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Onsite MA</w:t>
            </w:r>
          </w:p>
        </w:tc>
        <w:tc>
          <w:tcPr>
            <w:tcW w:type="dxa" w:w="55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21 July 2026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Server Network Monitor</w:t>
            </w:r>
          </w:p>
        </w:tc>
        <w:tc>
          <w:tcPr>
            <w:tcW w:type="dxa" w:w="55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20 July 2026</w:t>
            </w:r>
          </w:p>
        </w:tc>
      </w:tr>
    </w:tbl>
    <w:p>
      <w:pPr>
        <w:spacing w:before="0" w:after="80"/>
      </w:pPr>
    </w:p>
    <w:p>
      <w:pPr>
        <w:spacing w:before="160" w:after="160"/>
      </w:pPr>
      <w:r>
        <w:rPr>
          <w:rFonts w:ascii="Microsoft Sans Serif" w:hAnsi="Microsoft Sans Serif" w:cs="Microsoft Sans Serif"/>
          <w:b/>
          <w:i w:val="0"/>
          <w:color w:val="323E4F"/>
          <w:sz w:val="28"/>
          <w:szCs w:val="28"/>
          <w:bCs/>
        </w:rPr>
        <w:t xml:space="preserve">Overall status: </w:t>
      </w:r>
      <w:r>
        <w:rPr>
          <w:rFonts w:ascii="Cordia New" w:hAnsi="Cordia New" w:cs="Cordia New"/>
          <w:b/>
          <w:i w:val="0"/>
          <w:color w:val="323E4F"/>
          <w:sz w:val="28"/>
          <w:szCs w:val="28"/>
          <w:bCs/>
        </w:rPr>
        <w:t>🟡 ต้องเฝ้าระวัง (Warning)</w:t>
      </w: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Highlights</w:t>
      </w:r>
    </w:p>
    <w:p>
      <w:pPr>
        <w:pStyle w:val="ListBullet"/>
        <w:spacing w:after="60"/>
      </w:pP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ย้ายฐานข้อมูล Express จาก Kscc004 ไป Desktop-honakpk สำเร็จ ทดสอบ login/connection ผ่านทุกจุด</w:t>
      </w:r>
    </w:p>
    <w:p>
      <w:pPr>
        <w:pStyle w:val="ListBullet"/>
        <w:spacing w:after="60"/>
      </w:pP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Backup NAS ทำงานตามรอบปกติ, เครื่องพิมพ์ทุกเครื่องใช้งานได้</w:t>
      </w:r>
    </w:p>
    <w:p>
      <w:pPr>
        <w:pStyle w:val="ListBullet"/>
        <w:spacing w:after="60"/>
      </w:pP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พบ 3 ประเด็นที่ต้องตัดสินใจ: M365 หมดอายุ, SMB 1.0 เปิดอยู่, ฮาร์ดแวร์เก่า 85%</w:t>
      </w: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⚠️ Critical Alerts — ต้องการการตัดสินใจจากลูกค้า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Severity</w:t>
            </w:r>
          </w:p>
        </w:tc>
        <w:tc>
          <w:tcPr>
            <w:tcW w:type="dxa" w:w="2088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Issue</w:t>
            </w:r>
          </w:p>
        </w:tc>
        <w:tc>
          <w:tcPr>
            <w:tcW w:type="dxa" w:w="324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Detail</w:t>
            </w:r>
          </w:p>
        </w:tc>
        <w:tc>
          <w:tcPr>
            <w:tcW w:type="dxa" w:w="269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Recommendation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🔴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Microsoft 365 หมดอายุแล้ว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M365 จำนวน 5 license หมดอายุ 6 กรกฎาคม 2026 — หมดมาแล้ว 19 วัน ณ วันที่ออกรายงาน</w:t>
            </w:r>
          </w:p>
        </w:tc>
        <w:tc>
          <w:tcPr>
            <w:tcW w:type="dxa" w:w="269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ต่ออายุทันทีหรือ downgrade เป็น perpetual license ภายในสัปดาห์นี้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🔴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เปิดใช้งาน SMB 1.0 เพื่อให้ Express เชื่อมต่อ Server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SMB 1.0 เป็นโปรโตคอลเก่าที่มีช่องโหว่ระดับ ransomware (เช่น WannaCry)</w:t>
            </w:r>
          </w:p>
        </w:tc>
        <w:tc>
          <w:tcPr>
            <w:tcW w:type="dxa" w:w="269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วางแผนย้าย Express ไปใช้ SMB เวอร์ชันใหม่กว่า หรือแยก network segment เฉพาะเครื่องที่จำเป็น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🟡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ฮาร์ดแวร์อายุเกิน 5 ปี 85% ของเครื่องทั้งหมด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6 จาก 7 เครื่องอายุ 5 ปีขึ้นไป เสี่ยงพังพร้อมกันหลายเครื่อง</w:t>
            </w:r>
          </w:p>
        </w:tc>
        <w:tc>
          <w:tcPr>
            <w:tcW w:type="dxa" w:w="269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วาง replacement roadmap ทยอยเปลี่ยน 2-3 เครื่อง/ไตรมาส เริ่ม Q4/2026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SLA Performance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Metric</w:t>
            </w:r>
          </w:p>
        </w:tc>
        <w:tc>
          <w:tcPr>
            <w:tcW w:type="dxa" w:w="398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Uptime %</w:t>
            </w:r>
          </w:p>
        </w:tc>
        <w:tc>
          <w:tcPr>
            <w:tcW w:type="dxa" w:w="398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99.8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Avg. Response Time (hrs)</w:t>
            </w:r>
          </w:p>
        </w:tc>
        <w:tc>
          <w:tcPr>
            <w:tcW w:type="dxa" w:w="398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4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Avg. Resolution Time (hrs)</w:t>
            </w:r>
          </w:p>
        </w:tc>
        <w:tc>
          <w:tcPr>
            <w:tcW w:type="dxa" w:w="398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6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SLA Met %</w:t>
            </w:r>
          </w:p>
        </w:tc>
        <w:tc>
          <w:tcPr>
            <w:tcW w:type="dxa" w:w="398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100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Trend (Month-over-Month)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Metric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This Month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Last Month</w:t>
            </w:r>
          </w:p>
        </w:tc>
        <w:tc>
          <w:tcPr>
            <w:tcW w:type="dxa" w:w="182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Δ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Ticket count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  <w:tc>
          <w:tcPr>
            <w:tcW w:type="dxa" w:w="182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Uptime %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99.8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  <w:tc>
          <w:tcPr>
            <w:tcW w:type="dxa" w:w="182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Cordia New" w:hAnsi="Cordia New" w:cs="Cordia New"/>
          <w:b/>
          <w:i w:val="0"/>
          <w:color w:val="323E4F"/>
          <w:sz w:val="28"/>
          <w:szCs w:val="28"/>
          <w:bCs/>
        </w:rPr>
        <w:t xml:space="preserve">Recurring issues: </w:t>
      </w: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โปรแกรม Express ใช้งานไม่ได้ซ้ำ 2 ครั้ง (ม.ค. และ เม.ย. 2026 — ดู history.yaml)</w:t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2" w:name="sec_computer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Computer</w:t>
      </w:r>
      <w:bookmarkEnd w:id="102"/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Maintenance Computer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51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รายละเอียด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จำนวน</w:t>
            </w:r>
          </w:p>
        </w:tc>
        <w:tc>
          <w:tcPr>
            <w:tcW w:type="dxa" w:w="197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จำนวนคอมพิวเตอร์ตามสัญญา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7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จำนวนคอมพิวเตอร์ที่ได้รับการบริการ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7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3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Desktop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5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4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Laptop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5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All in One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6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MacBook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7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สถานะของ Hard disk — Normal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7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8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สถานะของ Hard disk — Caution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9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สถานะของ Battery Laptop — ใช้งานได้ตามปกติ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10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สถานะของ Battery Laptop — เสื่อมสภาพ (ไม่เก็บไฟ)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11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อายุคอมพิวเตอร์ — น้อยกว่า 1 ปี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12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อายุคอมพิวเตอร์ — 1–2 ปี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13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อายุคอมพิวเตอร์ — 2–4 ปี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14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อายุคอมพิวเตอร์ — 5–7 ปี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4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15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อายุคอมพิวเตอร์ — มากกว่า 7 ปี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🔴 วางแผนเปลี่ยน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Cordia New" w:hAnsi="Cordia New" w:cs="Cordia New"/>
          <w:b/>
          <w:i w:val="0"/>
          <w:color w:val="323E4F"/>
          <w:sz w:val="28"/>
          <w:szCs w:val="28"/>
          <w:bCs/>
        </w:rPr>
        <w:t xml:space="preserve">Recommendation: </w:t>
      </w: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2 เครื่องอายุ &gt;7 ปี แนะนำเปลี่ยนก่อน ภายใน Q4/2026; อีก 4 เครื่องอายุ 5-7 ปี ทยอยวางแผนปีถัดไป</w:t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3" w:name="sec_software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Software</w:t>
      </w:r>
      <w:bookmarkEnd w:id="103"/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Software License — Operating System (OS)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33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Software Name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Expire Date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Amount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Status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Microsoft Windows 10 Home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3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Microsoft Windows 11 Home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4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Software License — Microsoft Office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33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Software Name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Expire Date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Amount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Status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Microsoft 365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6 July 2026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5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🔴 EXPIRED (42d ago)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Microsoft Office Home and Student 2021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Cordia New" w:hAnsi="Cordia New" w:cs="Cordia New"/>
          <w:b/>
          <w:i w:val="0"/>
          <w:color w:val="C00000"/>
          <w:sz w:val="28"/>
          <w:szCs w:val="28"/>
          <w:bCs/>
        </w:rPr>
        <w:t xml:space="preserve">⚠️ License alerts: </w:t>
      </w:r>
      <w:r>
        <w:rPr>
          <w:rFonts w:ascii="Cordia New" w:hAnsi="Cordia New" w:cs="Cordia New"/>
          <w:b w:val="0"/>
          <w:i w:val="0"/>
          <w:color w:val="C00000"/>
          <w:sz w:val="28"/>
          <w:szCs w:val="28"/>
        </w:rPr>
        <w:t>Microsoft 365 หมดอายุไปแล้ว 42 วัน (2026-07-06)</w:t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4" w:name="sec_server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Server</w:t>
      </w:r>
      <w:bookmarkEnd w:id="104"/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Maintenance Server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7157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รายละเอียด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จำนวน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7157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จำนวน Server ตามสัญญา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7157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จำนวน Server ที่ได้รับการบริการ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Physical Server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cantSplit/>
          <w:tblHeader/>
        </w:trPr>
        <w:tc>
          <w:tcPr>
            <w:tcW w:type="dxa" w:w="50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1368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Model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CPU</w:t>
            </w:r>
          </w:p>
        </w:tc>
        <w:tc>
          <w:tcPr>
            <w:tcW w:type="dxa" w:w="7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RAM (GB)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Disk</w:t>
            </w:r>
          </w:p>
        </w:tc>
        <w:tc>
          <w:tcPr>
            <w:tcW w:type="dxa" w:w="7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OS</w:t>
            </w:r>
          </w:p>
        </w:tc>
        <w:tc>
          <w:tcPr>
            <w:tcW w:type="dxa" w:w="122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Type Server</w:t>
            </w:r>
          </w:p>
        </w:tc>
        <w:tc>
          <w:tcPr>
            <w:tcW w:type="dxa" w:w="89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Status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QNAP NAS326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Marvell Armada 380 1.3 GHz</w:t>
            </w:r>
          </w:p>
        </w:tc>
        <w:tc>
          <w:tcPr>
            <w:tcW w:type="dxa" w:w="7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0.5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1TB HDD (no RAID) + 2TB external backup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Linux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NAS / File server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Normal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Guest VM Information</w:t>
      </w:r>
    </w:p>
    <w:p>
      <w:pPr>
        <w:spacing w:before="0" w:after="120"/>
      </w:pPr>
      <w:r>
        <w:rPr>
          <w:rFonts w:ascii="Cordia New" w:hAnsi="Cordia New" w:cs="Cordia New"/>
          <w:b w:val="0"/>
          <w:i w:val="0"/>
          <w:color w:val="A6A6A6"/>
          <w:sz w:val="28"/>
          <w:szCs w:val="28"/>
        </w:rPr>
        <w:t>ไม่มี Guest VM ภายใต้สัญญา</w:t>
      </w: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Backup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Scheduled backup</w:t>
            </w:r>
          </w:p>
        </w:tc>
        <w:tc>
          <w:tcPr>
            <w:tcW w:type="dxa" w:w="55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OK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Last restore test verified</w:t>
            </w:r>
          </w:p>
        </w:tc>
        <w:tc>
          <w:tcPr>
            <w:tcW w:type="dxa" w:w="55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ยังไม่เคยทดสอบ restore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5" w:name="sec_firewall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Firewall, Gateway</w:t>
      </w:r>
      <w:bookmarkEnd w:id="105"/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Maintenance Gateway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รายละเอียด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Firmware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License Expiry</w:t>
            </w:r>
          </w:p>
        </w:tc>
        <w:tc>
          <w:tcPr>
            <w:tcW w:type="dxa" w:w="2837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FortiGate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MISSING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MISSING</w:t>
            </w:r>
          </w:p>
        </w:tc>
        <w:tc>
          <w:tcPr>
            <w:tcW w:type="dxa" w:w="2837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MISSING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Mikrotik RB750GR3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MISSING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MISSING</w:t>
            </w:r>
          </w:p>
        </w:tc>
        <w:tc>
          <w:tcPr>
            <w:tcW w:type="dxa" w:w="2837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Normal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Cordia New" w:hAnsi="Cordia New" w:cs="Cordia New"/>
          <w:b/>
          <w:i w:val="0"/>
          <w:color w:val="323E4F"/>
          <w:sz w:val="28"/>
          <w:szCs w:val="28"/>
          <w:bCs/>
        </w:rPr>
        <w:t xml:space="preserve">Warning and Critical Log: </w:t>
      </w: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ตรวจสอบสถานะของอุปกรณ์ปกติ ไม่พบ Critical Log</w:t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6" w:name="sec_network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Network</w:t>
      </w:r>
      <w:bookmarkEnd w:id="106"/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Maintenance Network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4277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รายละเอียด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จำนวน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Switch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Normal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Access Point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Normal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3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CCTV System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Normal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Cordia New" w:hAnsi="Cordia New" w:cs="Cordia New"/>
          <w:b/>
          <w:i w:val="0"/>
          <w:color w:val="323E4F"/>
          <w:sz w:val="28"/>
          <w:szCs w:val="28"/>
          <w:bCs/>
        </w:rPr>
        <w:t xml:space="preserve">Warning and Critical Log: </w:t>
      </w: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ไม่พบ</w:t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7" w:name="sec_ticket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Ticket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Summary</w:t>
      </w:r>
      <w:bookmarkEnd w:id="107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Type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Count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Status</w:t>
            </w:r>
          </w:p>
        </w:tc>
        <w:tc>
          <w:tcPr>
            <w:tcW w:type="dxa" w:w="197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Count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Incident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In progress</w:t>
            </w:r>
          </w:p>
        </w:tc>
        <w:tc>
          <w:tcPr>
            <w:tcW w:type="dxa" w:w="197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Service Request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Pending</w:t>
            </w:r>
          </w:p>
        </w:tc>
        <w:tc>
          <w:tcPr>
            <w:tcW w:type="dxa" w:w="197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Total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Done</w:t>
            </w:r>
          </w:p>
        </w:tc>
        <w:tc>
          <w:tcPr>
            <w:tcW w:type="dxa" w:w="197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Cordia New" w:hAnsi="Cordia New" w:cs="Cordia New"/>
          <w:b w:val="0"/>
          <w:i w:val="0"/>
          <w:color w:val="A6A6A6"/>
          <w:sz w:val="28"/>
          <w:szCs w:val="28"/>
        </w:rPr>
        <w:t>ไม่มี ticket ในเดือน July 2026 (ตั๋วเดือนก่อนๆ บันทึกแยกที่ history.yaml)</w:t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8" w:name="sec_scope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Monthly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Scope of Work Check</w:t>
      </w:r>
      <w:bookmarkEnd w:id="108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672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Item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Delivered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Preventive maintenance onsite (monthly)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Server migration — ย้าย Express จาก Kscc004 ไป Desktop-honakpk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3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ตรวจสอบ Folder Sharing &amp; Security Permissions และ Map Network Drive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4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ติดตั้งโปรแกรม Express ใหม่บนเครื่องผู้ใช้ทุกเครื่อง + Login/connection test (ไม่พบ error)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5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ตรวจเช็คเครื่องพิมพ์ทุกเครื่อง — เชื่อมต่อ/พิมพ์ผ่าน network ปกติ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6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ตรวจสอบ NAS (สถานะ/พื้นที่จัดเก็บ/backup logs) — ทำงานครบตามรอบ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7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Remote server/network monitoring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8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ตรวจสอบ Server/NAS, Router/Network, CCTV — สถานะปกติ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9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Backup restore test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❌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9" w:name="sec_recs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Monthly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Recommendations</w:t>
      </w:r>
      <w:bookmarkEnd w:id="109"/>
    </w:p>
    <w:p>
      <w:pPr>
        <w:pStyle w:val="ListBullet"/>
        <w:spacing w:after="80"/>
      </w:pPr>
      <w:r>
        <w:rPr>
          <w:rFonts w:ascii="Microsoft Sans Serif" w:hAnsi="Microsoft Sans Serif" w:cs="Microsoft Sans Serif"/>
          <w:b/>
          <w:i w:val="0"/>
          <w:color w:val="C00000"/>
          <w:sz w:val="28"/>
          <w:szCs w:val="28"/>
          <w:bCs/>
        </w:rPr>
        <w:t xml:space="preserve">[HIGH] </w:t>
      </w: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ต่ออายุ Microsoft 365 ก่อนกระทบการทำงาน</w:t>
      </w:r>
    </w:p>
    <w:p>
      <w:pPr>
        <w:pStyle w:val="ListBullet"/>
        <w:spacing w:after="80"/>
      </w:pPr>
      <w:r>
        <w:rPr>
          <w:rFonts w:ascii="Microsoft Sans Serif" w:hAnsi="Microsoft Sans Serif" w:cs="Microsoft Sans Serif"/>
          <w:b/>
          <w:i w:val="0"/>
          <w:color w:val="C00000"/>
          <w:sz w:val="28"/>
          <w:szCs w:val="28"/>
          <w:bCs/>
        </w:rPr>
        <w:t xml:space="preserve">[HIGH] </w:t>
      </w: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ทดสอบ restore จาก NAS backup อย่างน้อยไตรมาสละครั้ง เพื่อยืนยันว่ากู้คืนได้จริง</w:t>
      </w:r>
    </w:p>
    <w:p>
      <w:pPr>
        <w:pStyle w:val="ListBullet"/>
        <w:spacing w:after="80"/>
      </w:pPr>
      <w:r>
        <w:rPr>
          <w:rFonts w:ascii="Microsoft Sans Serif" w:hAnsi="Microsoft Sans Serif" w:cs="Microsoft Sans Serif"/>
          <w:b/>
          <w:i w:val="0"/>
          <w:color w:val="323E4F"/>
          <w:sz w:val="28"/>
          <w:szCs w:val="28"/>
          <w:bCs/>
        </w:rPr>
        <w:t xml:space="preserve">[MEDIUM] </w:t>
      </w: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วางแผนปิด SMB 1.0 และย้าย Express ไปใช้โปรโตคอลที่ปลอดภัยกว่า</w:t>
      </w:r>
    </w:p>
    <w:p>
      <w:pPr>
        <w:pStyle w:val="ListBullet"/>
        <w:spacing w:after="80"/>
      </w:pPr>
      <w:r>
        <w:rPr>
          <w:rFonts w:ascii="Microsoft Sans Serif" w:hAnsi="Microsoft Sans Serif" w:cs="Microsoft Sans Serif"/>
          <w:b/>
          <w:i w:val="0"/>
          <w:color w:val="323E4F"/>
          <w:sz w:val="28"/>
          <w:szCs w:val="28"/>
          <w:bCs/>
        </w:rPr>
        <w:t xml:space="preserve">[MEDIUM] </w:t>
      </w: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ขอ firmware version และ license expiry ของ FortiGate เพื่อความโปร่งใส</w:t>
      </w:r>
    </w:p>
    <w:p>
      <w:pPr>
        <w:pStyle w:val="ListBullet"/>
        <w:spacing w:after="80"/>
      </w:pPr>
      <w:r>
        <w:rPr>
          <w:rFonts w:ascii="Microsoft Sans Serif" w:hAnsi="Microsoft Sans Serif" w:cs="Microsoft Sans Serif"/>
          <w:b/>
          <w:i w:val="0"/>
          <w:color w:val="A6A6A6"/>
          <w:sz w:val="28"/>
          <w:szCs w:val="28"/>
          <w:bCs/>
        </w:rPr>
        <w:t xml:space="preserve">[LOW] </w:t>
      </w: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วาง replacement roadmap สำหรับคอมพิวเตอร์อายุเกิน 5 ปี</w:t>
      </w: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Sign-off</w:t>
      </w:r>
    </w:p>
    <w:p>
      <w:pPr>
        <w:spacing w:before="0" w:after="120"/>
      </w:pP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Reviewed and acknowledged by (Kittisampan Concrete Company Limited):</w:t>
      </w:r>
    </w:p>
    <w:p>
      <w:pPr>
        <w:spacing w:before="160" w:after="120"/>
      </w:pPr>
      <w:r>
        <w:rPr>
          <w:rFonts w:ascii="Microsoft Sans Serif" w:hAnsi="Microsoft Sans Serif" w:cs="Microsoft Sans Serif"/>
          <w:b/>
          <w:i w:val="0"/>
          <w:color w:val="323E4F"/>
          <w:sz w:val="28"/>
          <w:szCs w:val="28"/>
          <w:bCs/>
        </w:rPr>
        <w:t xml:space="preserve">Name: </w:t>
      </w:r>
      <w:r>
        <w:rPr>
          <w:rFonts w:ascii="Microsoft Sans Serif" w:hAnsi="Microsoft Sans Serif" w:cs="Microsoft Sans Serif"/>
          <w:b w:val="0"/>
          <w:i w:val="0"/>
          <w:color w:val="002060"/>
          <w:sz w:val="28"/>
          <w:szCs w:val="28"/>
        </w:rPr>
        <w:t>_________________________</w:t>
      </w:r>
    </w:p>
    <w:p>
      <w:pPr>
        <w:spacing w:before="160" w:after="120"/>
      </w:pPr>
      <w:r>
        <w:rPr>
          <w:rFonts w:ascii="Microsoft Sans Serif" w:hAnsi="Microsoft Sans Serif" w:cs="Microsoft Sans Serif"/>
          <w:b/>
          <w:i w:val="0"/>
          <w:color w:val="323E4F"/>
          <w:sz w:val="28"/>
          <w:szCs w:val="28"/>
          <w:bCs/>
        </w:rPr>
        <w:t xml:space="preserve">Date: </w:t>
      </w:r>
      <w:r>
        <w:rPr>
          <w:rFonts w:ascii="Microsoft Sans Serif" w:hAnsi="Microsoft Sans Serif" w:cs="Microsoft Sans Serif"/>
          <w:b w:val="0"/>
          <w:i w:val="0"/>
          <w:color w:val="002060"/>
          <w:sz w:val="28"/>
          <w:szCs w:val="28"/>
        </w:rPr>
        <w:t>_________________________</w:t>
      </w:r>
    </w:p>
    <w:p>
      <w:pPr>
        <w:spacing w:before="160" w:after="120"/>
      </w:pPr>
      <w:r>
        <w:rPr>
          <w:rFonts w:ascii="Microsoft Sans Serif" w:hAnsi="Microsoft Sans Serif" w:cs="Microsoft Sans Serif"/>
          <w:b/>
          <w:i w:val="0"/>
          <w:color w:val="323E4F"/>
          <w:sz w:val="28"/>
          <w:szCs w:val="28"/>
          <w:bCs/>
        </w:rPr>
        <w:t xml:space="preserve">Signature: </w:t>
      </w:r>
      <w:r>
        <w:rPr>
          <w:rFonts w:ascii="Microsoft Sans Serif" w:hAnsi="Microsoft Sans Serif" w:cs="Microsoft Sans Serif"/>
          <w:b w:val="0"/>
          <w:i w:val="0"/>
          <w:color w:val="002060"/>
          <w:sz w:val="28"/>
          <w:szCs w:val="28"/>
        </w:rPr>
        <w:t>_________________________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Microsoft Sans Serif" w:hAnsi="Microsoft Sans Serif" w:cs="Microsoft Sans Serif"/>
        <w:b/>
        <w:i w:val="0"/>
        <w:color w:val="A6A6A6"/>
        <w:sz w:val="18"/>
        <w:szCs w:val="18"/>
        <w:bCs/>
      </w:rPr>
      <w:t>KITTISAMPAN CONCRETE COMPANY LIMITED</w:t>
    </w:r>
    <w:r>
      <w:rPr>
        <w:rFonts w:ascii="Microsoft Sans Serif" w:hAnsi="Microsoft Sans Serif" w:cs="Microsoft Sans Serif"/>
        <w:b w:val="0"/>
        <w:i w:val="0"/>
        <w:color w:val="A6A6A6"/>
        <w:sz w:val="18"/>
        <w:szCs w:val="18"/>
      </w:rPr>
      <w:tab/>
      <w:t xml:space="preserve">Page </w:t>
    </w:r>
    <w:r>
      <w:rPr>
        <w:rFonts w:ascii="Microsoft Sans Serif" w:hAnsi="Microsoft Sans Serif" w:cs="Microsoft Sans Serif"/>
        <w:b w:val="0"/>
        <w:i w:val="0"/>
        <w:color w:val="A6A6A6"/>
        <w:sz w:val="18"/>
        <w:szCs w:val="18"/>
      </w:rPr>
      <w:fldChar w:fldCharType="begin"/>
      <w:instrText xml:space="preserve"> PAGE </w:instrText>
      <w:fldChar w:fldCharType="end"/>
    </w:r>
    <w:r>
      <w:rPr>
        <w:rFonts w:ascii="Microsoft Sans Serif" w:hAnsi="Microsoft Sans Serif" w:cs="Microsoft Sans Serif"/>
        <w:b w:val="0"/>
        <w:i w:val="0"/>
        <w:color w:val="A6A6A6"/>
        <w:sz w:val="18"/>
        <w:szCs w:val="18"/>
      </w:rPr>
      <w:t xml:space="preserve"> of </w:t>
    </w:r>
    <w:r>
      <w:rPr>
        <w:rFonts w:ascii="Microsoft Sans Serif" w:hAnsi="Microsoft Sans Serif" w:cs="Microsoft Sans Serif"/>
        <w:b w:val="0"/>
        <w:i w:val="0"/>
        <w:color w:val="A6A6A6"/>
        <w:sz w:val="18"/>
        <w:szCs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8" w:space="4" w:color="FFC000"/>
      </w:pBdr>
    </w:pPr>
    <w:r>
      <w:drawing>
        <wp:inline xmlns:a="http://schemas.openxmlformats.org/drawingml/2006/main" xmlns:pic="http://schemas.openxmlformats.org/drawingml/2006/picture">
          <wp:extent cx="847165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yam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7165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