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7F6ED" w14:textId="77777777" w:rsidR="00AE4798" w:rsidRPr="006B0AA1" w:rsidRDefault="00000000">
      <w:pPr>
        <w:jc w:val="center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b/>
          <w:sz w:val="20"/>
          <w:szCs w:val="20"/>
        </w:rPr>
        <w:t>Michael Panico</w:t>
      </w:r>
    </w:p>
    <w:p w14:paraId="28C8AD07" w14:textId="77777777" w:rsidR="00AE4798" w:rsidRPr="006B0AA1" w:rsidRDefault="00000000">
      <w:pPr>
        <w:jc w:val="center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Phoenix, AZ | michael_s_panico@outlook.com | (773) 671-9336 | linkedin.com/in/michaelspanico</w:t>
      </w:r>
    </w:p>
    <w:p w14:paraId="35A2B199" w14:textId="77777777" w:rsidR="00AE4798" w:rsidRPr="006B0AA1" w:rsidRDefault="00000000">
      <w:pPr>
        <w:spacing w:before="120" w:after="4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b/>
          <w:sz w:val="20"/>
          <w:szCs w:val="20"/>
        </w:rPr>
        <w:t>SUMMARY</w:t>
      </w:r>
    </w:p>
    <w:p w14:paraId="3D83FC12" w14:textId="77777777" w:rsidR="00AE4798" w:rsidRPr="006B0AA1" w:rsidRDefault="00000000">
      <w:pPr>
        <w:spacing w:after="4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Business analytics / BI professional driving scalable reporting systems and automation that turn messy data into decision-ready insights for teams and executives. Strong in Power BI (DAX, Power Query/M), SQL, and Python (pandas, scikit-learn), with applied machine learning and predictive analytics. Improves reporting cadence, reliability, and self-serve adoption through repeatable data models, QA checks, and clear KPI definitions.</w:t>
      </w:r>
    </w:p>
    <w:p w14:paraId="0B6A0EF1" w14:textId="77777777" w:rsidR="00AE4798" w:rsidRPr="006B0AA1" w:rsidRDefault="00000000">
      <w:pPr>
        <w:spacing w:before="120" w:after="4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b/>
          <w:sz w:val="20"/>
          <w:szCs w:val="20"/>
        </w:rPr>
        <w:t>SKILLS</w:t>
      </w:r>
    </w:p>
    <w:p w14:paraId="7ECBE334" w14:textId="77777777" w:rsidR="00AE4798" w:rsidRPr="006B0AA1" w:rsidRDefault="00000000">
      <w:pPr>
        <w:spacing w:after="4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 xml:space="preserve">Power BI (DAX, Power Query/M, Service—apps/workspaces, refresh schedules, RLS) • SQL • Python (pandas, NumPy, scikit-learn) • Data modeling &amp; KPI design • ETL/data pipelines • Dashboarding &amp; data visualization • VBA automation &amp; data validation (QA) • Regression/classification/gradient boosting • k-fold cross-validation &amp; feature importance • Databricks, SharePoint, Salesforce reporting • </w:t>
      </w:r>
      <w:proofErr w:type="gramStart"/>
      <w:r w:rsidRPr="006B0AA1">
        <w:rPr>
          <w:rFonts w:ascii="Arial" w:hAnsi="Arial" w:cs="Arial"/>
          <w:sz w:val="20"/>
          <w:szCs w:val="20"/>
        </w:rPr>
        <w:t>Git</w:t>
      </w:r>
      <w:proofErr w:type="gramEnd"/>
    </w:p>
    <w:p w14:paraId="6ED82FCF" w14:textId="77777777" w:rsidR="00AE4798" w:rsidRPr="006B0AA1" w:rsidRDefault="00000000">
      <w:pPr>
        <w:spacing w:before="120" w:after="4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b/>
          <w:sz w:val="20"/>
          <w:szCs w:val="20"/>
        </w:rPr>
        <w:t>EXPERIENCE</w:t>
      </w:r>
    </w:p>
    <w:p w14:paraId="76AF0405" w14:textId="77777777" w:rsidR="00AE4798" w:rsidRPr="006B0AA1" w:rsidRDefault="00000000">
      <w:pPr>
        <w:spacing w:after="4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b/>
          <w:sz w:val="20"/>
          <w:szCs w:val="20"/>
        </w:rPr>
        <w:t>Business Analyst Intern, Global Sales Enablement | Avnet Inc — Phoenix, AZ | 06/2024–09/2024; 05/2025–01/2026</w:t>
      </w:r>
    </w:p>
    <w:p w14:paraId="333A1C58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Co-led the multi-year “Command Center” expansion (internal sales opportunity/analytics hub) with marketing and data engineering/Databricks partners; translated stakeholder needs into scalable Power BI models adopted daily across the sales organization.</w:t>
      </w:r>
    </w:p>
    <w:p w14:paraId="575E1E6E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Cleaned and transformed large datasets in Power Query (M) and built Power BI dashboards with DAX measures/KPIs for opportunity visibility and monthly executive trend insights.</w:t>
      </w:r>
    </w:p>
    <w:p w14:paraId="50C24038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Developed supervised machine learning models and predictive analytics in Python (pandas, scikit-learn) and integrated outputs into Power BI to support opportunity identification and forecasting use cases.</w:t>
      </w:r>
    </w:p>
    <w:p w14:paraId="47269184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Automated weekly recurring reporting workflows with VBA and validation checks, saving 20+ hours/week and scaling high-volume reporting beyond manual capacity.</w:t>
      </w:r>
    </w:p>
    <w:p w14:paraId="2DA94162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Built and deployed conversion-rate and adoption models for monthly/quarterly KPI tracking; demonstrated positive correlation between engagement and stronger sales metrics; standardized for ongoing weekly KPI reporting.</w:t>
      </w:r>
    </w:p>
    <w:p w14:paraId="513E0A91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Mentored teammates on dashboards, apps, and workflows; produced sales enablement decks and edited short-form training videos—commended by sales leadership—to accelerate adoption and improve self-serve usage.</w:t>
      </w:r>
    </w:p>
    <w:p w14:paraId="54283ED5" w14:textId="77777777" w:rsidR="00AE4798" w:rsidRPr="006B0AA1" w:rsidRDefault="00000000">
      <w:pPr>
        <w:spacing w:after="4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b/>
          <w:sz w:val="20"/>
          <w:szCs w:val="20"/>
        </w:rPr>
        <w:t>Manager / Bartender | Hilton Hotels &amp; Resorts / Harmonic Hospitality Group / High Energy Food Concepts / Firewater Saloon | 08/2016–09/2024</w:t>
      </w:r>
    </w:p>
    <w:p w14:paraId="26FF4946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Promoted from bartender to manager; led hiring, menu development, and staff training across high-volume operations.</w:t>
      </w:r>
    </w:p>
    <w:p w14:paraId="2AAAB861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Drove 35% YoY net profit increase (18% bar profit) by optimizing purchasing/labor, building an Excel inventory system, improving POS service velocity, and growing repeat business through social marketing, loyalty programs, vendor partnerships, and signature cocktails.</w:t>
      </w:r>
    </w:p>
    <w:p w14:paraId="727032AF" w14:textId="77777777" w:rsidR="00AE4798" w:rsidRPr="006B0AA1" w:rsidRDefault="00000000">
      <w:pPr>
        <w:spacing w:before="120" w:after="4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b/>
          <w:sz w:val="20"/>
          <w:szCs w:val="20"/>
        </w:rPr>
        <w:t>EDUCATION</w:t>
      </w:r>
    </w:p>
    <w:p w14:paraId="55554E6C" w14:textId="77777777" w:rsidR="00AE4798" w:rsidRPr="006B0AA1" w:rsidRDefault="00000000">
      <w:pPr>
        <w:spacing w:after="4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Oregon State University — B.S. Business Analytics, Minor: Marketing (Expected 06/2026)</w:t>
      </w:r>
    </w:p>
    <w:p w14:paraId="44AE5FD3" w14:textId="77777777" w:rsidR="00AE4798" w:rsidRPr="006B0AA1" w:rsidRDefault="00000000">
      <w:pPr>
        <w:spacing w:before="120" w:after="4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b/>
          <w:sz w:val="20"/>
          <w:szCs w:val="20"/>
        </w:rPr>
        <w:t>SELECTED PROJECTS</w:t>
      </w:r>
    </w:p>
    <w:p w14:paraId="709EEC47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Adidas IT ticket reassignment prediction (Gradient Boosting, Python): used feature importance to identify leading predictors; estimated $280K annual savings; 3rd place OSU analytics competition.</w:t>
      </w:r>
    </w:p>
    <w:p w14:paraId="1BDB5CB3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TJIX sales drivers (multivariable regression/correlation): estimated ~$12.7M net sales per +$1M advertising; strong model fit (R² &gt; 0.89; 90% CI).</w:t>
      </w:r>
    </w:p>
    <w:p w14:paraId="49801113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Yelp review sentiment modeling (TF-IDF, logistic regression): evaluated via accuracy/precision/recall; translated drivers into customer-experience recommendations.</w:t>
      </w:r>
    </w:p>
    <w:p w14:paraId="511BDBC5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lastRenderedPageBreak/>
        <w:t>Spotify popularity prediction (linear regression): validated with k-fold cross-validation; summarized key audio-feature drivers for targeted marketing decisions.</w:t>
      </w:r>
    </w:p>
    <w:p w14:paraId="34CAF48D" w14:textId="77777777" w:rsidR="00AE4798" w:rsidRPr="006B0AA1" w:rsidRDefault="00000000">
      <w:pPr>
        <w:pStyle w:val="ListBullet"/>
        <w:spacing w:after="20"/>
        <w:rPr>
          <w:rFonts w:ascii="Arial" w:hAnsi="Arial" w:cs="Arial"/>
          <w:sz w:val="20"/>
          <w:szCs w:val="20"/>
        </w:rPr>
      </w:pPr>
      <w:r w:rsidRPr="006B0AA1">
        <w:rPr>
          <w:rFonts w:ascii="Arial" w:hAnsi="Arial" w:cs="Arial"/>
          <w:sz w:val="20"/>
          <w:szCs w:val="20"/>
        </w:rPr>
        <w:t>Relational database design (Access, SQL): designed schema/relationships and queries for staffing/project tracking to improve reporting visibility and resource allocation.</w:t>
      </w:r>
    </w:p>
    <w:sectPr w:rsidR="00AE4798" w:rsidRPr="006B0AA1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049178">
    <w:abstractNumId w:val="8"/>
  </w:num>
  <w:num w:numId="2" w16cid:durableId="1356886451">
    <w:abstractNumId w:val="6"/>
  </w:num>
  <w:num w:numId="3" w16cid:durableId="1581259299">
    <w:abstractNumId w:val="5"/>
  </w:num>
  <w:num w:numId="4" w16cid:durableId="1032728233">
    <w:abstractNumId w:val="4"/>
  </w:num>
  <w:num w:numId="5" w16cid:durableId="264190918">
    <w:abstractNumId w:val="7"/>
  </w:num>
  <w:num w:numId="6" w16cid:durableId="1420828413">
    <w:abstractNumId w:val="3"/>
  </w:num>
  <w:num w:numId="7" w16cid:durableId="2097247008">
    <w:abstractNumId w:val="2"/>
  </w:num>
  <w:num w:numId="8" w16cid:durableId="1890803519">
    <w:abstractNumId w:val="1"/>
  </w:num>
  <w:num w:numId="9" w16cid:durableId="98443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08D"/>
    <w:rsid w:val="0029639D"/>
    <w:rsid w:val="00326F90"/>
    <w:rsid w:val="006B0AA1"/>
    <w:rsid w:val="00AA1D8D"/>
    <w:rsid w:val="00AE479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ED442"/>
  <w14:defaultImageDpi w14:val="300"/>
  <w15:docId w15:val="{D2CD49A6-FA9D-E145-AD70-467961D5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Panico, Michael S</cp:lastModifiedBy>
  <cp:revision>2</cp:revision>
  <dcterms:created xsi:type="dcterms:W3CDTF">2026-02-08T01:22:00Z</dcterms:created>
  <dcterms:modified xsi:type="dcterms:W3CDTF">2026-02-08T01:22:00Z</dcterms:modified>
  <cp:category/>
</cp:coreProperties>
</file>