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86537" w14:textId="54D27B2A" w:rsidR="00D73875" w:rsidRDefault="00000000" w:rsidP="00CB7907">
      <w:pPr>
        <w:spacing w:after="291"/>
        <w:ind w:left="10" w:hanging="10"/>
        <w:jc w:val="center"/>
      </w:pPr>
      <w:r>
        <w:rPr>
          <w:rFonts w:ascii="Arial" w:eastAsia="Arial" w:hAnsi="Arial" w:cs="Arial"/>
          <w:b/>
          <w:sz w:val="24"/>
        </w:rPr>
        <w:t xml:space="preserve">Título do Protocolo </w:t>
      </w:r>
      <w:r w:rsidR="00CB7907">
        <w:rPr>
          <w:rFonts w:ascii="Arial" w:eastAsia="Arial" w:hAnsi="Arial" w:cs="Arial"/>
          <w:b/>
          <w:sz w:val="24"/>
        </w:rPr>
        <w:t>–</w:t>
      </w:r>
      <w:r>
        <w:rPr>
          <w:rFonts w:ascii="Arial" w:eastAsia="Arial" w:hAnsi="Arial" w:cs="Arial"/>
          <w:b/>
          <w:sz w:val="24"/>
        </w:rPr>
        <w:t xml:space="preserve"> </w:t>
      </w:r>
      <w:r w:rsidR="00CB7907">
        <w:rPr>
          <w:rFonts w:ascii="Arial" w:eastAsia="Arial" w:hAnsi="Arial" w:cs="Arial"/>
          <w:b/>
          <w:i/>
          <w:sz w:val="24"/>
        </w:rPr>
        <w:t>Manejo de Dengue</w:t>
      </w:r>
    </w:p>
    <w:p w14:paraId="556FB4AA" w14:textId="77777777" w:rsidR="00D73875" w:rsidRDefault="00000000">
      <w:pPr>
        <w:spacing w:after="10"/>
        <w:ind w:left="10" w:right="5566" w:hanging="10"/>
      </w:pPr>
      <w:r>
        <w:rPr>
          <w:rFonts w:ascii="Arial" w:eastAsia="Arial" w:hAnsi="Arial" w:cs="Arial"/>
          <w:b/>
          <w:sz w:val="24"/>
        </w:rPr>
        <w:t>Ficha Técnica</w:t>
      </w:r>
      <w:r>
        <w:rPr>
          <w:rFonts w:ascii="Arial" w:eastAsia="Arial" w:hAnsi="Arial" w:cs="Arial"/>
          <w:sz w:val="24"/>
        </w:rPr>
        <w:t xml:space="preserve"> Elaboração: </w:t>
      </w:r>
    </w:p>
    <w:tbl>
      <w:tblPr>
        <w:tblStyle w:val="TableGrid"/>
        <w:tblW w:w="8520" w:type="dxa"/>
        <w:tblInd w:w="-111" w:type="dxa"/>
        <w:tblCellMar>
          <w:top w:w="61" w:type="dxa"/>
          <w:left w:w="243" w:type="dxa"/>
          <w:right w:w="115" w:type="dxa"/>
        </w:tblCellMar>
        <w:tblLook w:val="04A0" w:firstRow="1" w:lastRow="0" w:firstColumn="1" w:lastColumn="0" w:noHBand="0" w:noVBand="1"/>
      </w:tblPr>
      <w:tblGrid>
        <w:gridCol w:w="2840"/>
        <w:gridCol w:w="2840"/>
        <w:gridCol w:w="2840"/>
      </w:tblGrid>
      <w:tr w:rsidR="00D73875" w14:paraId="16A171E3" w14:textId="77777777">
        <w:trPr>
          <w:trHeight w:val="460"/>
        </w:trPr>
        <w:tc>
          <w:tcPr>
            <w:tcW w:w="2840" w:type="dxa"/>
            <w:tcBorders>
              <w:top w:val="single" w:sz="8" w:space="0" w:color="000000"/>
              <w:left w:val="single" w:sz="8" w:space="0" w:color="000000"/>
              <w:bottom w:val="single" w:sz="8" w:space="0" w:color="000000"/>
              <w:right w:val="single" w:sz="8" w:space="0" w:color="000000"/>
            </w:tcBorders>
          </w:tcPr>
          <w:p w14:paraId="3972B4C0" w14:textId="77777777" w:rsidR="00D73875" w:rsidRDefault="00000000">
            <w:r>
              <w:rPr>
                <w:rFonts w:ascii="Arial" w:eastAsia="Arial" w:hAnsi="Arial" w:cs="Arial"/>
                <w:b/>
                <w:sz w:val="24"/>
              </w:rPr>
              <w:t>Nome do Elaborador</w:t>
            </w:r>
            <w:r>
              <w:rPr>
                <w:rFonts w:ascii="Arial" w:eastAsia="Arial" w:hAnsi="Arial" w:cs="Arial"/>
                <w:sz w:val="24"/>
              </w:rPr>
              <w:t xml:space="preserve"> </w:t>
            </w:r>
          </w:p>
        </w:tc>
        <w:tc>
          <w:tcPr>
            <w:tcW w:w="2840" w:type="dxa"/>
            <w:tcBorders>
              <w:top w:val="single" w:sz="8" w:space="0" w:color="000000"/>
              <w:left w:val="single" w:sz="8" w:space="0" w:color="000000"/>
              <w:bottom w:val="single" w:sz="8" w:space="0" w:color="000000"/>
              <w:right w:val="single" w:sz="8" w:space="0" w:color="000000"/>
            </w:tcBorders>
          </w:tcPr>
          <w:p w14:paraId="008CFF2C" w14:textId="77777777" w:rsidR="00D73875" w:rsidRDefault="00000000">
            <w:pPr>
              <w:ind w:right="131"/>
              <w:jc w:val="center"/>
            </w:pPr>
            <w:r>
              <w:rPr>
                <w:rFonts w:ascii="Arial" w:eastAsia="Arial" w:hAnsi="Arial" w:cs="Arial"/>
                <w:b/>
                <w:sz w:val="24"/>
              </w:rPr>
              <w:t>Conselho de Classe</w:t>
            </w:r>
            <w:r>
              <w:rPr>
                <w:rFonts w:ascii="Arial" w:eastAsia="Arial" w:hAnsi="Arial" w:cs="Arial"/>
                <w:sz w:val="24"/>
              </w:rPr>
              <w:t xml:space="preserve"> </w:t>
            </w:r>
          </w:p>
        </w:tc>
        <w:tc>
          <w:tcPr>
            <w:tcW w:w="2840" w:type="dxa"/>
            <w:tcBorders>
              <w:top w:val="single" w:sz="8" w:space="0" w:color="000000"/>
              <w:left w:val="single" w:sz="8" w:space="0" w:color="000000"/>
              <w:bottom w:val="single" w:sz="8" w:space="0" w:color="000000"/>
              <w:right w:val="single" w:sz="8" w:space="0" w:color="000000"/>
            </w:tcBorders>
          </w:tcPr>
          <w:p w14:paraId="3C25F128" w14:textId="77777777" w:rsidR="00D73875" w:rsidRDefault="00000000">
            <w:pPr>
              <w:ind w:right="141"/>
              <w:jc w:val="center"/>
            </w:pPr>
            <w:r>
              <w:rPr>
                <w:rFonts w:ascii="Arial" w:eastAsia="Arial" w:hAnsi="Arial" w:cs="Arial"/>
                <w:b/>
                <w:sz w:val="24"/>
              </w:rPr>
              <w:t>Assinatura</w:t>
            </w:r>
            <w:r>
              <w:rPr>
                <w:rFonts w:ascii="Arial" w:eastAsia="Arial" w:hAnsi="Arial" w:cs="Arial"/>
                <w:sz w:val="24"/>
              </w:rPr>
              <w:t xml:space="preserve"> </w:t>
            </w:r>
          </w:p>
        </w:tc>
      </w:tr>
      <w:tr w:rsidR="00D73875" w14:paraId="18C9B7E8" w14:textId="77777777">
        <w:trPr>
          <w:trHeight w:val="440"/>
        </w:trPr>
        <w:tc>
          <w:tcPr>
            <w:tcW w:w="2840" w:type="dxa"/>
            <w:tcBorders>
              <w:top w:val="single" w:sz="8" w:space="0" w:color="000000"/>
              <w:left w:val="single" w:sz="8" w:space="0" w:color="000000"/>
              <w:bottom w:val="single" w:sz="8" w:space="0" w:color="000000"/>
              <w:right w:val="single" w:sz="8" w:space="0" w:color="000000"/>
            </w:tcBorders>
          </w:tcPr>
          <w:p w14:paraId="4A9AD50D" w14:textId="48A3A2F6" w:rsidR="00D73875" w:rsidRDefault="00CB7907">
            <w:pPr>
              <w:ind w:right="121"/>
              <w:jc w:val="center"/>
            </w:pPr>
            <w:r>
              <w:rPr>
                <w:rFonts w:ascii="Arial" w:eastAsia="Arial" w:hAnsi="Arial" w:cs="Arial"/>
                <w:sz w:val="24"/>
              </w:rPr>
              <w:t>Clara Buscarini</w:t>
            </w:r>
            <w:r w:rsidR="00000000">
              <w:rPr>
                <w:rFonts w:ascii="Arial" w:eastAsia="Arial" w:hAnsi="Arial" w:cs="Arial"/>
                <w:sz w:val="24"/>
              </w:rPr>
              <w:t xml:space="preserve"> </w:t>
            </w:r>
          </w:p>
        </w:tc>
        <w:tc>
          <w:tcPr>
            <w:tcW w:w="2840" w:type="dxa"/>
            <w:tcBorders>
              <w:top w:val="single" w:sz="8" w:space="0" w:color="000000"/>
              <w:left w:val="single" w:sz="8" w:space="0" w:color="000000"/>
              <w:bottom w:val="single" w:sz="8" w:space="0" w:color="000000"/>
              <w:right w:val="single" w:sz="8" w:space="0" w:color="000000"/>
            </w:tcBorders>
          </w:tcPr>
          <w:p w14:paraId="30EC276B" w14:textId="03474CDD" w:rsidR="00D73875" w:rsidRDefault="00CB7907">
            <w:pPr>
              <w:ind w:right="131"/>
              <w:jc w:val="center"/>
            </w:pPr>
            <w:r>
              <w:rPr>
                <w:rFonts w:ascii="Arial" w:eastAsia="Arial" w:hAnsi="Arial" w:cs="Arial"/>
                <w:sz w:val="24"/>
              </w:rPr>
              <w:t>CRM 161573</w:t>
            </w:r>
          </w:p>
        </w:tc>
        <w:tc>
          <w:tcPr>
            <w:tcW w:w="2840" w:type="dxa"/>
            <w:tcBorders>
              <w:top w:val="single" w:sz="8" w:space="0" w:color="000000"/>
              <w:left w:val="single" w:sz="8" w:space="0" w:color="000000"/>
              <w:bottom w:val="single" w:sz="8" w:space="0" w:color="000000"/>
              <w:right w:val="single" w:sz="8" w:space="0" w:color="000000"/>
            </w:tcBorders>
          </w:tcPr>
          <w:p w14:paraId="6EB10996" w14:textId="77777777" w:rsidR="00D73875" w:rsidRDefault="00000000">
            <w:pPr>
              <w:ind w:right="74"/>
              <w:jc w:val="center"/>
            </w:pPr>
            <w:r>
              <w:rPr>
                <w:rFonts w:ascii="Arial" w:eastAsia="Arial" w:hAnsi="Arial" w:cs="Arial"/>
                <w:sz w:val="24"/>
              </w:rPr>
              <w:t xml:space="preserve"> </w:t>
            </w:r>
          </w:p>
        </w:tc>
      </w:tr>
    </w:tbl>
    <w:p w14:paraId="0610B5EE" w14:textId="77777777" w:rsidR="00D73875" w:rsidRDefault="00000000">
      <w:pPr>
        <w:spacing w:after="294"/>
      </w:pPr>
      <w:r>
        <w:rPr>
          <w:rFonts w:ascii="Arial" w:eastAsia="Arial" w:hAnsi="Arial" w:cs="Arial"/>
          <w:sz w:val="24"/>
        </w:rPr>
        <w:t xml:space="preserve"> </w:t>
      </w:r>
    </w:p>
    <w:p w14:paraId="4A2024B5" w14:textId="77777777" w:rsidR="00D73875" w:rsidRDefault="00000000">
      <w:pPr>
        <w:spacing w:after="3"/>
        <w:ind w:left="-5" w:hanging="10"/>
        <w:jc w:val="both"/>
      </w:pPr>
      <w:r>
        <w:rPr>
          <w:rFonts w:ascii="Arial" w:eastAsia="Arial" w:hAnsi="Arial" w:cs="Arial"/>
          <w:sz w:val="24"/>
        </w:rPr>
        <w:t xml:space="preserve">Revisão: </w:t>
      </w:r>
    </w:p>
    <w:tbl>
      <w:tblPr>
        <w:tblStyle w:val="TableGrid"/>
        <w:tblW w:w="8520" w:type="dxa"/>
        <w:tblInd w:w="-111" w:type="dxa"/>
        <w:tblCellMar>
          <w:top w:w="62" w:type="dxa"/>
          <w:left w:w="115" w:type="dxa"/>
          <w:right w:w="115" w:type="dxa"/>
        </w:tblCellMar>
        <w:tblLook w:val="04A0" w:firstRow="1" w:lastRow="0" w:firstColumn="1" w:lastColumn="0" w:noHBand="0" w:noVBand="1"/>
      </w:tblPr>
      <w:tblGrid>
        <w:gridCol w:w="2840"/>
        <w:gridCol w:w="2840"/>
        <w:gridCol w:w="2840"/>
      </w:tblGrid>
      <w:tr w:rsidR="00D73875" w14:paraId="6560E80C" w14:textId="77777777">
        <w:trPr>
          <w:trHeight w:val="460"/>
        </w:trPr>
        <w:tc>
          <w:tcPr>
            <w:tcW w:w="2840" w:type="dxa"/>
            <w:tcBorders>
              <w:top w:val="single" w:sz="8" w:space="0" w:color="000000"/>
              <w:left w:val="single" w:sz="8" w:space="0" w:color="000000"/>
              <w:bottom w:val="single" w:sz="8" w:space="0" w:color="000000"/>
              <w:right w:val="single" w:sz="8" w:space="0" w:color="000000"/>
            </w:tcBorders>
          </w:tcPr>
          <w:p w14:paraId="4E2D04E7" w14:textId="77777777" w:rsidR="00D73875" w:rsidRDefault="00000000">
            <w:pPr>
              <w:ind w:left="7"/>
              <w:jc w:val="center"/>
            </w:pPr>
            <w:r>
              <w:rPr>
                <w:rFonts w:ascii="Arial" w:eastAsia="Arial" w:hAnsi="Arial" w:cs="Arial"/>
                <w:b/>
                <w:sz w:val="24"/>
              </w:rPr>
              <w:t>Nome do Revisor</w:t>
            </w:r>
            <w:r>
              <w:rPr>
                <w:rFonts w:ascii="Arial" w:eastAsia="Arial" w:hAnsi="Arial" w:cs="Arial"/>
                <w:sz w:val="24"/>
              </w:rPr>
              <w:t xml:space="preserve"> </w:t>
            </w:r>
          </w:p>
        </w:tc>
        <w:tc>
          <w:tcPr>
            <w:tcW w:w="2840" w:type="dxa"/>
            <w:tcBorders>
              <w:top w:val="single" w:sz="8" w:space="0" w:color="000000"/>
              <w:left w:val="single" w:sz="8" w:space="0" w:color="000000"/>
              <w:bottom w:val="single" w:sz="8" w:space="0" w:color="000000"/>
              <w:right w:val="single" w:sz="8" w:space="0" w:color="000000"/>
            </w:tcBorders>
          </w:tcPr>
          <w:p w14:paraId="3021E0E5" w14:textId="77777777" w:rsidR="00D73875" w:rsidRDefault="00000000">
            <w:pPr>
              <w:ind w:right="3"/>
              <w:jc w:val="center"/>
            </w:pPr>
            <w:r>
              <w:rPr>
                <w:rFonts w:ascii="Arial" w:eastAsia="Arial" w:hAnsi="Arial" w:cs="Arial"/>
                <w:b/>
                <w:sz w:val="24"/>
              </w:rPr>
              <w:t>Conselho de Classe</w:t>
            </w:r>
            <w:r>
              <w:rPr>
                <w:rFonts w:ascii="Arial" w:eastAsia="Arial" w:hAnsi="Arial" w:cs="Arial"/>
                <w:sz w:val="24"/>
              </w:rPr>
              <w:t xml:space="preserve"> </w:t>
            </w:r>
          </w:p>
        </w:tc>
        <w:tc>
          <w:tcPr>
            <w:tcW w:w="2840" w:type="dxa"/>
            <w:tcBorders>
              <w:top w:val="single" w:sz="8" w:space="0" w:color="000000"/>
              <w:left w:val="single" w:sz="8" w:space="0" w:color="000000"/>
              <w:bottom w:val="single" w:sz="8" w:space="0" w:color="000000"/>
              <w:right w:val="single" w:sz="8" w:space="0" w:color="000000"/>
            </w:tcBorders>
          </w:tcPr>
          <w:p w14:paraId="1EBD75E7" w14:textId="77777777" w:rsidR="00D73875" w:rsidRDefault="00000000">
            <w:pPr>
              <w:ind w:right="13"/>
              <w:jc w:val="center"/>
            </w:pPr>
            <w:r>
              <w:rPr>
                <w:rFonts w:ascii="Arial" w:eastAsia="Arial" w:hAnsi="Arial" w:cs="Arial"/>
                <w:b/>
                <w:sz w:val="24"/>
              </w:rPr>
              <w:t>Assinatura</w:t>
            </w:r>
            <w:r>
              <w:rPr>
                <w:rFonts w:ascii="Arial" w:eastAsia="Arial" w:hAnsi="Arial" w:cs="Arial"/>
                <w:sz w:val="24"/>
              </w:rPr>
              <w:t xml:space="preserve"> </w:t>
            </w:r>
          </w:p>
        </w:tc>
      </w:tr>
      <w:tr w:rsidR="00D73875" w14:paraId="4BB9D7CB" w14:textId="77777777">
        <w:trPr>
          <w:trHeight w:val="440"/>
        </w:trPr>
        <w:tc>
          <w:tcPr>
            <w:tcW w:w="2840" w:type="dxa"/>
            <w:tcBorders>
              <w:top w:val="single" w:sz="8" w:space="0" w:color="000000"/>
              <w:left w:val="single" w:sz="8" w:space="0" w:color="000000"/>
              <w:bottom w:val="single" w:sz="8" w:space="0" w:color="000000"/>
              <w:right w:val="single" w:sz="8" w:space="0" w:color="000000"/>
            </w:tcBorders>
          </w:tcPr>
          <w:p w14:paraId="51B2F8FD" w14:textId="77777777" w:rsidR="00D73875" w:rsidRDefault="00000000">
            <w:pPr>
              <w:ind w:left="7"/>
              <w:jc w:val="center"/>
            </w:pPr>
            <w:r>
              <w:rPr>
                <w:rFonts w:ascii="Arial" w:eastAsia="Arial" w:hAnsi="Arial" w:cs="Arial"/>
                <w:sz w:val="24"/>
              </w:rPr>
              <w:t xml:space="preserve">Revisor 1 </w:t>
            </w:r>
          </w:p>
        </w:tc>
        <w:tc>
          <w:tcPr>
            <w:tcW w:w="2840" w:type="dxa"/>
            <w:tcBorders>
              <w:top w:val="single" w:sz="8" w:space="0" w:color="000000"/>
              <w:left w:val="single" w:sz="8" w:space="0" w:color="000000"/>
              <w:bottom w:val="single" w:sz="8" w:space="0" w:color="000000"/>
              <w:right w:val="single" w:sz="8" w:space="0" w:color="000000"/>
            </w:tcBorders>
          </w:tcPr>
          <w:p w14:paraId="5A06D993" w14:textId="77777777" w:rsidR="00D73875" w:rsidRDefault="00000000">
            <w:pPr>
              <w:ind w:right="3"/>
              <w:jc w:val="center"/>
            </w:pPr>
            <w:r>
              <w:rPr>
                <w:rFonts w:ascii="Arial" w:eastAsia="Arial" w:hAnsi="Arial" w:cs="Arial"/>
                <w:sz w:val="24"/>
              </w:rPr>
              <w:t xml:space="preserve">1234 </w:t>
            </w:r>
          </w:p>
        </w:tc>
        <w:tc>
          <w:tcPr>
            <w:tcW w:w="2840" w:type="dxa"/>
            <w:tcBorders>
              <w:top w:val="single" w:sz="8" w:space="0" w:color="000000"/>
              <w:left w:val="single" w:sz="8" w:space="0" w:color="000000"/>
              <w:bottom w:val="single" w:sz="8" w:space="0" w:color="000000"/>
              <w:right w:val="single" w:sz="8" w:space="0" w:color="000000"/>
            </w:tcBorders>
          </w:tcPr>
          <w:p w14:paraId="53D5CA2C" w14:textId="77777777" w:rsidR="00D73875" w:rsidRDefault="00000000">
            <w:pPr>
              <w:ind w:left="54"/>
              <w:jc w:val="center"/>
            </w:pPr>
            <w:r>
              <w:rPr>
                <w:rFonts w:ascii="Arial" w:eastAsia="Arial" w:hAnsi="Arial" w:cs="Arial"/>
                <w:sz w:val="24"/>
              </w:rPr>
              <w:t xml:space="preserve"> </w:t>
            </w:r>
          </w:p>
        </w:tc>
      </w:tr>
    </w:tbl>
    <w:p w14:paraId="141F0CB3" w14:textId="77777777" w:rsidR="00D73875" w:rsidRDefault="00000000">
      <w:pPr>
        <w:spacing w:after="294"/>
      </w:pPr>
      <w:r>
        <w:rPr>
          <w:rFonts w:ascii="Arial" w:eastAsia="Arial" w:hAnsi="Arial" w:cs="Arial"/>
          <w:sz w:val="24"/>
        </w:rPr>
        <w:t xml:space="preserve"> </w:t>
      </w:r>
    </w:p>
    <w:p w14:paraId="0636F311" w14:textId="77777777" w:rsidR="00D73875" w:rsidRDefault="00000000">
      <w:pPr>
        <w:spacing w:after="16"/>
        <w:ind w:left="-5" w:hanging="10"/>
        <w:jc w:val="both"/>
      </w:pPr>
      <w:r>
        <w:rPr>
          <w:rFonts w:ascii="Arial" w:eastAsia="Arial" w:hAnsi="Arial" w:cs="Arial"/>
          <w:sz w:val="24"/>
        </w:rPr>
        <w:t xml:space="preserve">Aprovação: </w:t>
      </w:r>
    </w:p>
    <w:tbl>
      <w:tblPr>
        <w:tblStyle w:val="TableGrid"/>
        <w:tblW w:w="8520" w:type="dxa"/>
        <w:tblInd w:w="-111" w:type="dxa"/>
        <w:tblCellMar>
          <w:top w:w="62" w:type="dxa"/>
          <w:left w:w="115" w:type="dxa"/>
          <w:right w:w="115" w:type="dxa"/>
        </w:tblCellMar>
        <w:tblLook w:val="04A0" w:firstRow="1" w:lastRow="0" w:firstColumn="1" w:lastColumn="0" w:noHBand="0" w:noVBand="1"/>
      </w:tblPr>
      <w:tblGrid>
        <w:gridCol w:w="2840"/>
        <w:gridCol w:w="2840"/>
        <w:gridCol w:w="2840"/>
      </w:tblGrid>
      <w:tr w:rsidR="00D73875" w14:paraId="29BF0DA4" w14:textId="77777777">
        <w:trPr>
          <w:trHeight w:val="440"/>
        </w:trPr>
        <w:tc>
          <w:tcPr>
            <w:tcW w:w="2840" w:type="dxa"/>
            <w:tcBorders>
              <w:top w:val="single" w:sz="8" w:space="0" w:color="000000"/>
              <w:left w:val="single" w:sz="8" w:space="0" w:color="000000"/>
              <w:bottom w:val="single" w:sz="8" w:space="0" w:color="000000"/>
              <w:right w:val="single" w:sz="8" w:space="0" w:color="000000"/>
            </w:tcBorders>
          </w:tcPr>
          <w:p w14:paraId="051783F5" w14:textId="77777777" w:rsidR="00D73875" w:rsidRDefault="00000000">
            <w:pPr>
              <w:ind w:left="7"/>
              <w:jc w:val="center"/>
            </w:pPr>
            <w:r>
              <w:rPr>
                <w:rFonts w:ascii="Arial" w:eastAsia="Arial" w:hAnsi="Arial" w:cs="Arial"/>
                <w:b/>
                <w:sz w:val="24"/>
              </w:rPr>
              <w:t>Nome do Aprovador</w:t>
            </w:r>
            <w:r>
              <w:rPr>
                <w:rFonts w:ascii="Arial" w:eastAsia="Arial" w:hAnsi="Arial" w:cs="Arial"/>
                <w:sz w:val="24"/>
              </w:rPr>
              <w:t xml:space="preserve"> </w:t>
            </w:r>
          </w:p>
        </w:tc>
        <w:tc>
          <w:tcPr>
            <w:tcW w:w="2840" w:type="dxa"/>
            <w:tcBorders>
              <w:top w:val="single" w:sz="8" w:space="0" w:color="000000"/>
              <w:left w:val="single" w:sz="8" w:space="0" w:color="000000"/>
              <w:bottom w:val="single" w:sz="8" w:space="0" w:color="000000"/>
              <w:right w:val="single" w:sz="8" w:space="0" w:color="000000"/>
            </w:tcBorders>
          </w:tcPr>
          <w:p w14:paraId="722E0AFE" w14:textId="77777777" w:rsidR="00D73875" w:rsidRDefault="00000000">
            <w:pPr>
              <w:ind w:right="3"/>
              <w:jc w:val="center"/>
            </w:pPr>
            <w:r>
              <w:rPr>
                <w:rFonts w:ascii="Arial" w:eastAsia="Arial" w:hAnsi="Arial" w:cs="Arial"/>
                <w:b/>
                <w:sz w:val="24"/>
              </w:rPr>
              <w:t>Conselho de Classe</w:t>
            </w:r>
            <w:r>
              <w:rPr>
                <w:rFonts w:ascii="Arial" w:eastAsia="Arial" w:hAnsi="Arial" w:cs="Arial"/>
                <w:sz w:val="24"/>
              </w:rPr>
              <w:t xml:space="preserve"> </w:t>
            </w:r>
          </w:p>
        </w:tc>
        <w:tc>
          <w:tcPr>
            <w:tcW w:w="2840" w:type="dxa"/>
            <w:tcBorders>
              <w:top w:val="single" w:sz="8" w:space="0" w:color="000000"/>
              <w:left w:val="single" w:sz="8" w:space="0" w:color="000000"/>
              <w:bottom w:val="single" w:sz="8" w:space="0" w:color="000000"/>
              <w:right w:val="single" w:sz="8" w:space="0" w:color="000000"/>
            </w:tcBorders>
          </w:tcPr>
          <w:p w14:paraId="6B68ACEE" w14:textId="77777777" w:rsidR="00D73875" w:rsidRDefault="00000000">
            <w:pPr>
              <w:ind w:right="13"/>
              <w:jc w:val="center"/>
            </w:pPr>
            <w:r>
              <w:rPr>
                <w:rFonts w:ascii="Arial" w:eastAsia="Arial" w:hAnsi="Arial" w:cs="Arial"/>
                <w:b/>
                <w:sz w:val="24"/>
              </w:rPr>
              <w:t>Assinatura</w:t>
            </w:r>
            <w:r>
              <w:rPr>
                <w:rFonts w:ascii="Arial" w:eastAsia="Arial" w:hAnsi="Arial" w:cs="Arial"/>
                <w:sz w:val="24"/>
              </w:rPr>
              <w:t xml:space="preserve"> </w:t>
            </w:r>
          </w:p>
        </w:tc>
      </w:tr>
      <w:tr w:rsidR="00D73875" w14:paraId="15A49873" w14:textId="77777777">
        <w:trPr>
          <w:trHeight w:val="460"/>
        </w:trPr>
        <w:tc>
          <w:tcPr>
            <w:tcW w:w="2840" w:type="dxa"/>
            <w:tcBorders>
              <w:top w:val="single" w:sz="8" w:space="0" w:color="000000"/>
              <w:left w:val="single" w:sz="8" w:space="0" w:color="000000"/>
              <w:bottom w:val="single" w:sz="8" w:space="0" w:color="000000"/>
              <w:right w:val="single" w:sz="8" w:space="0" w:color="000000"/>
            </w:tcBorders>
          </w:tcPr>
          <w:p w14:paraId="217B04B4" w14:textId="77777777" w:rsidR="00D73875" w:rsidRDefault="00000000">
            <w:pPr>
              <w:ind w:left="7"/>
              <w:jc w:val="center"/>
            </w:pPr>
            <w:r>
              <w:rPr>
                <w:rFonts w:ascii="Arial" w:eastAsia="Arial" w:hAnsi="Arial" w:cs="Arial"/>
                <w:sz w:val="24"/>
              </w:rPr>
              <w:t xml:space="preserve">Aprovador 1 </w:t>
            </w:r>
          </w:p>
        </w:tc>
        <w:tc>
          <w:tcPr>
            <w:tcW w:w="2840" w:type="dxa"/>
            <w:tcBorders>
              <w:top w:val="single" w:sz="8" w:space="0" w:color="000000"/>
              <w:left w:val="single" w:sz="8" w:space="0" w:color="000000"/>
              <w:bottom w:val="single" w:sz="8" w:space="0" w:color="000000"/>
              <w:right w:val="single" w:sz="8" w:space="0" w:color="000000"/>
            </w:tcBorders>
          </w:tcPr>
          <w:p w14:paraId="077022BE" w14:textId="77777777" w:rsidR="00D73875" w:rsidRDefault="00000000">
            <w:pPr>
              <w:ind w:right="3"/>
              <w:jc w:val="center"/>
            </w:pPr>
            <w:r>
              <w:rPr>
                <w:rFonts w:ascii="Arial" w:eastAsia="Arial" w:hAnsi="Arial" w:cs="Arial"/>
                <w:sz w:val="24"/>
              </w:rPr>
              <w:t xml:space="preserve">3123 </w:t>
            </w:r>
          </w:p>
        </w:tc>
        <w:tc>
          <w:tcPr>
            <w:tcW w:w="2840" w:type="dxa"/>
            <w:tcBorders>
              <w:top w:val="single" w:sz="8" w:space="0" w:color="000000"/>
              <w:left w:val="single" w:sz="8" w:space="0" w:color="000000"/>
              <w:bottom w:val="single" w:sz="8" w:space="0" w:color="000000"/>
              <w:right w:val="single" w:sz="8" w:space="0" w:color="000000"/>
            </w:tcBorders>
          </w:tcPr>
          <w:p w14:paraId="73F19316" w14:textId="77777777" w:rsidR="00D73875" w:rsidRDefault="00000000">
            <w:pPr>
              <w:ind w:left="54"/>
              <w:jc w:val="center"/>
            </w:pPr>
            <w:r>
              <w:rPr>
                <w:rFonts w:ascii="Arial" w:eastAsia="Arial" w:hAnsi="Arial" w:cs="Arial"/>
                <w:sz w:val="24"/>
              </w:rPr>
              <w:t xml:space="preserve"> </w:t>
            </w:r>
          </w:p>
        </w:tc>
      </w:tr>
    </w:tbl>
    <w:p w14:paraId="2B26A7A4" w14:textId="77777777" w:rsidR="00D73875" w:rsidRDefault="00000000">
      <w:pPr>
        <w:spacing w:after="0"/>
        <w:ind w:right="3784"/>
        <w:jc w:val="center"/>
      </w:pPr>
      <w:r>
        <w:rPr>
          <w:rFonts w:ascii="Arial" w:eastAsia="Arial" w:hAnsi="Arial" w:cs="Arial"/>
          <w:sz w:val="24"/>
        </w:rPr>
        <w:t xml:space="preserve"> </w:t>
      </w:r>
    </w:p>
    <w:p w14:paraId="3DB542A0" w14:textId="41EF2ADB" w:rsidR="002B2B1E" w:rsidRPr="00DF2FB9" w:rsidRDefault="00000000" w:rsidP="002B2B1E">
      <w:pPr>
        <w:numPr>
          <w:ilvl w:val="0"/>
          <w:numId w:val="1"/>
        </w:numPr>
        <w:spacing w:after="291"/>
        <w:ind w:hanging="360"/>
      </w:pPr>
      <w:r>
        <w:rPr>
          <w:rFonts w:ascii="Arial" w:eastAsia="Arial" w:hAnsi="Arial" w:cs="Arial"/>
          <w:b/>
          <w:sz w:val="24"/>
        </w:rPr>
        <w:t>Definição:</w:t>
      </w:r>
      <w:r>
        <w:rPr>
          <w:rFonts w:ascii="Arial" w:eastAsia="Arial" w:hAnsi="Arial" w:cs="Arial"/>
          <w:sz w:val="24"/>
        </w:rPr>
        <w:t xml:space="preserve"> </w:t>
      </w:r>
    </w:p>
    <w:p w14:paraId="203C53A4" w14:textId="250A083C" w:rsidR="00DF2FB9" w:rsidRPr="00DF2FB9" w:rsidRDefault="00DF2FB9" w:rsidP="00391ED2">
      <w:pPr>
        <w:pBdr>
          <w:top w:val="nil"/>
          <w:left w:val="nil"/>
          <w:bottom w:val="nil"/>
          <w:right w:val="nil"/>
          <w:between w:val="nil"/>
        </w:pBdr>
        <w:tabs>
          <w:tab w:val="left" w:pos="8931"/>
          <w:tab w:val="left" w:pos="9214"/>
        </w:tabs>
        <w:spacing w:before="183" w:line="360" w:lineRule="auto"/>
        <w:ind w:right="852"/>
        <w:jc w:val="both"/>
        <w:rPr>
          <w:rFonts w:ascii="Arial" w:hAnsi="Arial" w:cs="Arial"/>
          <w:sz w:val="24"/>
        </w:rPr>
      </w:pPr>
      <w:r>
        <w:rPr>
          <w:rFonts w:ascii="Arial" w:hAnsi="Arial" w:cs="Arial"/>
          <w:sz w:val="24"/>
        </w:rPr>
        <w:t>A dengue é uma</w:t>
      </w:r>
      <w:r w:rsidRPr="00DF2FB9">
        <w:rPr>
          <w:rFonts w:ascii="Arial" w:hAnsi="Arial" w:cs="Arial"/>
          <w:sz w:val="24"/>
        </w:rPr>
        <w:t xml:space="preserve"> arbovirose transmitida</w:t>
      </w:r>
      <w:r>
        <w:rPr>
          <w:rFonts w:ascii="Arial" w:hAnsi="Arial" w:cs="Arial"/>
          <w:sz w:val="24"/>
        </w:rPr>
        <w:t xml:space="preserve"> </w:t>
      </w:r>
      <w:r w:rsidRPr="00DF2FB9">
        <w:rPr>
          <w:rFonts w:ascii="Arial" w:hAnsi="Arial" w:cs="Arial"/>
          <w:sz w:val="24"/>
        </w:rPr>
        <w:t>pelo mosquito do gênero Aedes</w:t>
      </w:r>
      <w:r>
        <w:rPr>
          <w:rFonts w:ascii="Arial" w:hAnsi="Arial" w:cs="Arial"/>
          <w:sz w:val="24"/>
        </w:rPr>
        <w:t xml:space="preserve"> </w:t>
      </w:r>
      <w:r w:rsidRPr="00DF2FB9">
        <w:rPr>
          <w:rFonts w:ascii="Arial" w:hAnsi="Arial" w:cs="Arial"/>
          <w:sz w:val="24"/>
        </w:rPr>
        <w:t>aegypti</w:t>
      </w:r>
      <w:r>
        <w:rPr>
          <w:rFonts w:ascii="Arial" w:hAnsi="Arial" w:cs="Arial"/>
          <w:sz w:val="24"/>
        </w:rPr>
        <w:t>. A dengue é causada por um vírus</w:t>
      </w:r>
      <w:r w:rsidRPr="00DF2FB9">
        <w:rPr>
          <w:rFonts w:ascii="Arial" w:hAnsi="Arial" w:cs="Arial"/>
          <w:sz w:val="24"/>
        </w:rPr>
        <w:t xml:space="preserve"> RNA pertencente ao gênero </w:t>
      </w:r>
      <w:proofErr w:type="spellStart"/>
      <w:r w:rsidRPr="00DF2FB9">
        <w:rPr>
          <w:rFonts w:ascii="Arial" w:hAnsi="Arial" w:cs="Arial"/>
          <w:sz w:val="24"/>
        </w:rPr>
        <w:t>Flaviviru</w:t>
      </w:r>
      <w:r>
        <w:rPr>
          <w:rFonts w:ascii="Arial" w:hAnsi="Arial" w:cs="Arial"/>
          <w:sz w:val="24"/>
        </w:rPr>
        <w:t>s</w:t>
      </w:r>
      <w:proofErr w:type="spellEnd"/>
      <w:r w:rsidRPr="00DF2FB9">
        <w:rPr>
          <w:rFonts w:ascii="Arial" w:hAnsi="Arial" w:cs="Arial"/>
          <w:sz w:val="24"/>
        </w:rPr>
        <w:t>. São conhecidos quatro sorotipos virais (DENV-1, DENV-2, DENV-3 e DENV-4), cada qual apresentando distintos genótipos e linhagens. Sabe-se que o vírus evoluiu com o passar do tempo e essa evolução contribuiu para o aumento da virulência nos seres humanos e sua distribuição no mundo.</w:t>
      </w:r>
      <w:r>
        <w:rPr>
          <w:rFonts w:ascii="Arial" w:hAnsi="Arial" w:cs="Arial"/>
          <w:sz w:val="24"/>
        </w:rPr>
        <w:t xml:space="preserve"> Os </w:t>
      </w:r>
      <w:r w:rsidRPr="00DF2FB9">
        <w:rPr>
          <w:rFonts w:ascii="Arial" w:hAnsi="Arial" w:cs="Arial"/>
          <w:sz w:val="24"/>
        </w:rPr>
        <w:t>mosquitos do gênero Aedes</w:t>
      </w:r>
      <w:r>
        <w:rPr>
          <w:rFonts w:ascii="Arial" w:hAnsi="Arial" w:cs="Arial"/>
          <w:sz w:val="24"/>
        </w:rPr>
        <w:t xml:space="preserve"> são </w:t>
      </w:r>
      <w:r w:rsidRPr="00DF2FB9">
        <w:rPr>
          <w:rFonts w:ascii="Arial" w:hAnsi="Arial" w:cs="Arial"/>
          <w:sz w:val="24"/>
        </w:rPr>
        <w:t xml:space="preserve">uma espécie cosmopolita, amplamente distribuída e disseminada em território nacional, principalmente, em ambientes urbanos. A espécie </w:t>
      </w:r>
      <w:proofErr w:type="spellStart"/>
      <w:proofErr w:type="gramStart"/>
      <w:r w:rsidRPr="00DF2FB9">
        <w:rPr>
          <w:rFonts w:ascii="Arial" w:hAnsi="Arial" w:cs="Arial"/>
          <w:sz w:val="24"/>
        </w:rPr>
        <w:t>Ae.albopictus</w:t>
      </w:r>
      <w:proofErr w:type="spellEnd"/>
      <w:proofErr w:type="gramEnd"/>
      <w:r w:rsidRPr="00DF2FB9">
        <w:rPr>
          <w:rFonts w:ascii="Arial" w:hAnsi="Arial" w:cs="Arial"/>
          <w:sz w:val="24"/>
        </w:rPr>
        <w:t xml:space="preserve"> é responsável pela transmissão de DENV no continente asiático. Embora esteja presente nas Américas, até o momento, ainda não existe associação desse vetor na transmissão das arbovirose</w:t>
      </w:r>
      <w:r>
        <w:rPr>
          <w:rFonts w:ascii="Arial" w:hAnsi="Arial" w:cs="Arial"/>
          <w:sz w:val="24"/>
        </w:rPr>
        <w:t>s.</w:t>
      </w:r>
    </w:p>
    <w:p w14:paraId="4954F384" w14:textId="77777777" w:rsidR="00DF2FB9" w:rsidRPr="00BC5E76" w:rsidRDefault="00DF2FB9" w:rsidP="00BC5E76">
      <w:pPr>
        <w:spacing w:after="291"/>
        <w:jc w:val="both"/>
        <w:rPr>
          <w:rFonts w:ascii="Arial" w:hAnsi="Arial" w:cs="Arial"/>
        </w:rPr>
      </w:pPr>
    </w:p>
    <w:p w14:paraId="084B60C6" w14:textId="77777777" w:rsidR="00D73875" w:rsidRPr="00BC5E76" w:rsidRDefault="00000000" w:rsidP="00BC5E76">
      <w:pPr>
        <w:spacing w:after="294"/>
        <w:jc w:val="both"/>
        <w:rPr>
          <w:rFonts w:ascii="Arial" w:hAnsi="Arial" w:cs="Arial"/>
        </w:rPr>
      </w:pPr>
      <w:r w:rsidRPr="00BC5E76">
        <w:rPr>
          <w:rFonts w:ascii="Arial" w:eastAsia="Arial" w:hAnsi="Arial" w:cs="Arial"/>
          <w:sz w:val="24"/>
        </w:rPr>
        <w:t xml:space="preserve"> </w:t>
      </w:r>
    </w:p>
    <w:p w14:paraId="4ECC37E9" w14:textId="77777777" w:rsidR="00D73875" w:rsidRPr="00BC5E76" w:rsidRDefault="00000000" w:rsidP="00BC5E76">
      <w:pPr>
        <w:numPr>
          <w:ilvl w:val="0"/>
          <w:numId w:val="1"/>
        </w:numPr>
        <w:spacing w:after="291"/>
        <w:ind w:hanging="360"/>
        <w:jc w:val="both"/>
        <w:rPr>
          <w:rFonts w:ascii="Arial" w:hAnsi="Arial" w:cs="Arial"/>
        </w:rPr>
      </w:pPr>
      <w:r w:rsidRPr="00BC5E76">
        <w:rPr>
          <w:rFonts w:ascii="Arial" w:eastAsia="Arial" w:hAnsi="Arial" w:cs="Arial"/>
          <w:b/>
          <w:sz w:val="24"/>
        </w:rPr>
        <w:t xml:space="preserve">Orientações para triagem </w:t>
      </w:r>
    </w:p>
    <w:p w14:paraId="07594800" w14:textId="73B89F62" w:rsidR="00BC5E76" w:rsidRPr="00391ED2" w:rsidRDefault="00BC5E76" w:rsidP="00BC5E76">
      <w:pPr>
        <w:pStyle w:val="NormalWeb"/>
        <w:spacing w:line="360" w:lineRule="auto"/>
        <w:ind w:left="345"/>
        <w:jc w:val="both"/>
        <w:rPr>
          <w:rFonts w:ascii="Arial" w:hAnsi="Arial" w:cs="Arial"/>
        </w:rPr>
      </w:pPr>
      <w:r w:rsidRPr="00391ED2">
        <w:rPr>
          <w:rFonts w:ascii="Arial" w:hAnsi="Arial" w:cs="Arial"/>
        </w:rPr>
        <w:lastRenderedPageBreak/>
        <w:t xml:space="preserve">A triagem de pacientes com </w:t>
      </w:r>
      <w:r w:rsidRPr="00391ED2">
        <w:rPr>
          <w:rStyle w:val="Forte"/>
          <w:rFonts w:ascii="Arial" w:hAnsi="Arial" w:cs="Arial"/>
        </w:rPr>
        <w:t>suspeita de dengue</w:t>
      </w:r>
      <w:r w:rsidRPr="00391ED2">
        <w:rPr>
          <w:rFonts w:ascii="Arial" w:hAnsi="Arial" w:cs="Arial"/>
        </w:rPr>
        <w:t xml:space="preserve"> deve ser feita de forma rápida e eficiente para identificar casos graves e priorizar atendimento. </w:t>
      </w:r>
      <w:r w:rsidRPr="00391ED2">
        <w:rPr>
          <w:rFonts w:ascii="Arial" w:hAnsi="Arial" w:cs="Arial"/>
        </w:rPr>
        <w:t xml:space="preserve">O nosso </w:t>
      </w:r>
      <w:r w:rsidRPr="00391ED2">
        <w:rPr>
          <w:rFonts w:ascii="Arial" w:hAnsi="Arial" w:cs="Arial"/>
        </w:rPr>
        <w:t xml:space="preserve">protocolo segue uma classificação por </w:t>
      </w:r>
      <w:r w:rsidRPr="00391ED2">
        <w:rPr>
          <w:rStyle w:val="Forte"/>
          <w:rFonts w:ascii="Arial" w:hAnsi="Arial" w:cs="Arial"/>
        </w:rPr>
        <w:t>grupos de risco</w:t>
      </w:r>
      <w:r w:rsidRPr="00391ED2">
        <w:rPr>
          <w:rFonts w:ascii="Arial" w:hAnsi="Arial" w:cs="Arial"/>
        </w:rPr>
        <w:t xml:space="preserve">, utilizando </w:t>
      </w:r>
      <w:r w:rsidRPr="00391ED2">
        <w:rPr>
          <w:rStyle w:val="Forte"/>
          <w:rFonts w:ascii="Arial" w:hAnsi="Arial" w:cs="Arial"/>
        </w:rPr>
        <w:t>classificações</w:t>
      </w:r>
      <w:r w:rsidRPr="00391ED2">
        <w:rPr>
          <w:rFonts w:ascii="Arial" w:hAnsi="Arial" w:cs="Arial"/>
        </w:rPr>
        <w:t xml:space="preserve"> para orientar o manejo do paciente.</w:t>
      </w:r>
    </w:p>
    <w:p w14:paraId="22405B38" w14:textId="28517135" w:rsidR="00BC5E76" w:rsidRPr="00391ED2" w:rsidRDefault="00BC5E76" w:rsidP="00BC5E76">
      <w:pPr>
        <w:pStyle w:val="NormalWeb"/>
        <w:spacing w:line="360" w:lineRule="auto"/>
        <w:ind w:left="345"/>
        <w:jc w:val="both"/>
        <w:rPr>
          <w:rFonts w:ascii="Arial" w:hAnsi="Arial" w:cs="Arial"/>
        </w:rPr>
      </w:pPr>
      <w:r w:rsidRPr="00BC5E76">
        <w:rPr>
          <w:rFonts w:ascii="Arial" w:hAnsi="Arial" w:cs="Arial"/>
        </w:rPr>
        <w:t xml:space="preserve">Qualquer pessoa com febre </w:t>
      </w:r>
      <w:r w:rsidRPr="00391ED2">
        <w:rPr>
          <w:rFonts w:ascii="Arial" w:hAnsi="Arial" w:cs="Arial"/>
        </w:rPr>
        <w:t xml:space="preserve">de início agudo </w:t>
      </w:r>
      <w:r w:rsidRPr="00BC5E76">
        <w:rPr>
          <w:rFonts w:ascii="Arial" w:hAnsi="Arial" w:cs="Arial"/>
        </w:rPr>
        <w:t>associada a pelo menos dois dos seguintes sintomas:</w:t>
      </w:r>
      <w:r w:rsidRPr="00391ED2">
        <w:rPr>
          <w:rFonts w:ascii="Arial" w:hAnsi="Arial" w:cs="Arial"/>
        </w:rPr>
        <w:t xml:space="preserve"> Cefaleia, dor </w:t>
      </w:r>
      <w:proofErr w:type="spellStart"/>
      <w:r w:rsidRPr="00391ED2">
        <w:rPr>
          <w:rFonts w:ascii="Arial" w:hAnsi="Arial" w:cs="Arial"/>
        </w:rPr>
        <w:t>retroorbitária</w:t>
      </w:r>
      <w:proofErr w:type="spellEnd"/>
      <w:r w:rsidRPr="00391ED2">
        <w:rPr>
          <w:rFonts w:ascii="Arial" w:hAnsi="Arial" w:cs="Arial"/>
        </w:rPr>
        <w:t>, mialgia, artralgia, exantema, s</w:t>
      </w:r>
      <w:r w:rsidRPr="00BC5E76">
        <w:rPr>
          <w:rFonts w:ascii="Arial" w:hAnsi="Arial" w:cs="Arial"/>
        </w:rPr>
        <w:t>angramento leve (gengivas, nariz, pontos vermelhos na pele)</w:t>
      </w:r>
      <w:r w:rsidRPr="00391ED2">
        <w:rPr>
          <w:rFonts w:ascii="Arial" w:hAnsi="Arial" w:cs="Arial"/>
        </w:rPr>
        <w:t xml:space="preserve">, náuseas, vômitos, fadiga. A presença de histórico de viagem </w:t>
      </w:r>
      <w:r w:rsidRPr="00BC5E76">
        <w:rPr>
          <w:rFonts w:ascii="Arial" w:hAnsi="Arial" w:cs="Arial"/>
        </w:rPr>
        <w:t xml:space="preserve">ou surto na região, </w:t>
      </w:r>
      <w:r w:rsidRPr="00391ED2">
        <w:rPr>
          <w:rFonts w:ascii="Arial" w:hAnsi="Arial" w:cs="Arial"/>
        </w:rPr>
        <w:t>aumenta a suspeita clínica.</w:t>
      </w:r>
    </w:p>
    <w:p w14:paraId="5005257C" w14:textId="2D57E6DF" w:rsidR="00BC5E76" w:rsidRPr="00BC5E76" w:rsidRDefault="00BC5E76" w:rsidP="00BC5E76">
      <w:pPr>
        <w:pStyle w:val="NormalWeb"/>
        <w:spacing w:line="360" w:lineRule="auto"/>
        <w:ind w:left="345"/>
        <w:jc w:val="both"/>
        <w:rPr>
          <w:rFonts w:ascii="Arial" w:hAnsi="Arial" w:cs="Arial"/>
        </w:rPr>
      </w:pPr>
      <w:r w:rsidRPr="00BC5E76">
        <w:rPr>
          <w:rFonts w:ascii="Arial" w:hAnsi="Arial" w:cs="Arial"/>
        </w:rPr>
        <w:t>Pacientes sem fatores de risco, sem comorbidades, sem sinais de alarme ou sinais de choque, são classificados como perfil A.</w:t>
      </w:r>
    </w:p>
    <w:p w14:paraId="1BD9DD0D" w14:textId="35629D5E" w:rsidR="00BC5E76" w:rsidRPr="00BC5E76" w:rsidRDefault="00BC5E76" w:rsidP="00BC5E76">
      <w:pPr>
        <w:pStyle w:val="NormalWeb"/>
        <w:spacing w:line="360" w:lineRule="auto"/>
        <w:ind w:left="345"/>
        <w:jc w:val="both"/>
        <w:rPr>
          <w:rFonts w:ascii="Arial" w:hAnsi="Arial" w:cs="Arial"/>
        </w:rPr>
      </w:pPr>
      <w:r w:rsidRPr="00BC5E76">
        <w:rPr>
          <w:rFonts w:ascii="Arial" w:hAnsi="Arial" w:cs="Arial"/>
        </w:rPr>
        <w:t>Pacientes com comorbidades ou com dificuldade sociais, e com dificuldade de retornarem para serem avaliados no setor de saúde, são classificados como perfil B.</w:t>
      </w:r>
    </w:p>
    <w:p w14:paraId="20AA72DF" w14:textId="6E2EF679" w:rsidR="00BC5E76" w:rsidRPr="00BC5E76" w:rsidRDefault="00BC5E76" w:rsidP="00BC5E76">
      <w:pPr>
        <w:pStyle w:val="NormalWeb"/>
        <w:spacing w:line="360" w:lineRule="auto"/>
        <w:ind w:left="345"/>
        <w:jc w:val="both"/>
        <w:rPr>
          <w:rFonts w:ascii="Arial" w:hAnsi="Arial" w:cs="Arial"/>
        </w:rPr>
      </w:pPr>
      <w:r w:rsidRPr="00BC5E76">
        <w:rPr>
          <w:rFonts w:ascii="Arial" w:hAnsi="Arial" w:cs="Arial"/>
        </w:rPr>
        <w:t xml:space="preserve">A presença dos seguintes sinais e sintomas abaixo, classificam o paciente como tendo </w:t>
      </w:r>
      <w:r w:rsidRPr="00531C5F">
        <w:rPr>
          <w:rFonts w:ascii="Arial" w:hAnsi="Arial" w:cs="Arial"/>
          <w:b/>
          <w:bCs/>
        </w:rPr>
        <w:t xml:space="preserve">sinais de alarme </w:t>
      </w:r>
      <w:r w:rsidRPr="00BC5E76">
        <w:rPr>
          <w:rFonts w:ascii="Arial" w:hAnsi="Arial" w:cs="Arial"/>
        </w:rPr>
        <w:t xml:space="preserve">e sendo assim, </w:t>
      </w:r>
      <w:proofErr w:type="spellStart"/>
      <w:r w:rsidRPr="00BC5E76">
        <w:rPr>
          <w:rFonts w:ascii="Arial" w:hAnsi="Arial" w:cs="Arial"/>
        </w:rPr>
        <w:t>estadiam</w:t>
      </w:r>
      <w:proofErr w:type="spellEnd"/>
      <w:r w:rsidRPr="00BC5E76">
        <w:rPr>
          <w:rFonts w:ascii="Arial" w:hAnsi="Arial" w:cs="Arial"/>
        </w:rPr>
        <w:t xml:space="preserve"> o paciente como perfil C:</w:t>
      </w:r>
    </w:p>
    <w:p w14:paraId="6EBAD5E9" w14:textId="77777777" w:rsidR="00BC5E76" w:rsidRPr="00BC5E76" w:rsidRDefault="00BC5E76" w:rsidP="00BC5E76">
      <w:pPr>
        <w:pStyle w:val="PargrafodaLista"/>
        <w:numPr>
          <w:ilvl w:val="0"/>
          <w:numId w:val="8"/>
        </w:numPr>
        <w:tabs>
          <w:tab w:val="left" w:pos="1990"/>
        </w:tabs>
        <w:spacing w:line="360" w:lineRule="auto"/>
        <w:jc w:val="both"/>
        <w:rPr>
          <w:rFonts w:ascii="Arial" w:hAnsi="Arial" w:cs="Arial"/>
          <w:sz w:val="24"/>
        </w:rPr>
      </w:pPr>
      <w:r w:rsidRPr="00BC5E76">
        <w:rPr>
          <w:rFonts w:ascii="Arial" w:hAnsi="Arial" w:cs="Arial"/>
          <w:sz w:val="24"/>
        </w:rPr>
        <w:t>Dor abdominal intensa (referida ou à palpação) e contínua.</w:t>
      </w:r>
    </w:p>
    <w:p w14:paraId="10AD2E07" w14:textId="77777777" w:rsidR="00BC5E76" w:rsidRPr="00BC5E76" w:rsidRDefault="00BC5E76" w:rsidP="00BC5E76">
      <w:pPr>
        <w:pStyle w:val="PargrafodaLista"/>
        <w:numPr>
          <w:ilvl w:val="0"/>
          <w:numId w:val="8"/>
        </w:numPr>
        <w:tabs>
          <w:tab w:val="left" w:pos="1990"/>
        </w:tabs>
        <w:spacing w:before="24" w:line="360" w:lineRule="auto"/>
        <w:jc w:val="both"/>
        <w:rPr>
          <w:rFonts w:ascii="Arial" w:hAnsi="Arial" w:cs="Arial"/>
          <w:sz w:val="24"/>
        </w:rPr>
      </w:pPr>
      <w:r w:rsidRPr="00BC5E76">
        <w:rPr>
          <w:rFonts w:ascii="Arial" w:hAnsi="Arial" w:cs="Arial"/>
          <w:sz w:val="24"/>
        </w:rPr>
        <w:t>Vômitos persistentes.</w:t>
      </w:r>
    </w:p>
    <w:p w14:paraId="5ECB890D" w14:textId="77777777" w:rsidR="00BC5E76" w:rsidRPr="00BC5E76" w:rsidRDefault="00BC5E76" w:rsidP="00BC5E76">
      <w:pPr>
        <w:pStyle w:val="PargrafodaLista"/>
        <w:numPr>
          <w:ilvl w:val="0"/>
          <w:numId w:val="8"/>
        </w:numPr>
        <w:tabs>
          <w:tab w:val="left" w:pos="1990"/>
        </w:tabs>
        <w:spacing w:before="24" w:line="360" w:lineRule="auto"/>
        <w:ind w:right="889"/>
        <w:jc w:val="both"/>
        <w:rPr>
          <w:rFonts w:ascii="Arial" w:hAnsi="Arial" w:cs="Arial"/>
          <w:sz w:val="24"/>
        </w:rPr>
      </w:pPr>
      <w:r w:rsidRPr="00BC5E76">
        <w:rPr>
          <w:rFonts w:ascii="Arial" w:hAnsi="Arial" w:cs="Arial"/>
          <w:sz w:val="24"/>
        </w:rPr>
        <w:t>Acúmulo de líquidos (ascite, derrame pleural, derrame pericárdico).</w:t>
      </w:r>
    </w:p>
    <w:p w14:paraId="41558EA4" w14:textId="77777777" w:rsidR="00BC5E76" w:rsidRPr="00BC5E76" w:rsidRDefault="00BC5E76" w:rsidP="00BC5E76">
      <w:pPr>
        <w:pStyle w:val="PargrafodaLista"/>
        <w:numPr>
          <w:ilvl w:val="0"/>
          <w:numId w:val="8"/>
        </w:numPr>
        <w:tabs>
          <w:tab w:val="left" w:pos="1990"/>
        </w:tabs>
        <w:spacing w:before="4" w:line="360" w:lineRule="auto"/>
        <w:jc w:val="both"/>
        <w:rPr>
          <w:rFonts w:ascii="Arial" w:hAnsi="Arial" w:cs="Arial"/>
          <w:sz w:val="24"/>
        </w:rPr>
      </w:pPr>
      <w:r w:rsidRPr="00BC5E76">
        <w:rPr>
          <w:rFonts w:ascii="Arial" w:hAnsi="Arial" w:cs="Arial"/>
          <w:sz w:val="24"/>
        </w:rPr>
        <w:t>Hipotensão postural e/ou lipotimia.</w:t>
      </w:r>
    </w:p>
    <w:p w14:paraId="0A4DF808" w14:textId="77777777" w:rsidR="00BC5E76" w:rsidRPr="00BC5E76" w:rsidRDefault="00BC5E76" w:rsidP="00BC5E76">
      <w:pPr>
        <w:pStyle w:val="PargrafodaLista"/>
        <w:numPr>
          <w:ilvl w:val="0"/>
          <w:numId w:val="8"/>
        </w:numPr>
        <w:tabs>
          <w:tab w:val="left" w:pos="1990"/>
        </w:tabs>
        <w:spacing w:before="24" w:line="360" w:lineRule="auto"/>
        <w:jc w:val="both"/>
        <w:rPr>
          <w:rFonts w:ascii="Arial" w:hAnsi="Arial" w:cs="Arial"/>
          <w:sz w:val="24"/>
        </w:rPr>
      </w:pPr>
      <w:r w:rsidRPr="00BC5E76">
        <w:rPr>
          <w:rFonts w:ascii="Arial" w:hAnsi="Arial" w:cs="Arial"/>
          <w:sz w:val="24"/>
        </w:rPr>
        <w:t>Letargia e/ou irritabilidade.</w:t>
      </w:r>
    </w:p>
    <w:p w14:paraId="6C310533" w14:textId="77777777" w:rsidR="00BC5E76" w:rsidRPr="00BC5E76" w:rsidRDefault="00BC5E76" w:rsidP="00BC5E76">
      <w:pPr>
        <w:pStyle w:val="PargrafodaLista"/>
        <w:numPr>
          <w:ilvl w:val="0"/>
          <w:numId w:val="8"/>
        </w:numPr>
        <w:tabs>
          <w:tab w:val="left" w:pos="1990"/>
        </w:tabs>
        <w:spacing w:before="24" w:line="360" w:lineRule="auto"/>
        <w:ind w:right="999"/>
        <w:jc w:val="both"/>
        <w:rPr>
          <w:rFonts w:ascii="Arial" w:hAnsi="Arial" w:cs="Arial"/>
          <w:sz w:val="24"/>
        </w:rPr>
      </w:pPr>
      <w:r w:rsidRPr="00BC5E76">
        <w:rPr>
          <w:rFonts w:ascii="Arial" w:hAnsi="Arial" w:cs="Arial"/>
          <w:sz w:val="24"/>
        </w:rPr>
        <w:t>Hepatomegalia maior do que 2 cm abaixo do rebordo costal.</w:t>
      </w:r>
    </w:p>
    <w:p w14:paraId="2FA15B82" w14:textId="77777777" w:rsidR="00BC5E76" w:rsidRPr="00BC5E76" w:rsidRDefault="00BC5E76" w:rsidP="00BC5E76">
      <w:pPr>
        <w:pStyle w:val="PargrafodaLista"/>
        <w:numPr>
          <w:ilvl w:val="0"/>
          <w:numId w:val="8"/>
        </w:numPr>
        <w:tabs>
          <w:tab w:val="left" w:pos="1990"/>
        </w:tabs>
        <w:spacing w:line="360" w:lineRule="auto"/>
        <w:jc w:val="both"/>
        <w:rPr>
          <w:rFonts w:ascii="Arial" w:hAnsi="Arial" w:cs="Arial"/>
          <w:sz w:val="24"/>
        </w:rPr>
      </w:pPr>
      <w:r w:rsidRPr="00BC5E76">
        <w:rPr>
          <w:rFonts w:ascii="Arial" w:hAnsi="Arial" w:cs="Arial"/>
          <w:sz w:val="24"/>
        </w:rPr>
        <w:t>Sangramento de mucosa.</w:t>
      </w:r>
    </w:p>
    <w:p w14:paraId="4B78A766" w14:textId="5C4045F1" w:rsidR="00BC5E76" w:rsidRPr="00BC5E76" w:rsidRDefault="00BC5E76" w:rsidP="00BC5E76">
      <w:pPr>
        <w:pStyle w:val="NormalWeb"/>
        <w:numPr>
          <w:ilvl w:val="0"/>
          <w:numId w:val="8"/>
        </w:numPr>
        <w:spacing w:line="360" w:lineRule="auto"/>
        <w:jc w:val="both"/>
        <w:rPr>
          <w:rFonts w:ascii="Arial" w:hAnsi="Arial" w:cs="Arial"/>
        </w:rPr>
      </w:pPr>
      <w:r w:rsidRPr="00BC5E76">
        <w:rPr>
          <w:rFonts w:ascii="Arial" w:hAnsi="Arial" w:cs="Arial"/>
        </w:rPr>
        <w:t>Aumento progressivo do hematócrito</w:t>
      </w:r>
      <w:r w:rsidRPr="00BC5E76">
        <w:rPr>
          <w:rFonts w:ascii="Arial" w:hAnsi="Arial" w:cs="Arial"/>
          <w:color w:val="FFFFFF"/>
        </w:rPr>
        <w:t>.</w:t>
      </w:r>
    </w:p>
    <w:p w14:paraId="2EC66245" w14:textId="77777777" w:rsidR="00BC5E76" w:rsidRPr="00BC5E76" w:rsidRDefault="00BC5E76" w:rsidP="00655F8D">
      <w:pPr>
        <w:pStyle w:val="NormalWeb"/>
        <w:spacing w:line="360" w:lineRule="auto"/>
        <w:jc w:val="both"/>
        <w:rPr>
          <w:rFonts w:ascii="Arial" w:hAnsi="Arial" w:cs="Arial"/>
        </w:rPr>
      </w:pPr>
    </w:p>
    <w:p w14:paraId="1F2C1F8E" w14:textId="6140C02A" w:rsidR="00BC5E76" w:rsidRPr="00BC5E76" w:rsidRDefault="00BC5E76" w:rsidP="00BC5E76">
      <w:pPr>
        <w:pStyle w:val="NormalWeb"/>
        <w:spacing w:line="360" w:lineRule="auto"/>
        <w:jc w:val="both"/>
        <w:rPr>
          <w:rFonts w:ascii="Arial" w:hAnsi="Arial" w:cs="Arial"/>
        </w:rPr>
      </w:pPr>
      <w:r w:rsidRPr="00BC5E76">
        <w:rPr>
          <w:rFonts w:ascii="Arial" w:hAnsi="Arial" w:cs="Arial"/>
        </w:rPr>
        <w:lastRenderedPageBreak/>
        <w:t xml:space="preserve">A presença dos seguintes sinais e sintomas abaixo, classificam o paciente como tendo </w:t>
      </w:r>
      <w:r w:rsidRPr="00531C5F">
        <w:rPr>
          <w:rFonts w:ascii="Arial" w:hAnsi="Arial" w:cs="Arial"/>
          <w:b/>
          <w:bCs/>
        </w:rPr>
        <w:t xml:space="preserve">sinais de </w:t>
      </w:r>
      <w:r w:rsidRPr="00531C5F">
        <w:rPr>
          <w:rFonts w:ascii="Arial" w:hAnsi="Arial" w:cs="Arial"/>
          <w:b/>
          <w:bCs/>
        </w:rPr>
        <w:t>choque</w:t>
      </w:r>
      <w:r w:rsidRPr="00531C5F">
        <w:rPr>
          <w:rFonts w:ascii="Arial" w:hAnsi="Arial" w:cs="Arial"/>
          <w:b/>
          <w:bCs/>
        </w:rPr>
        <w:t xml:space="preserve"> </w:t>
      </w:r>
      <w:r w:rsidRPr="00BC5E76">
        <w:rPr>
          <w:rFonts w:ascii="Arial" w:hAnsi="Arial" w:cs="Arial"/>
        </w:rPr>
        <w:t xml:space="preserve">e sendo assim, </w:t>
      </w:r>
      <w:proofErr w:type="spellStart"/>
      <w:r w:rsidRPr="00BC5E76">
        <w:rPr>
          <w:rFonts w:ascii="Arial" w:hAnsi="Arial" w:cs="Arial"/>
        </w:rPr>
        <w:t>estadiam</w:t>
      </w:r>
      <w:proofErr w:type="spellEnd"/>
      <w:r w:rsidRPr="00BC5E76">
        <w:rPr>
          <w:rFonts w:ascii="Arial" w:hAnsi="Arial" w:cs="Arial"/>
        </w:rPr>
        <w:t xml:space="preserve"> o paciente como perfil </w:t>
      </w:r>
      <w:r w:rsidRPr="00BC5E76">
        <w:rPr>
          <w:rFonts w:ascii="Arial" w:hAnsi="Arial" w:cs="Arial"/>
        </w:rPr>
        <w:t>D:</w:t>
      </w:r>
    </w:p>
    <w:p w14:paraId="07494CF8" w14:textId="77777777" w:rsidR="00BC5E76" w:rsidRPr="00BC5E76" w:rsidRDefault="00BC5E76" w:rsidP="00BC5E76">
      <w:pPr>
        <w:pStyle w:val="PargrafodaLista"/>
        <w:numPr>
          <w:ilvl w:val="0"/>
          <w:numId w:val="9"/>
        </w:numPr>
        <w:tabs>
          <w:tab w:val="left" w:pos="1974"/>
        </w:tabs>
        <w:spacing w:before="1" w:line="360" w:lineRule="auto"/>
        <w:jc w:val="both"/>
        <w:rPr>
          <w:rFonts w:ascii="Arial" w:hAnsi="Arial" w:cs="Arial"/>
          <w:sz w:val="24"/>
        </w:rPr>
      </w:pPr>
      <w:r w:rsidRPr="00BC5E76">
        <w:rPr>
          <w:rFonts w:ascii="Arial" w:hAnsi="Arial" w:cs="Arial"/>
          <w:sz w:val="24"/>
        </w:rPr>
        <w:t>Pulso rápido e fraco.</w:t>
      </w:r>
    </w:p>
    <w:p w14:paraId="221A899B" w14:textId="77777777" w:rsidR="00BC5E76" w:rsidRPr="00BC5E76" w:rsidRDefault="00BC5E76" w:rsidP="00BC5E76">
      <w:pPr>
        <w:pStyle w:val="PargrafodaLista"/>
        <w:numPr>
          <w:ilvl w:val="0"/>
          <w:numId w:val="9"/>
        </w:numPr>
        <w:tabs>
          <w:tab w:val="left" w:pos="1974"/>
        </w:tabs>
        <w:spacing w:before="19" w:line="360" w:lineRule="auto"/>
        <w:jc w:val="both"/>
        <w:rPr>
          <w:rFonts w:ascii="Arial" w:hAnsi="Arial" w:cs="Arial"/>
          <w:sz w:val="24"/>
        </w:rPr>
      </w:pPr>
      <w:r w:rsidRPr="00BC5E76">
        <w:rPr>
          <w:rFonts w:ascii="Arial" w:hAnsi="Arial" w:cs="Arial"/>
          <w:sz w:val="24"/>
        </w:rPr>
        <w:t>Hipotensão arterial.</w:t>
      </w:r>
    </w:p>
    <w:p w14:paraId="6F1DCC08" w14:textId="77777777" w:rsidR="00BC5E76" w:rsidRPr="00BC5E76" w:rsidRDefault="00BC5E76" w:rsidP="00BC5E76">
      <w:pPr>
        <w:pStyle w:val="PargrafodaLista"/>
        <w:numPr>
          <w:ilvl w:val="0"/>
          <w:numId w:val="9"/>
        </w:numPr>
        <w:tabs>
          <w:tab w:val="left" w:pos="1982"/>
        </w:tabs>
        <w:spacing w:before="22" w:line="360" w:lineRule="auto"/>
        <w:ind w:right="374"/>
        <w:jc w:val="both"/>
        <w:rPr>
          <w:rFonts w:ascii="Arial" w:hAnsi="Arial" w:cs="Arial"/>
          <w:sz w:val="24"/>
        </w:rPr>
      </w:pPr>
      <w:r w:rsidRPr="00BC5E76">
        <w:rPr>
          <w:rFonts w:ascii="Arial" w:hAnsi="Arial" w:cs="Arial"/>
          <w:sz w:val="24"/>
        </w:rPr>
        <w:t>Pressão arterial (PA) convergente: diferença entre PAS e PAD ≤20 mmHg em crianças. Em adultos, o mesmo valor indica choque mais grave.</w:t>
      </w:r>
    </w:p>
    <w:p w14:paraId="65294F1B" w14:textId="77777777" w:rsidR="00BC5E76" w:rsidRPr="00BC5E76" w:rsidRDefault="00BC5E76" w:rsidP="00BC5E76">
      <w:pPr>
        <w:pStyle w:val="PargrafodaLista"/>
        <w:numPr>
          <w:ilvl w:val="0"/>
          <w:numId w:val="9"/>
        </w:numPr>
        <w:tabs>
          <w:tab w:val="left" w:pos="1974"/>
        </w:tabs>
        <w:spacing w:line="360" w:lineRule="auto"/>
        <w:jc w:val="both"/>
        <w:rPr>
          <w:rFonts w:ascii="Arial" w:hAnsi="Arial" w:cs="Arial"/>
          <w:sz w:val="24"/>
        </w:rPr>
      </w:pPr>
      <w:r w:rsidRPr="00BC5E76">
        <w:rPr>
          <w:rFonts w:ascii="Arial" w:hAnsi="Arial" w:cs="Arial"/>
          <w:sz w:val="24"/>
        </w:rPr>
        <w:t>Extremidades frias.</w:t>
      </w:r>
    </w:p>
    <w:p w14:paraId="7CCCB6EA" w14:textId="77777777" w:rsidR="00BC5E76" w:rsidRPr="00BC5E76" w:rsidRDefault="00BC5E76" w:rsidP="00BC5E76">
      <w:pPr>
        <w:pStyle w:val="PargrafodaLista"/>
        <w:numPr>
          <w:ilvl w:val="0"/>
          <w:numId w:val="9"/>
        </w:numPr>
        <w:tabs>
          <w:tab w:val="left" w:pos="1974"/>
        </w:tabs>
        <w:spacing w:before="22" w:line="360" w:lineRule="auto"/>
        <w:jc w:val="both"/>
        <w:rPr>
          <w:rFonts w:ascii="Arial" w:hAnsi="Arial" w:cs="Arial"/>
          <w:sz w:val="24"/>
        </w:rPr>
      </w:pPr>
      <w:r w:rsidRPr="00BC5E76">
        <w:rPr>
          <w:rFonts w:ascii="Arial" w:hAnsi="Arial" w:cs="Arial"/>
          <w:sz w:val="24"/>
        </w:rPr>
        <w:t>Enchimento capilar lento.</w:t>
      </w:r>
    </w:p>
    <w:p w14:paraId="549235BA" w14:textId="77777777" w:rsidR="00BC5E76" w:rsidRPr="00BC5E76" w:rsidRDefault="00BC5E76" w:rsidP="00BC5E76">
      <w:pPr>
        <w:pStyle w:val="PargrafodaLista"/>
        <w:numPr>
          <w:ilvl w:val="0"/>
          <w:numId w:val="9"/>
        </w:numPr>
        <w:tabs>
          <w:tab w:val="left" w:pos="1974"/>
        </w:tabs>
        <w:spacing w:before="22" w:line="360" w:lineRule="auto"/>
        <w:jc w:val="both"/>
        <w:rPr>
          <w:rFonts w:ascii="Arial" w:hAnsi="Arial" w:cs="Arial"/>
          <w:sz w:val="24"/>
        </w:rPr>
      </w:pPr>
      <w:r w:rsidRPr="00BC5E76">
        <w:rPr>
          <w:rFonts w:ascii="Arial" w:hAnsi="Arial" w:cs="Arial"/>
          <w:sz w:val="24"/>
        </w:rPr>
        <w:t>Pele úmida e pegajosa.</w:t>
      </w:r>
    </w:p>
    <w:p w14:paraId="08241131" w14:textId="77777777" w:rsidR="00BC5E76" w:rsidRPr="00BC5E76" w:rsidRDefault="00BC5E76" w:rsidP="00BC5E76">
      <w:pPr>
        <w:pStyle w:val="PargrafodaLista"/>
        <w:numPr>
          <w:ilvl w:val="0"/>
          <w:numId w:val="9"/>
        </w:numPr>
        <w:tabs>
          <w:tab w:val="left" w:pos="1974"/>
        </w:tabs>
        <w:spacing w:before="21" w:line="360" w:lineRule="auto"/>
        <w:jc w:val="both"/>
        <w:rPr>
          <w:rFonts w:ascii="Arial" w:hAnsi="Arial" w:cs="Arial"/>
          <w:sz w:val="24"/>
        </w:rPr>
      </w:pPr>
      <w:r w:rsidRPr="00BC5E76">
        <w:rPr>
          <w:rFonts w:ascii="Arial" w:hAnsi="Arial" w:cs="Arial"/>
          <w:sz w:val="24"/>
        </w:rPr>
        <w:t>Oligúria.</w:t>
      </w:r>
    </w:p>
    <w:p w14:paraId="1BDD9865" w14:textId="60A34993" w:rsidR="00BC5E76" w:rsidRPr="00BC5E76" w:rsidRDefault="00BC5E76" w:rsidP="00BC5E76">
      <w:pPr>
        <w:pStyle w:val="NormalWeb"/>
        <w:numPr>
          <w:ilvl w:val="0"/>
          <w:numId w:val="9"/>
        </w:numPr>
        <w:spacing w:line="360" w:lineRule="auto"/>
        <w:jc w:val="both"/>
        <w:rPr>
          <w:rFonts w:ascii="Arial" w:hAnsi="Arial" w:cs="Arial"/>
        </w:rPr>
      </w:pPr>
      <w:r w:rsidRPr="00BC5E76">
        <w:rPr>
          <w:rFonts w:ascii="Arial" w:hAnsi="Arial" w:cs="Arial"/>
        </w:rPr>
        <w:t>Manifestações neurológicas, como agitação, convulsões e irritabilidade</w:t>
      </w:r>
    </w:p>
    <w:p w14:paraId="58FC8C7C" w14:textId="77777777" w:rsidR="00BC5E76" w:rsidRDefault="00BC5E76" w:rsidP="00BC5E76">
      <w:pPr>
        <w:pStyle w:val="NormalWeb"/>
        <w:ind w:left="345"/>
      </w:pPr>
    </w:p>
    <w:p w14:paraId="4218C077" w14:textId="77777777" w:rsidR="00D73875" w:rsidRPr="00391ED2" w:rsidRDefault="00000000">
      <w:pPr>
        <w:numPr>
          <w:ilvl w:val="0"/>
          <w:numId w:val="1"/>
        </w:numPr>
        <w:spacing w:after="291"/>
        <w:ind w:hanging="360"/>
      </w:pPr>
      <w:r>
        <w:rPr>
          <w:rFonts w:ascii="Arial" w:eastAsia="Arial" w:hAnsi="Arial" w:cs="Arial"/>
          <w:b/>
          <w:sz w:val="24"/>
        </w:rPr>
        <w:t xml:space="preserve">Critérios de diagnóstico e diagnóstico diferencial: </w:t>
      </w:r>
    </w:p>
    <w:p w14:paraId="55FC0FD6" w14:textId="36E21487" w:rsidR="00655F8D" w:rsidRDefault="00655F8D" w:rsidP="00655F8D">
      <w:pPr>
        <w:spacing w:after="291" w:line="360" w:lineRule="auto"/>
        <w:jc w:val="both"/>
        <w:rPr>
          <w:rFonts w:ascii="Arial" w:hAnsi="Arial" w:cs="Arial"/>
          <w:sz w:val="24"/>
        </w:rPr>
      </w:pPr>
      <w:r w:rsidRPr="00655F8D">
        <w:rPr>
          <w:rFonts w:ascii="Arial" w:eastAsia="Arial" w:hAnsi="Arial" w:cs="Arial"/>
          <w:bCs/>
          <w:sz w:val="24"/>
        </w:rPr>
        <w:t>A d</w:t>
      </w:r>
      <w:r w:rsidRPr="00655F8D">
        <w:rPr>
          <w:rFonts w:ascii="Arial" w:hAnsi="Arial" w:cs="Arial"/>
          <w:bCs/>
          <w:sz w:val="24"/>
        </w:rPr>
        <w:t xml:space="preserve">engue é uma doença febril aguda, sistêmica e dinâmica, que pode </w:t>
      </w:r>
      <w:bookmarkStart w:id="0" w:name="_Hlk192606504"/>
      <w:r w:rsidRPr="00655F8D">
        <w:rPr>
          <w:rFonts w:ascii="Arial" w:hAnsi="Arial" w:cs="Arial"/>
          <w:bCs/>
          <w:sz w:val="24"/>
        </w:rPr>
        <w:t>apresentar</w:t>
      </w:r>
      <w:r w:rsidRPr="00537B50">
        <w:rPr>
          <w:rFonts w:ascii="Arial" w:hAnsi="Arial" w:cs="Arial"/>
          <w:sz w:val="24"/>
        </w:rPr>
        <w:t xml:space="preserve"> um amplo espectro clínico, variando de casos assintomáticos a graves.</w:t>
      </w:r>
    </w:p>
    <w:p w14:paraId="12FF5340" w14:textId="77777777" w:rsidR="002B2B1E" w:rsidRDefault="002B2B1E" w:rsidP="002B2B1E">
      <w:pPr>
        <w:spacing w:after="291" w:line="360" w:lineRule="auto"/>
        <w:jc w:val="both"/>
        <w:rPr>
          <w:rFonts w:ascii="Arial" w:hAnsi="Arial" w:cs="Arial"/>
          <w:sz w:val="24"/>
        </w:rPr>
      </w:pPr>
      <w:r>
        <w:rPr>
          <w:rFonts w:ascii="Arial" w:hAnsi="Arial" w:cs="Arial"/>
          <w:sz w:val="24"/>
        </w:rPr>
        <w:t>A evolução da doença pode em geral ser debilitante e autolimitada, mas a maioria dos casos</w:t>
      </w:r>
      <w:r w:rsidR="00655F8D">
        <w:rPr>
          <w:rFonts w:ascii="Arial" w:hAnsi="Arial" w:cs="Arial"/>
          <w:sz w:val="24"/>
        </w:rPr>
        <w:t xml:space="preserve"> </w:t>
      </w:r>
      <w:r w:rsidR="00655F8D" w:rsidRPr="00537B50">
        <w:rPr>
          <w:rFonts w:ascii="Arial" w:hAnsi="Arial" w:cs="Arial"/>
          <w:sz w:val="24"/>
        </w:rPr>
        <w:t xml:space="preserve">pacientes apresenta evolução clínica benigna e se recupera. Entretanto, uma parte deles pode evoluir para formas graves, inclusive óbitos. </w:t>
      </w:r>
      <w:r>
        <w:rPr>
          <w:rFonts w:ascii="Arial" w:hAnsi="Arial" w:cs="Arial"/>
          <w:sz w:val="24"/>
        </w:rPr>
        <w:t>Em geral caracterizamos a doença em 3 fases</w:t>
      </w:r>
      <w:bookmarkEnd w:id="0"/>
      <w:r>
        <w:rPr>
          <w:rFonts w:ascii="Arial" w:hAnsi="Arial" w:cs="Arial"/>
          <w:sz w:val="24"/>
        </w:rPr>
        <w:t xml:space="preserve"> clínicas: </w:t>
      </w:r>
      <w:r w:rsidR="00655F8D" w:rsidRPr="00537B50">
        <w:rPr>
          <w:rFonts w:ascii="Arial" w:hAnsi="Arial" w:cs="Arial"/>
          <w:sz w:val="24"/>
        </w:rPr>
        <w:t>febril, crítica e de recuperação</w:t>
      </w:r>
    </w:p>
    <w:p w14:paraId="6898CB9E" w14:textId="77777777" w:rsidR="002B2B1E" w:rsidRDefault="002B2B1E" w:rsidP="002B2B1E">
      <w:pPr>
        <w:spacing w:after="291" w:line="360" w:lineRule="auto"/>
        <w:jc w:val="both"/>
        <w:rPr>
          <w:rFonts w:ascii="Arial" w:hAnsi="Arial" w:cs="Arial"/>
          <w:sz w:val="24"/>
        </w:rPr>
      </w:pPr>
    </w:p>
    <w:p w14:paraId="4B8DE688" w14:textId="77777777" w:rsidR="002B2B1E" w:rsidRDefault="002B2B1E" w:rsidP="002B2B1E">
      <w:pPr>
        <w:spacing w:after="291" w:line="360" w:lineRule="auto"/>
        <w:jc w:val="both"/>
        <w:rPr>
          <w:rFonts w:ascii="Arial" w:hAnsi="Arial" w:cs="Arial"/>
          <w:sz w:val="24"/>
        </w:rPr>
      </w:pPr>
    </w:p>
    <w:p w14:paraId="1A27A922" w14:textId="77777777" w:rsidR="002B2B1E" w:rsidRDefault="002B2B1E" w:rsidP="002B2B1E">
      <w:pPr>
        <w:spacing w:after="291" w:line="360" w:lineRule="auto"/>
        <w:jc w:val="both"/>
        <w:rPr>
          <w:rFonts w:ascii="Arial" w:hAnsi="Arial" w:cs="Arial"/>
          <w:sz w:val="24"/>
        </w:rPr>
      </w:pPr>
    </w:p>
    <w:p w14:paraId="0C7159F6" w14:textId="77777777" w:rsidR="002B2B1E" w:rsidRDefault="002B2B1E" w:rsidP="002B2B1E">
      <w:pPr>
        <w:spacing w:after="291" w:line="360" w:lineRule="auto"/>
        <w:jc w:val="both"/>
        <w:rPr>
          <w:rFonts w:ascii="Arial" w:hAnsi="Arial" w:cs="Arial"/>
          <w:sz w:val="24"/>
        </w:rPr>
      </w:pPr>
    </w:p>
    <w:p w14:paraId="1978E51C" w14:textId="77777777" w:rsidR="002B2B1E" w:rsidRPr="00537B50" w:rsidRDefault="002B2B1E" w:rsidP="002B2B1E">
      <w:pPr>
        <w:pBdr>
          <w:top w:val="nil"/>
          <w:left w:val="nil"/>
          <w:bottom w:val="nil"/>
          <w:right w:val="nil"/>
          <w:between w:val="nil"/>
        </w:pBdr>
        <w:spacing w:before="37"/>
        <w:ind w:left="1985"/>
        <w:rPr>
          <w:rFonts w:ascii="Arial" w:hAnsi="Arial" w:cs="Arial"/>
          <w:sz w:val="24"/>
        </w:rPr>
      </w:pPr>
      <w:r w:rsidRPr="00537B50">
        <w:rPr>
          <w:rFonts w:ascii="Arial" w:hAnsi="Arial" w:cs="Arial"/>
          <w:sz w:val="24"/>
        </w:rPr>
        <w:lastRenderedPageBreak/>
        <w:t>Figura 1- Evolução clínica e laboratorial da dengue</w:t>
      </w:r>
    </w:p>
    <w:p w14:paraId="5D333851" w14:textId="77777777" w:rsidR="002B2B1E" w:rsidRDefault="002B2B1E" w:rsidP="002B2B1E">
      <w:pPr>
        <w:spacing w:after="291" w:line="360" w:lineRule="auto"/>
        <w:jc w:val="both"/>
        <w:rPr>
          <w:rFonts w:ascii="Arial" w:hAnsi="Arial" w:cs="Arial"/>
          <w:sz w:val="24"/>
        </w:rPr>
      </w:pPr>
    </w:p>
    <w:p w14:paraId="6E170592" w14:textId="043DAB21" w:rsidR="002B2B1E" w:rsidRDefault="002B2B1E" w:rsidP="002B2B1E">
      <w:pPr>
        <w:spacing w:after="291" w:line="360" w:lineRule="auto"/>
        <w:jc w:val="both"/>
        <w:rPr>
          <w:rFonts w:ascii="Arial" w:hAnsi="Arial" w:cs="Arial"/>
          <w:sz w:val="24"/>
        </w:rPr>
      </w:pPr>
      <w:r w:rsidRPr="00537B50">
        <w:rPr>
          <w:rFonts w:ascii="Arial" w:hAnsi="Arial" w:cs="Arial"/>
          <w:noProof/>
        </w:rPr>
        <w:drawing>
          <wp:anchor distT="0" distB="0" distL="0" distR="0" simplePos="0" relativeHeight="251671552" behindDoc="0" locked="0" layoutInCell="1" hidden="0" allowOverlap="1" wp14:anchorId="4CDAB27B" wp14:editId="7CFDF9F0">
            <wp:simplePos x="0" y="0"/>
            <wp:positionH relativeFrom="margin">
              <wp:posOffset>0</wp:posOffset>
            </wp:positionH>
            <wp:positionV relativeFrom="paragraph">
              <wp:posOffset>0</wp:posOffset>
            </wp:positionV>
            <wp:extent cx="4886325" cy="4581525"/>
            <wp:effectExtent l="0" t="0" r="9525" b="9525"/>
            <wp:wrapNone/>
            <wp:docPr id="7" name="image4.jpg" descr="Diagram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Diagrama  Descrição gerada automaticamente"/>
                    <pic:cNvPicPr preferRelativeResize="0"/>
                  </pic:nvPicPr>
                  <pic:blipFill>
                    <a:blip r:embed="rId6"/>
                    <a:srcRect/>
                    <a:stretch>
                      <a:fillRect/>
                    </a:stretch>
                  </pic:blipFill>
                  <pic:spPr>
                    <a:xfrm>
                      <a:off x="0" y="0"/>
                      <a:ext cx="4886325" cy="4581525"/>
                    </a:xfrm>
                    <a:prstGeom prst="rect">
                      <a:avLst/>
                    </a:prstGeom>
                    <a:ln/>
                  </pic:spPr>
                </pic:pic>
              </a:graphicData>
            </a:graphic>
            <wp14:sizeRelH relativeFrom="margin">
              <wp14:pctWidth>0</wp14:pctWidth>
            </wp14:sizeRelH>
            <wp14:sizeRelV relativeFrom="margin">
              <wp14:pctHeight>0</wp14:pctHeight>
            </wp14:sizeRelV>
          </wp:anchor>
        </w:drawing>
      </w:r>
    </w:p>
    <w:p w14:paraId="05940366" w14:textId="77777777" w:rsidR="002B2B1E" w:rsidRDefault="002B2B1E" w:rsidP="002B2B1E">
      <w:pPr>
        <w:spacing w:after="291" w:line="360" w:lineRule="auto"/>
        <w:jc w:val="both"/>
        <w:rPr>
          <w:rFonts w:ascii="Arial" w:hAnsi="Arial" w:cs="Arial"/>
          <w:sz w:val="24"/>
        </w:rPr>
      </w:pPr>
    </w:p>
    <w:p w14:paraId="2453BFE4" w14:textId="77777777" w:rsidR="002B2B1E" w:rsidRDefault="002B2B1E" w:rsidP="002B2B1E">
      <w:pPr>
        <w:spacing w:after="291" w:line="360" w:lineRule="auto"/>
        <w:jc w:val="both"/>
        <w:rPr>
          <w:rFonts w:ascii="Arial" w:hAnsi="Arial" w:cs="Arial"/>
          <w:sz w:val="24"/>
        </w:rPr>
      </w:pPr>
    </w:p>
    <w:p w14:paraId="4C722C84" w14:textId="77777777" w:rsidR="002B2B1E" w:rsidRDefault="002B2B1E" w:rsidP="002B2B1E">
      <w:pPr>
        <w:spacing w:after="291" w:line="360" w:lineRule="auto"/>
        <w:jc w:val="both"/>
        <w:rPr>
          <w:rFonts w:ascii="Arial" w:hAnsi="Arial" w:cs="Arial"/>
          <w:sz w:val="24"/>
        </w:rPr>
      </w:pPr>
    </w:p>
    <w:p w14:paraId="6FE73F1E" w14:textId="77777777" w:rsidR="002B2B1E" w:rsidRDefault="002B2B1E" w:rsidP="002B2B1E">
      <w:pPr>
        <w:spacing w:after="291" w:line="360" w:lineRule="auto"/>
        <w:jc w:val="both"/>
        <w:rPr>
          <w:rFonts w:ascii="Arial" w:hAnsi="Arial" w:cs="Arial"/>
          <w:sz w:val="24"/>
        </w:rPr>
      </w:pPr>
    </w:p>
    <w:p w14:paraId="1D8211FD" w14:textId="77777777" w:rsidR="002B2B1E" w:rsidRDefault="002B2B1E" w:rsidP="002B2B1E">
      <w:pPr>
        <w:spacing w:after="291" w:line="360" w:lineRule="auto"/>
        <w:jc w:val="both"/>
        <w:rPr>
          <w:rFonts w:ascii="Arial" w:hAnsi="Arial" w:cs="Arial"/>
          <w:sz w:val="24"/>
        </w:rPr>
      </w:pPr>
    </w:p>
    <w:p w14:paraId="63840696" w14:textId="77777777" w:rsidR="002B2B1E" w:rsidRDefault="002B2B1E" w:rsidP="002B2B1E">
      <w:pPr>
        <w:spacing w:after="291" w:line="360" w:lineRule="auto"/>
        <w:jc w:val="both"/>
        <w:rPr>
          <w:rFonts w:ascii="Arial" w:hAnsi="Arial" w:cs="Arial"/>
          <w:sz w:val="24"/>
        </w:rPr>
      </w:pPr>
    </w:p>
    <w:p w14:paraId="4F886E7C" w14:textId="77777777" w:rsidR="002B2B1E" w:rsidRDefault="002B2B1E" w:rsidP="002B2B1E">
      <w:pPr>
        <w:spacing w:after="291" w:line="360" w:lineRule="auto"/>
        <w:jc w:val="both"/>
        <w:rPr>
          <w:rFonts w:ascii="Arial" w:hAnsi="Arial" w:cs="Arial"/>
          <w:sz w:val="24"/>
        </w:rPr>
      </w:pPr>
    </w:p>
    <w:p w14:paraId="5BDADA4D" w14:textId="77777777" w:rsidR="002B2B1E" w:rsidRDefault="002B2B1E" w:rsidP="002B2B1E">
      <w:pPr>
        <w:spacing w:after="291" w:line="360" w:lineRule="auto"/>
        <w:jc w:val="both"/>
        <w:rPr>
          <w:rFonts w:ascii="Arial" w:hAnsi="Arial" w:cs="Arial"/>
          <w:sz w:val="24"/>
        </w:rPr>
      </w:pPr>
    </w:p>
    <w:p w14:paraId="6BE562B0" w14:textId="77777777" w:rsidR="002B2B1E" w:rsidRDefault="002B2B1E" w:rsidP="002B2B1E">
      <w:pPr>
        <w:spacing w:after="291" w:line="360" w:lineRule="auto"/>
        <w:jc w:val="both"/>
        <w:rPr>
          <w:rFonts w:ascii="Arial" w:hAnsi="Arial" w:cs="Arial"/>
          <w:sz w:val="24"/>
        </w:rPr>
      </w:pPr>
    </w:p>
    <w:p w14:paraId="79F543CB" w14:textId="77777777" w:rsidR="002B2B1E" w:rsidRDefault="002B2B1E" w:rsidP="002B2B1E">
      <w:pPr>
        <w:spacing w:after="291" w:line="360" w:lineRule="auto"/>
        <w:jc w:val="both"/>
        <w:rPr>
          <w:rFonts w:ascii="Arial" w:hAnsi="Arial" w:cs="Arial"/>
          <w:sz w:val="24"/>
        </w:rPr>
      </w:pPr>
    </w:p>
    <w:p w14:paraId="3DC4CBE2" w14:textId="77777777" w:rsidR="002B2B1E" w:rsidRDefault="002B2B1E" w:rsidP="002B2B1E">
      <w:pPr>
        <w:spacing w:after="291" w:line="360" w:lineRule="auto"/>
        <w:jc w:val="both"/>
        <w:rPr>
          <w:rFonts w:ascii="Arial" w:hAnsi="Arial" w:cs="Arial"/>
          <w:sz w:val="24"/>
        </w:rPr>
      </w:pPr>
    </w:p>
    <w:p w14:paraId="27EF7626" w14:textId="77777777" w:rsidR="002B2B1E" w:rsidRDefault="002B2B1E" w:rsidP="002B2B1E">
      <w:pPr>
        <w:spacing w:after="291" w:line="360" w:lineRule="auto"/>
        <w:jc w:val="both"/>
        <w:rPr>
          <w:rFonts w:ascii="Arial" w:hAnsi="Arial" w:cs="Arial"/>
          <w:sz w:val="24"/>
        </w:rPr>
      </w:pPr>
    </w:p>
    <w:p w14:paraId="06FA802F" w14:textId="1B2C7132" w:rsidR="00655F8D" w:rsidRPr="002B2B1E" w:rsidRDefault="00655F8D" w:rsidP="002B2B1E">
      <w:pPr>
        <w:spacing w:after="291" w:line="360" w:lineRule="auto"/>
        <w:jc w:val="both"/>
        <w:rPr>
          <w:rFonts w:ascii="Arial" w:hAnsi="Arial" w:cs="Arial"/>
          <w:sz w:val="24"/>
        </w:rPr>
      </w:pPr>
      <w:r>
        <w:rPr>
          <w:rFonts w:ascii="Arial" w:hAnsi="Arial" w:cs="Arial"/>
          <w:sz w:val="24"/>
        </w:rPr>
        <w:t xml:space="preserve">Fase febril: </w:t>
      </w:r>
      <w:r w:rsidRPr="00537B50">
        <w:rPr>
          <w:rFonts w:ascii="Arial" w:hAnsi="Arial" w:cs="Arial"/>
          <w:sz w:val="24"/>
        </w:rPr>
        <w:t xml:space="preserve">nesta fase, a primeira manifestação é a febre, geralmente acima 38°C de início abrupto e com duração de 2 a 7 dias, associada a cefaleia, adinamia, astenia, mialgia, artralgia e dor </w:t>
      </w:r>
      <w:proofErr w:type="spellStart"/>
      <w:r w:rsidRPr="00537B50">
        <w:rPr>
          <w:rFonts w:ascii="Arial" w:hAnsi="Arial" w:cs="Arial"/>
          <w:sz w:val="24"/>
        </w:rPr>
        <w:t>retro-ocular</w:t>
      </w:r>
      <w:proofErr w:type="spellEnd"/>
      <w:r w:rsidRPr="00537B50">
        <w:rPr>
          <w:rFonts w:ascii="Arial" w:hAnsi="Arial" w:cs="Arial"/>
          <w:sz w:val="24"/>
        </w:rPr>
        <w:t xml:space="preserve">. Anorexia, náuseas, vômitos e diarreia também podem se fazer presentes. O exantema, presente em grande parte dos casos, é predominantemente do tipo maculopapular, atingindo face, tronco e membros, não poupando regiões palmares e plantares, também, podendo se apresentar sob outras formas – com ou sem prurido. Após a fase </w:t>
      </w:r>
      <w:r w:rsidRPr="00537B50">
        <w:rPr>
          <w:rFonts w:ascii="Arial" w:hAnsi="Arial" w:cs="Arial"/>
          <w:sz w:val="24"/>
        </w:rPr>
        <w:lastRenderedPageBreak/>
        <w:t>febril, grande parte dos pacientes recupera-se gradativamente, com melhora do estado geral e retorno do apetite.</w:t>
      </w:r>
    </w:p>
    <w:p w14:paraId="7A3FBC90" w14:textId="77777777" w:rsidR="002B2B1E" w:rsidRDefault="00655F8D" w:rsidP="002B2B1E">
      <w:pPr>
        <w:spacing w:after="291" w:line="360" w:lineRule="auto"/>
        <w:jc w:val="both"/>
        <w:rPr>
          <w:rFonts w:ascii="Arial" w:hAnsi="Arial" w:cs="Arial"/>
          <w:sz w:val="24"/>
        </w:rPr>
      </w:pPr>
      <w:r w:rsidRPr="00537B50">
        <w:rPr>
          <w:rFonts w:ascii="Arial" w:hAnsi="Arial" w:cs="Arial"/>
          <w:sz w:val="24"/>
        </w:rPr>
        <w:t>Fase crítica: a fase crítica tem início com o declínio da febre, entre o 3° e o 7° dia do início da doença. Os sinais de alarme, quando presentes, ocorrem nessa fase. A maioria deles é resultante do aumento da permeabilidade capilar. Sem a identificação e o correto manejo nessa fase, alguns pacientes podem evoluir para as formas graves. Os sinais de alarme são assim chamados por sinalizarem o extravasamento de plasma e/ou hemorragias. Os sinais de gravidade, que caracterizam dengue grave, são o choque por extravasamento plasmático, hemorragias graves e disfunção grave de órgãos. Os sinais de alarme e gravidade podem levar o paciente a choque grave e óbito. Medidas diferenciadas de manejo clínico e observação do paciente devem ser tomadas imediatamente, diante da percepção de sinais de alarme e gravidade. A evolução clínica e laboratorial da dengue está descrita na Figura 1</w:t>
      </w:r>
    </w:p>
    <w:p w14:paraId="0F87F89E" w14:textId="7A31C90F" w:rsidR="00655F8D" w:rsidRPr="002B2B1E" w:rsidRDefault="00655F8D" w:rsidP="002B2B1E">
      <w:pPr>
        <w:spacing w:after="291" w:line="360" w:lineRule="auto"/>
        <w:jc w:val="both"/>
        <w:rPr>
          <w:rFonts w:ascii="Arial" w:hAnsi="Arial" w:cs="Arial"/>
          <w:sz w:val="24"/>
        </w:rPr>
      </w:pPr>
      <w:r w:rsidRPr="00537B50">
        <w:rPr>
          <w:rFonts w:ascii="Arial" w:hAnsi="Arial" w:cs="Arial"/>
          <w:sz w:val="24"/>
        </w:rPr>
        <w:t>Fase de recuperação: a fase de recuperação ocorre, após as 24-</w:t>
      </w:r>
      <w:proofErr w:type="gramStart"/>
      <w:r w:rsidRPr="00537B50">
        <w:rPr>
          <w:rFonts w:ascii="Arial" w:hAnsi="Arial" w:cs="Arial"/>
          <w:sz w:val="24"/>
        </w:rPr>
        <w:t xml:space="preserve">48 </w:t>
      </w:r>
      <w:r>
        <w:rPr>
          <w:rFonts w:ascii="Arial" w:hAnsi="Arial" w:cs="Arial"/>
          <w:sz w:val="24"/>
        </w:rPr>
        <w:t xml:space="preserve"> </w:t>
      </w:r>
      <w:r w:rsidR="002B2B1E">
        <w:rPr>
          <w:rFonts w:ascii="Arial" w:hAnsi="Arial" w:cs="Arial"/>
          <w:sz w:val="24"/>
        </w:rPr>
        <w:t>h</w:t>
      </w:r>
      <w:r w:rsidRPr="00537B50">
        <w:rPr>
          <w:rFonts w:ascii="Arial" w:hAnsi="Arial" w:cs="Arial"/>
          <w:sz w:val="24"/>
        </w:rPr>
        <w:t>oras</w:t>
      </w:r>
      <w:proofErr w:type="gramEnd"/>
      <w:r w:rsidRPr="00537B50">
        <w:rPr>
          <w:rFonts w:ascii="Arial" w:hAnsi="Arial" w:cs="Arial"/>
          <w:sz w:val="24"/>
        </w:rPr>
        <w:t xml:space="preserve"> da fase crítica, quando uma reabsorção gradual do fluido que havia extravasado para o compartimento extravascular, esse processo de reabsorção é continuado nas 48- 72 horas seguintes. Observa-se melhora do estado geral do paciente, retorno progressivo do apetite, redução de sintomas gastrointestinais, estabilização do estado hemodinâmico e melhora do débito urinário. Alguns pacientes podem apresentar um exantema, acompanhado ou não de prurido generalizado. Bradicardia e mudanças no eletrocardiograma são comuns durante esse estágio. É importante ressaltar que fatores de risco individuais podem determinar a gravidade da doença, a exemplo da idade, da etnia e de doenças associadas, como asma brônquica, diabetes mellitus, anemia falciforme, hipertensão, além de infecções prévias por outros sorotipos</w:t>
      </w:r>
    </w:p>
    <w:p w14:paraId="1790227E" w14:textId="77777777" w:rsidR="00655F8D" w:rsidRPr="00DF2FB9" w:rsidRDefault="00655F8D" w:rsidP="00655F8D">
      <w:pPr>
        <w:spacing w:after="291"/>
      </w:pPr>
    </w:p>
    <w:p w14:paraId="5972FF19" w14:textId="77777777" w:rsidR="002B2B1E" w:rsidRPr="00537B50" w:rsidRDefault="002B2B1E" w:rsidP="002B2B1E">
      <w:pPr>
        <w:pBdr>
          <w:top w:val="nil"/>
          <w:left w:val="nil"/>
          <w:bottom w:val="nil"/>
          <w:right w:val="nil"/>
          <w:between w:val="nil"/>
        </w:pBdr>
        <w:spacing w:before="251"/>
        <w:ind w:left="993"/>
        <w:rPr>
          <w:rFonts w:ascii="Arial" w:hAnsi="Arial" w:cs="Arial"/>
          <w:sz w:val="24"/>
        </w:rPr>
      </w:pPr>
    </w:p>
    <w:p w14:paraId="4D8BE474" w14:textId="77777777" w:rsidR="002B2B1E" w:rsidRPr="00537B50" w:rsidRDefault="002B2B1E" w:rsidP="002B2B1E">
      <w:pPr>
        <w:pBdr>
          <w:top w:val="nil"/>
          <w:left w:val="nil"/>
          <w:bottom w:val="nil"/>
          <w:right w:val="nil"/>
          <w:between w:val="nil"/>
        </w:pBdr>
        <w:spacing w:before="251"/>
        <w:ind w:left="993"/>
        <w:rPr>
          <w:rFonts w:ascii="Arial" w:hAnsi="Arial" w:cs="Arial"/>
          <w:sz w:val="24"/>
        </w:rPr>
      </w:pPr>
    </w:p>
    <w:p w14:paraId="0AC807BE" w14:textId="77777777" w:rsidR="002B2B1E" w:rsidRPr="00537B50" w:rsidRDefault="002B2B1E" w:rsidP="002B2B1E">
      <w:pPr>
        <w:pBdr>
          <w:top w:val="nil"/>
          <w:left w:val="nil"/>
          <w:bottom w:val="nil"/>
          <w:right w:val="nil"/>
          <w:between w:val="nil"/>
        </w:pBdr>
        <w:ind w:left="1042"/>
        <w:rPr>
          <w:rFonts w:ascii="Arial" w:hAnsi="Arial" w:cs="Arial"/>
          <w:sz w:val="24"/>
        </w:rPr>
      </w:pPr>
      <w:r w:rsidRPr="00537B50">
        <w:rPr>
          <w:rFonts w:ascii="Arial" w:hAnsi="Arial" w:cs="Arial"/>
          <w:sz w:val="24"/>
        </w:rPr>
        <w:lastRenderedPageBreak/>
        <w:t>Figura 2 – Diagnóstico diferencial com principais infecções incidentes no momento</w:t>
      </w:r>
    </w:p>
    <w:p w14:paraId="5974BDD4" w14:textId="6BB02785" w:rsidR="00DF2FB9" w:rsidRDefault="00DF2FB9" w:rsidP="00DF2FB9">
      <w:pPr>
        <w:spacing w:after="291"/>
      </w:pPr>
      <w:r w:rsidRPr="00537B50">
        <w:rPr>
          <w:rFonts w:ascii="Arial" w:hAnsi="Arial" w:cs="Arial"/>
          <w:noProof/>
        </w:rPr>
        <w:drawing>
          <wp:anchor distT="0" distB="0" distL="0" distR="0" simplePos="0" relativeHeight="251663360" behindDoc="0" locked="0" layoutInCell="1" hidden="0" allowOverlap="1" wp14:anchorId="5FE9171F" wp14:editId="1C62C95F">
            <wp:simplePos x="0" y="0"/>
            <wp:positionH relativeFrom="column">
              <wp:posOffset>-381000</wp:posOffset>
            </wp:positionH>
            <wp:positionV relativeFrom="paragraph">
              <wp:posOffset>399415</wp:posOffset>
            </wp:positionV>
            <wp:extent cx="6179820" cy="3248025"/>
            <wp:effectExtent l="0" t="0" r="0" b="9525"/>
            <wp:wrapTopAndBottom distT="0" distB="0"/>
            <wp:docPr id="15" name="image1.jpg" descr="Diagram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Diagrama  Descrição gerada automaticamente"/>
                    <pic:cNvPicPr preferRelativeResize="0"/>
                  </pic:nvPicPr>
                  <pic:blipFill>
                    <a:blip r:embed="rId7"/>
                    <a:srcRect/>
                    <a:stretch>
                      <a:fillRect/>
                    </a:stretch>
                  </pic:blipFill>
                  <pic:spPr>
                    <a:xfrm>
                      <a:off x="0" y="0"/>
                      <a:ext cx="6179820" cy="3248025"/>
                    </a:xfrm>
                    <a:prstGeom prst="rect">
                      <a:avLst/>
                    </a:prstGeom>
                    <a:ln/>
                  </pic:spPr>
                </pic:pic>
              </a:graphicData>
            </a:graphic>
            <wp14:sizeRelH relativeFrom="margin">
              <wp14:pctWidth>0</wp14:pctWidth>
            </wp14:sizeRelH>
            <wp14:sizeRelV relativeFrom="margin">
              <wp14:pctHeight>0</wp14:pctHeight>
            </wp14:sizeRelV>
          </wp:anchor>
        </w:drawing>
      </w:r>
    </w:p>
    <w:p w14:paraId="4A9C645B" w14:textId="77777777" w:rsidR="00D73875" w:rsidRDefault="00000000">
      <w:pPr>
        <w:spacing w:after="294"/>
      </w:pPr>
      <w:r>
        <w:rPr>
          <w:rFonts w:ascii="Arial" w:eastAsia="Arial" w:hAnsi="Arial" w:cs="Arial"/>
          <w:b/>
          <w:sz w:val="24"/>
        </w:rPr>
        <w:t xml:space="preserve"> </w:t>
      </w:r>
    </w:p>
    <w:p w14:paraId="6CC2C9B4" w14:textId="77777777" w:rsidR="00D73875" w:rsidRDefault="00000000">
      <w:pPr>
        <w:numPr>
          <w:ilvl w:val="0"/>
          <w:numId w:val="1"/>
        </w:numPr>
        <w:spacing w:line="376" w:lineRule="auto"/>
        <w:ind w:hanging="360"/>
      </w:pPr>
      <w:proofErr w:type="spellStart"/>
      <w:r>
        <w:rPr>
          <w:rFonts w:ascii="Arial" w:eastAsia="Arial" w:hAnsi="Arial" w:cs="Arial"/>
          <w:b/>
          <w:sz w:val="24"/>
        </w:rPr>
        <w:t>CIDs</w:t>
      </w:r>
      <w:proofErr w:type="spellEnd"/>
      <w:r>
        <w:rPr>
          <w:rFonts w:ascii="Arial" w:eastAsia="Arial" w:hAnsi="Arial" w:cs="Arial"/>
          <w:b/>
          <w:sz w:val="24"/>
        </w:rPr>
        <w:t xml:space="preserve"> (Classificação Estatística Internacional de Doenças e Problemas</w:t>
      </w:r>
      <w:r>
        <w:rPr>
          <w:rFonts w:ascii="Arial" w:eastAsia="Arial" w:hAnsi="Arial" w:cs="Arial"/>
          <w:sz w:val="24"/>
        </w:rPr>
        <w:t xml:space="preserve"> </w:t>
      </w:r>
      <w:r>
        <w:rPr>
          <w:rFonts w:ascii="Arial" w:eastAsia="Arial" w:hAnsi="Arial" w:cs="Arial"/>
          <w:b/>
          <w:sz w:val="24"/>
        </w:rPr>
        <w:t xml:space="preserve">Relacionados à Saúde) incluídos neste protocolo: </w:t>
      </w:r>
    </w:p>
    <w:p w14:paraId="4BC26D8B" w14:textId="58C36ADC" w:rsidR="00DF2FB9" w:rsidRPr="00391ED2" w:rsidRDefault="00DF2FB9" w:rsidP="00391ED2">
      <w:pPr>
        <w:pStyle w:val="PargrafodaLista"/>
        <w:numPr>
          <w:ilvl w:val="0"/>
          <w:numId w:val="9"/>
        </w:numPr>
        <w:spacing w:after="0" w:line="360" w:lineRule="auto"/>
        <w:rPr>
          <w:rFonts w:ascii="Arial" w:eastAsia="Times New Roman" w:hAnsi="Arial" w:cs="Arial"/>
          <w:color w:val="auto"/>
          <w:kern w:val="0"/>
          <w:sz w:val="24"/>
          <w:lang w:bidi="ar-SA"/>
          <w14:ligatures w14:val="none"/>
        </w:rPr>
      </w:pPr>
      <w:r w:rsidRPr="00391ED2">
        <w:rPr>
          <w:rFonts w:ascii="Arial" w:eastAsia="Times New Roman" w:hAnsi="Arial" w:cs="Arial"/>
          <w:b/>
          <w:bCs/>
          <w:color w:val="auto"/>
          <w:kern w:val="0"/>
          <w:sz w:val="24"/>
          <w:lang w:bidi="ar-SA"/>
          <w14:ligatures w14:val="none"/>
        </w:rPr>
        <w:t>A90</w:t>
      </w:r>
      <w:r w:rsidRPr="00391ED2">
        <w:rPr>
          <w:rFonts w:ascii="Arial" w:eastAsia="Times New Roman" w:hAnsi="Arial" w:cs="Arial"/>
          <w:color w:val="auto"/>
          <w:kern w:val="0"/>
          <w:sz w:val="24"/>
          <w:lang w:bidi="ar-SA"/>
          <w14:ligatures w14:val="none"/>
        </w:rPr>
        <w:t xml:space="preserve"> – Dengue Clássica </w:t>
      </w:r>
    </w:p>
    <w:p w14:paraId="7CF153FF" w14:textId="5BE76F7C" w:rsidR="00DF2FB9" w:rsidRPr="00391ED2" w:rsidRDefault="00DF2FB9" w:rsidP="00391ED2">
      <w:pPr>
        <w:pStyle w:val="PargrafodaLista"/>
        <w:numPr>
          <w:ilvl w:val="0"/>
          <w:numId w:val="9"/>
        </w:numPr>
        <w:spacing w:after="0" w:line="360" w:lineRule="auto"/>
        <w:rPr>
          <w:rFonts w:ascii="Arial" w:eastAsia="Times New Roman" w:hAnsi="Arial" w:cs="Arial"/>
          <w:color w:val="auto"/>
          <w:kern w:val="0"/>
          <w:sz w:val="24"/>
          <w:lang w:bidi="ar-SA"/>
          <w14:ligatures w14:val="none"/>
        </w:rPr>
      </w:pPr>
      <w:r w:rsidRPr="00391ED2">
        <w:rPr>
          <w:rFonts w:ascii="Arial" w:eastAsia="Times New Roman" w:hAnsi="Arial" w:cs="Arial"/>
          <w:b/>
          <w:bCs/>
          <w:color w:val="auto"/>
          <w:kern w:val="0"/>
          <w:sz w:val="24"/>
          <w:lang w:bidi="ar-SA"/>
          <w14:ligatures w14:val="none"/>
        </w:rPr>
        <w:t>A91</w:t>
      </w:r>
      <w:r w:rsidRPr="00391ED2">
        <w:rPr>
          <w:rFonts w:ascii="Arial" w:eastAsia="Times New Roman" w:hAnsi="Arial" w:cs="Arial"/>
          <w:color w:val="auto"/>
          <w:kern w:val="0"/>
          <w:sz w:val="24"/>
          <w:lang w:bidi="ar-SA"/>
          <w14:ligatures w14:val="none"/>
        </w:rPr>
        <w:t xml:space="preserve"> – Dengue Grave (anteriormente chamada de Dengue Hemorrágica) </w:t>
      </w:r>
    </w:p>
    <w:p w14:paraId="07C0E5A5" w14:textId="58ACC1A9" w:rsidR="00D73875" w:rsidRPr="00391ED2" w:rsidRDefault="00DF2FB9" w:rsidP="00391ED2">
      <w:pPr>
        <w:pStyle w:val="PargrafodaLista"/>
        <w:numPr>
          <w:ilvl w:val="0"/>
          <w:numId w:val="9"/>
        </w:numPr>
        <w:spacing w:after="294" w:line="360" w:lineRule="auto"/>
        <w:rPr>
          <w:rFonts w:ascii="Arial" w:eastAsia="Arial" w:hAnsi="Arial" w:cs="Arial"/>
          <w:b/>
          <w:sz w:val="24"/>
        </w:rPr>
      </w:pPr>
      <w:r w:rsidRPr="00391ED2">
        <w:rPr>
          <w:rFonts w:ascii="Arial" w:eastAsia="Times New Roman" w:hAnsi="Arial" w:cs="Arial"/>
          <w:b/>
          <w:bCs/>
          <w:color w:val="auto"/>
          <w:kern w:val="0"/>
          <w:sz w:val="24"/>
          <w:lang w:bidi="ar-SA"/>
          <w14:ligatures w14:val="none"/>
        </w:rPr>
        <w:t>A92.8</w:t>
      </w:r>
      <w:r w:rsidRPr="00391ED2">
        <w:rPr>
          <w:rFonts w:ascii="Arial" w:eastAsia="Times New Roman" w:hAnsi="Arial" w:cs="Arial"/>
          <w:color w:val="auto"/>
          <w:kern w:val="0"/>
          <w:sz w:val="24"/>
          <w:lang w:bidi="ar-SA"/>
          <w14:ligatures w14:val="none"/>
        </w:rPr>
        <w:t xml:space="preserve"> – Outras Febres Virais Transmitidas por Mosquitos (pode incluir casos atípicos de dengue, se necessário)</w:t>
      </w:r>
      <w:r w:rsidR="00000000" w:rsidRPr="00391ED2">
        <w:rPr>
          <w:rFonts w:ascii="Arial" w:eastAsia="Arial" w:hAnsi="Arial" w:cs="Arial"/>
          <w:b/>
          <w:sz w:val="24"/>
        </w:rPr>
        <w:t xml:space="preserve"> </w:t>
      </w:r>
    </w:p>
    <w:p w14:paraId="2381D081" w14:textId="77777777" w:rsidR="00DF2FB9" w:rsidRDefault="00DF2FB9">
      <w:pPr>
        <w:spacing w:after="294"/>
      </w:pPr>
    </w:p>
    <w:p w14:paraId="7EA0D958" w14:textId="77777777" w:rsidR="00DF2FB9" w:rsidRDefault="00000000" w:rsidP="00DF2FB9">
      <w:pPr>
        <w:numPr>
          <w:ilvl w:val="0"/>
          <w:numId w:val="1"/>
        </w:numPr>
        <w:spacing w:after="291"/>
        <w:ind w:hanging="360"/>
      </w:pPr>
      <w:r>
        <w:rPr>
          <w:rFonts w:ascii="Arial" w:eastAsia="Arial" w:hAnsi="Arial" w:cs="Arial"/>
          <w:b/>
          <w:sz w:val="24"/>
        </w:rPr>
        <w:t>Exames previstos para confirmação diagnóstica:</w:t>
      </w:r>
      <w:r>
        <w:rPr>
          <w:rFonts w:ascii="Arial" w:eastAsia="Arial" w:hAnsi="Arial" w:cs="Arial"/>
          <w:sz w:val="24"/>
        </w:rPr>
        <w:t xml:space="preserve"> </w:t>
      </w:r>
    </w:p>
    <w:p w14:paraId="66EC24E0" w14:textId="60A2E04B" w:rsidR="00DF2FB9" w:rsidRPr="00391ED2" w:rsidRDefault="00DF2FB9" w:rsidP="00531C5F">
      <w:pPr>
        <w:spacing w:after="291" w:line="360" w:lineRule="auto"/>
        <w:jc w:val="both"/>
      </w:pPr>
      <w:r w:rsidRPr="00DF2FB9">
        <w:rPr>
          <w:rFonts w:ascii="Arial" w:hAnsi="Arial" w:cs="Arial"/>
          <w:sz w:val="24"/>
        </w:rPr>
        <w:t>O diagnóstico laboratorial de arboviroses pode ser realizado por meio de técnicas laboratoriais que correspondem a métodos específicos</w:t>
      </w:r>
      <w:r>
        <w:rPr>
          <w:rFonts w:ascii="Arial" w:hAnsi="Arial" w:cs="Arial"/>
          <w:sz w:val="24"/>
        </w:rPr>
        <w:t>.</w:t>
      </w:r>
      <w:r>
        <w:t xml:space="preserve"> </w:t>
      </w:r>
      <w:r w:rsidRPr="00537B50">
        <w:rPr>
          <w:rFonts w:ascii="Arial" w:hAnsi="Arial" w:cs="Arial"/>
          <w:sz w:val="24"/>
        </w:rPr>
        <w:t xml:space="preserve">A orientação institucional é a </w:t>
      </w:r>
      <w:r w:rsidRPr="00537B50">
        <w:rPr>
          <w:rFonts w:ascii="Arial" w:hAnsi="Arial" w:cs="Arial"/>
          <w:b/>
          <w:sz w:val="24"/>
        </w:rPr>
        <w:t>coleta de NS1 (teste rápido)</w:t>
      </w:r>
      <w:r w:rsidRPr="00537B50">
        <w:rPr>
          <w:rFonts w:ascii="Arial" w:hAnsi="Arial" w:cs="Arial"/>
          <w:sz w:val="24"/>
        </w:rPr>
        <w:t>, exame coletado no soro até o quinto dia de início do sintoma (idealmente entre o terceiro e o quinto dia).</w:t>
      </w:r>
    </w:p>
    <w:p w14:paraId="0C4FA0C9" w14:textId="77777777" w:rsidR="00DF2FB9" w:rsidRPr="00537B50" w:rsidRDefault="00DF2FB9" w:rsidP="00531C5F">
      <w:pPr>
        <w:pBdr>
          <w:top w:val="nil"/>
          <w:left w:val="nil"/>
          <w:bottom w:val="nil"/>
          <w:right w:val="nil"/>
          <w:between w:val="nil"/>
        </w:pBdr>
        <w:spacing w:before="1" w:line="360" w:lineRule="auto"/>
        <w:ind w:right="994"/>
        <w:jc w:val="both"/>
        <w:rPr>
          <w:rFonts w:ascii="Arial" w:hAnsi="Arial" w:cs="Arial"/>
          <w:sz w:val="24"/>
        </w:rPr>
      </w:pPr>
      <w:r w:rsidRPr="00537B50">
        <w:rPr>
          <w:rFonts w:ascii="Arial" w:hAnsi="Arial" w:cs="Arial"/>
          <w:sz w:val="24"/>
        </w:rPr>
        <w:lastRenderedPageBreak/>
        <w:t xml:space="preserve">A partir do sexto dia de sintoma o exame de escolha é a </w:t>
      </w:r>
      <w:r w:rsidRPr="00537B50">
        <w:rPr>
          <w:rFonts w:ascii="Arial" w:hAnsi="Arial" w:cs="Arial"/>
          <w:b/>
          <w:sz w:val="24"/>
        </w:rPr>
        <w:t xml:space="preserve">sorologia </w:t>
      </w:r>
      <w:proofErr w:type="spellStart"/>
      <w:r w:rsidRPr="00537B50">
        <w:rPr>
          <w:rFonts w:ascii="Arial" w:hAnsi="Arial" w:cs="Arial"/>
          <w:b/>
          <w:sz w:val="24"/>
        </w:rPr>
        <w:t>IgM</w:t>
      </w:r>
      <w:proofErr w:type="spellEnd"/>
      <w:r w:rsidRPr="00537B50">
        <w:rPr>
          <w:rFonts w:ascii="Arial" w:hAnsi="Arial" w:cs="Arial"/>
          <w:b/>
          <w:sz w:val="24"/>
        </w:rPr>
        <w:t xml:space="preserve"> </w:t>
      </w:r>
      <w:r w:rsidRPr="00537B50">
        <w:rPr>
          <w:rFonts w:ascii="Arial" w:hAnsi="Arial" w:cs="Arial"/>
          <w:sz w:val="24"/>
        </w:rPr>
        <w:t>para dengue também coletada no sangue.</w:t>
      </w:r>
    </w:p>
    <w:p w14:paraId="65D7F8B6" w14:textId="77777777" w:rsidR="00DF2FB9" w:rsidRPr="00531C5F" w:rsidRDefault="00DF2FB9" w:rsidP="00531C5F">
      <w:pPr>
        <w:pBdr>
          <w:top w:val="nil"/>
          <w:left w:val="nil"/>
          <w:bottom w:val="nil"/>
          <w:right w:val="nil"/>
          <w:between w:val="nil"/>
        </w:pBdr>
        <w:spacing w:line="480" w:lineRule="auto"/>
        <w:ind w:right="994"/>
        <w:rPr>
          <w:rFonts w:ascii="Arial" w:hAnsi="Arial" w:cs="Arial"/>
          <w:bCs/>
          <w:sz w:val="24"/>
        </w:rPr>
      </w:pPr>
    </w:p>
    <w:p w14:paraId="5FC51EE2" w14:textId="77777777" w:rsidR="00DF2FB9" w:rsidRPr="00531C5F" w:rsidRDefault="00DF2FB9" w:rsidP="00531C5F">
      <w:pPr>
        <w:pBdr>
          <w:top w:val="nil"/>
          <w:left w:val="nil"/>
          <w:bottom w:val="nil"/>
          <w:right w:val="nil"/>
          <w:between w:val="nil"/>
        </w:pBdr>
        <w:tabs>
          <w:tab w:val="left" w:pos="9498"/>
        </w:tabs>
        <w:spacing w:line="480" w:lineRule="auto"/>
        <w:ind w:right="852"/>
        <w:jc w:val="both"/>
        <w:rPr>
          <w:rFonts w:ascii="Arial" w:hAnsi="Arial" w:cs="Arial"/>
          <w:bCs/>
          <w:color w:val="000000" w:themeColor="text1"/>
          <w:sz w:val="24"/>
        </w:rPr>
      </w:pPr>
      <w:r w:rsidRPr="00531C5F">
        <w:rPr>
          <w:rFonts w:ascii="Arial" w:hAnsi="Arial" w:cs="Arial"/>
          <w:bCs/>
          <w:color w:val="000000" w:themeColor="text1"/>
          <w:sz w:val="24"/>
        </w:rPr>
        <w:t>Uma informação extremamente relevante no manejo de dengue é que cerca de 30% dos pacientes podem apresentar o resultado de NS1 (teste rápido) falso negativo. Diante disso, o manejo clínico dos pacientes com suspeita clínica e que preenchem critérios clínicos/epidemiológicos deve ser realizado de acordo com sua classificação de risco, independente do resultado de exame, segundo o Ministério de Saúde.</w:t>
      </w:r>
    </w:p>
    <w:p w14:paraId="283EAF40" w14:textId="25524BF9" w:rsidR="00DF2FB9" w:rsidRPr="00537B50" w:rsidRDefault="00DF2FB9" w:rsidP="00DF2FB9">
      <w:pPr>
        <w:pBdr>
          <w:top w:val="nil"/>
          <w:left w:val="nil"/>
          <w:bottom w:val="nil"/>
          <w:right w:val="nil"/>
          <w:between w:val="nil"/>
        </w:pBdr>
        <w:rPr>
          <w:rFonts w:ascii="Arial" w:hAnsi="Arial" w:cs="Arial"/>
          <w:sz w:val="24"/>
        </w:rPr>
      </w:pPr>
      <w:r w:rsidRPr="00537B50">
        <w:rPr>
          <w:rFonts w:ascii="Arial" w:hAnsi="Arial" w:cs="Arial"/>
          <w:noProof/>
        </w:rPr>
        <w:drawing>
          <wp:anchor distT="0" distB="0" distL="0" distR="0" simplePos="0" relativeHeight="251661312" behindDoc="0" locked="0" layoutInCell="1" hidden="0" allowOverlap="1" wp14:anchorId="76EBFC63" wp14:editId="613954D7">
            <wp:simplePos x="0" y="0"/>
            <wp:positionH relativeFrom="margin">
              <wp:align>left</wp:align>
            </wp:positionH>
            <wp:positionV relativeFrom="paragraph">
              <wp:posOffset>182245</wp:posOffset>
            </wp:positionV>
            <wp:extent cx="5430197" cy="1999488"/>
            <wp:effectExtent l="0" t="0" r="0" b="1270"/>
            <wp:wrapTopAndBottom distT="0" distB="0"/>
            <wp:docPr id="2" name="image13.jpg" descr="Diagrama  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3.jpg" descr="Diagrama  Descrição gerada automaticamente com confiança média"/>
                    <pic:cNvPicPr preferRelativeResize="0"/>
                  </pic:nvPicPr>
                  <pic:blipFill>
                    <a:blip r:embed="rId8"/>
                    <a:srcRect/>
                    <a:stretch>
                      <a:fillRect/>
                    </a:stretch>
                  </pic:blipFill>
                  <pic:spPr>
                    <a:xfrm>
                      <a:off x="0" y="0"/>
                      <a:ext cx="5430197" cy="1999488"/>
                    </a:xfrm>
                    <a:prstGeom prst="rect">
                      <a:avLst/>
                    </a:prstGeom>
                    <a:ln/>
                  </pic:spPr>
                </pic:pic>
              </a:graphicData>
            </a:graphic>
          </wp:anchor>
        </w:drawing>
      </w:r>
    </w:p>
    <w:p w14:paraId="76C18DB0" w14:textId="6F789D96" w:rsidR="00DF2FB9" w:rsidRPr="00537B50" w:rsidRDefault="00DF2FB9" w:rsidP="00DF2FB9">
      <w:pPr>
        <w:pBdr>
          <w:top w:val="nil"/>
          <w:left w:val="nil"/>
          <w:bottom w:val="nil"/>
          <w:right w:val="nil"/>
          <w:between w:val="nil"/>
        </w:pBdr>
        <w:spacing w:before="36"/>
        <w:rPr>
          <w:rFonts w:ascii="Arial" w:hAnsi="Arial" w:cs="Arial"/>
          <w:sz w:val="20"/>
          <w:szCs w:val="20"/>
        </w:rPr>
      </w:pPr>
      <w:r w:rsidRPr="00537B50">
        <w:rPr>
          <w:rFonts w:ascii="Arial" w:hAnsi="Arial" w:cs="Arial"/>
          <w:sz w:val="20"/>
          <w:szCs w:val="20"/>
        </w:rPr>
        <w:t xml:space="preserve">Fonte: </w:t>
      </w:r>
      <w:proofErr w:type="spellStart"/>
      <w:r w:rsidRPr="00537B50">
        <w:rPr>
          <w:rFonts w:ascii="Arial" w:hAnsi="Arial" w:cs="Arial"/>
          <w:sz w:val="20"/>
          <w:szCs w:val="20"/>
        </w:rPr>
        <w:t>Failace</w:t>
      </w:r>
      <w:proofErr w:type="spellEnd"/>
      <w:r w:rsidRPr="00537B50">
        <w:rPr>
          <w:rFonts w:ascii="Arial" w:hAnsi="Arial" w:cs="Arial"/>
          <w:sz w:val="20"/>
          <w:szCs w:val="20"/>
        </w:rPr>
        <w:t xml:space="preserve"> (2003)1, com adaptações. </w:t>
      </w:r>
    </w:p>
    <w:p w14:paraId="7A6588A7" w14:textId="77777777" w:rsidR="00DF2FB9" w:rsidRPr="00537B50" w:rsidRDefault="00DF2FB9" w:rsidP="00DF2FB9">
      <w:pPr>
        <w:pBdr>
          <w:top w:val="nil"/>
          <w:left w:val="nil"/>
          <w:bottom w:val="nil"/>
          <w:right w:val="nil"/>
          <w:between w:val="nil"/>
        </w:pBdr>
        <w:spacing w:before="142"/>
        <w:rPr>
          <w:rFonts w:ascii="Arial" w:hAnsi="Arial" w:cs="Arial"/>
          <w:sz w:val="24"/>
        </w:rPr>
      </w:pPr>
    </w:p>
    <w:p w14:paraId="24386847" w14:textId="77777777" w:rsidR="00DF2FB9" w:rsidRPr="00A674CD" w:rsidRDefault="00DF2FB9" w:rsidP="00DF2FB9">
      <w:pPr>
        <w:pStyle w:val="Ttulo3"/>
        <w:rPr>
          <w:rFonts w:ascii="Arial" w:hAnsi="Arial" w:cs="Arial"/>
          <w:color w:val="000000"/>
          <w:sz w:val="24"/>
          <w:szCs w:val="24"/>
        </w:rPr>
      </w:pPr>
      <w:bookmarkStart w:id="1" w:name="_Toc190441965"/>
      <w:r w:rsidRPr="00A674CD">
        <w:rPr>
          <w:rFonts w:ascii="Arial" w:hAnsi="Arial" w:cs="Arial"/>
          <w:color w:val="000000"/>
          <w:sz w:val="24"/>
          <w:szCs w:val="24"/>
        </w:rPr>
        <w:t>MÉTODOS INESPECÍFICOS</w:t>
      </w:r>
      <w:bookmarkEnd w:id="1"/>
    </w:p>
    <w:p w14:paraId="5BA5CB4B" w14:textId="77777777" w:rsidR="00DF2FB9" w:rsidRDefault="00DF2FB9" w:rsidP="00DF2FB9">
      <w:pPr>
        <w:pBdr>
          <w:top w:val="nil"/>
          <w:left w:val="nil"/>
          <w:bottom w:val="nil"/>
          <w:right w:val="nil"/>
          <w:between w:val="nil"/>
        </w:pBdr>
        <w:ind w:right="801"/>
        <w:jc w:val="both"/>
        <w:rPr>
          <w:rFonts w:ascii="Arial" w:hAnsi="Arial" w:cs="Arial"/>
          <w:sz w:val="24"/>
        </w:rPr>
      </w:pPr>
    </w:p>
    <w:p w14:paraId="23053E24" w14:textId="6B98B006" w:rsidR="00DF2FB9" w:rsidRPr="00537B50" w:rsidRDefault="00DF2FB9" w:rsidP="00531C5F">
      <w:pPr>
        <w:pBdr>
          <w:top w:val="nil"/>
          <w:left w:val="nil"/>
          <w:bottom w:val="nil"/>
          <w:right w:val="nil"/>
          <w:between w:val="nil"/>
        </w:pBdr>
        <w:spacing w:line="360" w:lineRule="auto"/>
        <w:ind w:right="801"/>
        <w:jc w:val="both"/>
        <w:rPr>
          <w:rFonts w:ascii="Arial" w:hAnsi="Arial" w:cs="Arial"/>
          <w:sz w:val="24"/>
        </w:rPr>
      </w:pPr>
      <w:r w:rsidRPr="00537B50">
        <w:rPr>
          <w:rFonts w:ascii="Arial" w:hAnsi="Arial" w:cs="Arial"/>
          <w:sz w:val="24"/>
        </w:rPr>
        <w:t>O hematócrito, a contagem de plaquetas e a dosagem de albumina auxiliam na avaliação e no monitoramento dos pacientes com suspeita ou diagnóstico confirmado de dengue, especialmente os que apresentarem sinais de alarme ou gravidade.</w:t>
      </w:r>
    </w:p>
    <w:p w14:paraId="1B2DB675" w14:textId="4DAC35C9" w:rsidR="00DF2FB9" w:rsidRPr="00537B50" w:rsidRDefault="00DF2FB9" w:rsidP="00531C5F">
      <w:pPr>
        <w:pBdr>
          <w:top w:val="nil"/>
          <w:left w:val="nil"/>
          <w:bottom w:val="nil"/>
          <w:right w:val="nil"/>
          <w:between w:val="nil"/>
        </w:pBdr>
        <w:spacing w:before="160" w:line="360" w:lineRule="auto"/>
        <w:ind w:right="796"/>
        <w:jc w:val="both"/>
        <w:rPr>
          <w:rFonts w:ascii="Arial" w:hAnsi="Arial" w:cs="Arial"/>
          <w:sz w:val="24"/>
        </w:rPr>
      </w:pPr>
      <w:r w:rsidRPr="00537B50">
        <w:rPr>
          <w:rFonts w:ascii="Arial" w:hAnsi="Arial" w:cs="Arial"/>
          <w:sz w:val="24"/>
        </w:rPr>
        <w:t>O hematócrito é mais importante que a contagem de plaquetas para predição de gravidade, visto que o mesmo prediz extravasamento para o terceiro espaço e risco de choque</w:t>
      </w:r>
      <w:r>
        <w:rPr>
          <w:rFonts w:ascii="Arial" w:hAnsi="Arial" w:cs="Arial"/>
          <w:sz w:val="24"/>
        </w:rPr>
        <w:t xml:space="preserve">, e deve ser obrigatoriamente solicitado </w:t>
      </w:r>
      <w:r>
        <w:rPr>
          <w:rFonts w:ascii="Arial" w:hAnsi="Arial" w:cs="Arial"/>
          <w:sz w:val="24"/>
        </w:rPr>
        <w:lastRenderedPageBreak/>
        <w:t xml:space="preserve">no diagnóstico e no acompanhamento dos pacientes classificados como </w:t>
      </w:r>
      <w:proofErr w:type="gramStart"/>
      <w:r>
        <w:rPr>
          <w:rFonts w:ascii="Arial" w:hAnsi="Arial" w:cs="Arial"/>
          <w:sz w:val="24"/>
        </w:rPr>
        <w:t>B,C</w:t>
      </w:r>
      <w:proofErr w:type="gramEnd"/>
      <w:r>
        <w:rPr>
          <w:rFonts w:ascii="Arial" w:hAnsi="Arial" w:cs="Arial"/>
          <w:sz w:val="24"/>
        </w:rPr>
        <w:t xml:space="preserve"> e D.</w:t>
      </w:r>
    </w:p>
    <w:p w14:paraId="43BD7601" w14:textId="77777777" w:rsidR="00DF2FB9" w:rsidRPr="00537B50" w:rsidRDefault="00DF2FB9" w:rsidP="00531C5F">
      <w:pPr>
        <w:pBdr>
          <w:top w:val="nil"/>
          <w:left w:val="nil"/>
          <w:bottom w:val="nil"/>
          <w:right w:val="nil"/>
          <w:between w:val="nil"/>
        </w:pBdr>
        <w:spacing w:before="160" w:line="360" w:lineRule="auto"/>
        <w:ind w:right="796"/>
        <w:jc w:val="both"/>
        <w:rPr>
          <w:rFonts w:ascii="Arial" w:hAnsi="Arial" w:cs="Arial"/>
          <w:sz w:val="24"/>
        </w:rPr>
      </w:pPr>
      <w:r w:rsidRPr="00537B50">
        <w:rPr>
          <w:rFonts w:ascii="Arial" w:hAnsi="Arial" w:cs="Arial"/>
          <w:sz w:val="24"/>
        </w:rPr>
        <w:t xml:space="preserve">No quadro abaixo, trazemos os pontos de corte de atenção, acima dos quais os hematócritos indicam </w:t>
      </w:r>
      <w:proofErr w:type="spellStart"/>
      <w:r w:rsidRPr="00537B50">
        <w:rPr>
          <w:rFonts w:ascii="Arial" w:hAnsi="Arial" w:cs="Arial"/>
          <w:sz w:val="24"/>
        </w:rPr>
        <w:t>hemoconcentração</w:t>
      </w:r>
      <w:proofErr w:type="spellEnd"/>
      <w:r w:rsidRPr="00537B50">
        <w:rPr>
          <w:rFonts w:ascii="Arial" w:hAnsi="Arial" w:cs="Arial"/>
          <w:sz w:val="24"/>
        </w:rPr>
        <w:t xml:space="preserve"> e atenção especial naquela faixa etária.</w:t>
      </w:r>
    </w:p>
    <w:p w14:paraId="5664D37D" w14:textId="77777777" w:rsidR="00DF2FB9" w:rsidRDefault="00DF2FB9" w:rsidP="00DF2FB9">
      <w:pPr>
        <w:pBdr>
          <w:top w:val="nil"/>
          <w:left w:val="nil"/>
          <w:bottom w:val="nil"/>
          <w:right w:val="nil"/>
          <w:between w:val="nil"/>
        </w:pBdr>
        <w:spacing w:before="37"/>
        <w:ind w:left="1762"/>
        <w:rPr>
          <w:rFonts w:ascii="Arial" w:hAnsi="Arial" w:cs="Arial"/>
          <w:sz w:val="24"/>
        </w:rPr>
      </w:pPr>
    </w:p>
    <w:p w14:paraId="7512350E" w14:textId="77777777" w:rsidR="00DF2FB9" w:rsidRPr="00537B50" w:rsidRDefault="00DF2FB9" w:rsidP="00DF2FB9">
      <w:pPr>
        <w:pBdr>
          <w:top w:val="nil"/>
          <w:left w:val="nil"/>
          <w:bottom w:val="nil"/>
          <w:right w:val="nil"/>
          <w:between w:val="nil"/>
        </w:pBdr>
        <w:spacing w:before="37"/>
        <w:rPr>
          <w:rFonts w:ascii="Arial" w:hAnsi="Arial" w:cs="Arial"/>
          <w:sz w:val="24"/>
        </w:rPr>
      </w:pPr>
      <w:r w:rsidRPr="00537B50">
        <w:rPr>
          <w:rFonts w:ascii="Arial" w:hAnsi="Arial" w:cs="Arial"/>
          <w:sz w:val="24"/>
        </w:rPr>
        <w:t xml:space="preserve">Quadro 1 – Referências de </w:t>
      </w:r>
      <w:proofErr w:type="spellStart"/>
      <w:r w:rsidRPr="00537B50">
        <w:rPr>
          <w:rFonts w:ascii="Arial" w:hAnsi="Arial" w:cs="Arial"/>
          <w:sz w:val="24"/>
        </w:rPr>
        <w:t>eritrograma</w:t>
      </w:r>
      <w:proofErr w:type="spellEnd"/>
    </w:p>
    <w:p w14:paraId="568A4156" w14:textId="77777777" w:rsidR="00DF2FB9" w:rsidRPr="00537B50" w:rsidRDefault="00DF2FB9" w:rsidP="00DF2FB9">
      <w:pPr>
        <w:pBdr>
          <w:top w:val="nil"/>
          <w:left w:val="nil"/>
          <w:bottom w:val="nil"/>
          <w:right w:val="nil"/>
          <w:between w:val="nil"/>
        </w:pBdr>
        <w:spacing w:before="3"/>
        <w:rPr>
          <w:rFonts w:ascii="Arial" w:hAnsi="Arial" w:cs="Arial"/>
          <w:sz w:val="24"/>
        </w:rPr>
      </w:pPr>
    </w:p>
    <w:p w14:paraId="10F965C6" w14:textId="7CD92560" w:rsidR="00DF2FB9" w:rsidRPr="00537B50" w:rsidRDefault="00DF2FB9" w:rsidP="00DF2FB9">
      <w:pPr>
        <w:pBdr>
          <w:top w:val="nil"/>
          <w:left w:val="nil"/>
          <w:bottom w:val="nil"/>
          <w:right w:val="nil"/>
          <w:between w:val="nil"/>
        </w:pBdr>
        <w:rPr>
          <w:rFonts w:ascii="Arial" w:hAnsi="Arial" w:cs="Arial"/>
          <w:sz w:val="24"/>
        </w:rPr>
      </w:pPr>
      <w:r w:rsidRPr="00537B50">
        <w:rPr>
          <w:rFonts w:ascii="Arial" w:hAnsi="Arial" w:cs="Arial"/>
          <w:sz w:val="24"/>
        </w:rPr>
        <w:t xml:space="preserve">                           </w:t>
      </w:r>
      <w:r w:rsidRPr="00537B50">
        <w:rPr>
          <w:rFonts w:ascii="Arial" w:hAnsi="Arial" w:cs="Arial"/>
          <w:noProof/>
          <w:sz w:val="24"/>
        </w:rPr>
        <w:drawing>
          <wp:inline distT="0" distB="0" distL="0" distR="0" wp14:anchorId="317BC312" wp14:editId="73F7524B">
            <wp:extent cx="3505200" cy="3552825"/>
            <wp:effectExtent l="0" t="0" r="0" b="0"/>
            <wp:docPr id="9" name="image8.png" descr="Tabel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8.png" descr="Tabela&#10;&#10;O conteúdo gerado por IA pode estar incorreto."/>
                    <pic:cNvPicPr preferRelativeResize="0"/>
                  </pic:nvPicPr>
                  <pic:blipFill>
                    <a:blip r:embed="rId9"/>
                    <a:srcRect/>
                    <a:stretch>
                      <a:fillRect/>
                    </a:stretch>
                  </pic:blipFill>
                  <pic:spPr>
                    <a:xfrm>
                      <a:off x="0" y="0"/>
                      <a:ext cx="3505200" cy="3552825"/>
                    </a:xfrm>
                    <a:prstGeom prst="rect">
                      <a:avLst/>
                    </a:prstGeom>
                    <a:ln/>
                  </pic:spPr>
                </pic:pic>
              </a:graphicData>
            </a:graphic>
          </wp:inline>
        </w:drawing>
      </w:r>
      <w:r w:rsidRPr="00537B50">
        <w:rPr>
          <w:rFonts w:ascii="Arial" w:hAnsi="Arial" w:cs="Arial"/>
          <w:sz w:val="24"/>
        </w:rPr>
        <w:t xml:space="preserve">        </w:t>
      </w:r>
    </w:p>
    <w:p w14:paraId="4AC21520" w14:textId="77777777" w:rsidR="00DF2FB9" w:rsidRPr="00537B50" w:rsidRDefault="00DF2FB9" w:rsidP="00DF2FB9">
      <w:pPr>
        <w:pBdr>
          <w:top w:val="nil"/>
          <w:left w:val="nil"/>
          <w:bottom w:val="nil"/>
          <w:right w:val="nil"/>
          <w:between w:val="nil"/>
        </w:pBdr>
        <w:spacing w:before="36"/>
        <w:rPr>
          <w:rFonts w:ascii="Arial" w:hAnsi="Arial" w:cs="Arial"/>
          <w:sz w:val="20"/>
          <w:szCs w:val="20"/>
        </w:rPr>
      </w:pPr>
      <w:r w:rsidRPr="00537B50">
        <w:rPr>
          <w:rFonts w:ascii="Arial" w:hAnsi="Arial" w:cs="Arial"/>
          <w:sz w:val="24"/>
        </w:rPr>
        <w:t xml:space="preserve">                                          </w:t>
      </w:r>
      <w:r w:rsidRPr="00537B50">
        <w:rPr>
          <w:rFonts w:ascii="Arial" w:hAnsi="Arial" w:cs="Arial"/>
          <w:sz w:val="20"/>
          <w:szCs w:val="20"/>
        </w:rPr>
        <w:t xml:space="preserve">Fonte: </w:t>
      </w:r>
      <w:proofErr w:type="spellStart"/>
      <w:r w:rsidRPr="00537B50">
        <w:rPr>
          <w:rFonts w:ascii="Arial" w:hAnsi="Arial" w:cs="Arial"/>
          <w:sz w:val="20"/>
          <w:szCs w:val="20"/>
        </w:rPr>
        <w:t>Failace</w:t>
      </w:r>
      <w:proofErr w:type="spellEnd"/>
      <w:r w:rsidRPr="00537B50">
        <w:rPr>
          <w:rFonts w:ascii="Arial" w:hAnsi="Arial" w:cs="Arial"/>
          <w:sz w:val="20"/>
          <w:szCs w:val="20"/>
        </w:rPr>
        <w:t xml:space="preserve"> (2003)1, com adaptações. </w:t>
      </w:r>
    </w:p>
    <w:p w14:paraId="43342889" w14:textId="77777777" w:rsidR="00DF2FB9" w:rsidRPr="00DF2FB9" w:rsidRDefault="00DF2FB9" w:rsidP="00DF2FB9">
      <w:pPr>
        <w:spacing w:after="291"/>
      </w:pPr>
    </w:p>
    <w:p w14:paraId="5B1B2AEA" w14:textId="71949BF0" w:rsidR="00D73875" w:rsidRDefault="00000000" w:rsidP="00F0379B">
      <w:pPr>
        <w:numPr>
          <w:ilvl w:val="0"/>
          <w:numId w:val="1"/>
        </w:numPr>
        <w:spacing w:after="291"/>
        <w:ind w:hanging="360"/>
      </w:pPr>
      <w:r>
        <w:rPr>
          <w:rFonts w:ascii="Arial" w:eastAsia="Arial" w:hAnsi="Arial" w:cs="Arial"/>
          <w:b/>
          <w:sz w:val="24"/>
        </w:rPr>
        <w:t>Conduta terapêutica medicamentosa:</w:t>
      </w:r>
      <w:r>
        <w:rPr>
          <w:rFonts w:ascii="Arial" w:eastAsia="Arial" w:hAnsi="Arial" w:cs="Arial"/>
          <w:sz w:val="24"/>
        </w:rPr>
        <w:t xml:space="preserve"> </w:t>
      </w:r>
    </w:p>
    <w:p w14:paraId="45C3E915" w14:textId="2D9F9972" w:rsidR="00F0379B" w:rsidRDefault="00827D8F" w:rsidP="00531C5F">
      <w:pPr>
        <w:spacing w:after="291" w:line="360" w:lineRule="auto"/>
        <w:jc w:val="both"/>
        <w:rPr>
          <w:rFonts w:ascii="Arial" w:hAnsi="Arial" w:cs="Arial"/>
          <w:sz w:val="24"/>
        </w:rPr>
      </w:pPr>
      <w:r w:rsidRPr="00537B50">
        <w:rPr>
          <w:rFonts w:ascii="Arial" w:hAnsi="Arial" w:cs="Arial"/>
          <w:sz w:val="24"/>
        </w:rPr>
        <w:t xml:space="preserve">O tratamento baseia-se principalmente na reposição volêmica adequada, levando-se em consideração o estadiamento da doença (grupos A, B, C e D) segundo os sinais e os sintomas apresentados pelo paciente, assim como no reconhecimento precoce dos sinais de alarme. É importante reconhecer precocemente os sinais de extravasamento plasmático, para correção rápida </w:t>
      </w:r>
      <w:r w:rsidRPr="00537B50">
        <w:rPr>
          <w:rFonts w:ascii="Arial" w:hAnsi="Arial" w:cs="Arial"/>
          <w:sz w:val="24"/>
        </w:rPr>
        <w:lastRenderedPageBreak/>
        <w:t>com infusão de fluidos. Quanto ao tipo de unidade de saúde adequada ao atendimento dos pacientes de dengue, deve-se levar em consideração a classificação de risco e o estadiamento da doença, seguindo as indicações do Quadro 2.</w:t>
      </w:r>
    </w:p>
    <w:p w14:paraId="12DA7D73" w14:textId="77777777" w:rsidR="00827D8F" w:rsidRDefault="00827D8F" w:rsidP="00F0379B">
      <w:pPr>
        <w:spacing w:after="291"/>
        <w:rPr>
          <w:rFonts w:ascii="Arial" w:hAnsi="Arial" w:cs="Arial"/>
          <w:sz w:val="24"/>
        </w:rPr>
      </w:pPr>
    </w:p>
    <w:p w14:paraId="03852087" w14:textId="77777777" w:rsidR="00827D8F" w:rsidRPr="00537B50" w:rsidRDefault="00827D8F" w:rsidP="00827D8F">
      <w:pPr>
        <w:pBdr>
          <w:top w:val="nil"/>
          <w:left w:val="nil"/>
          <w:bottom w:val="nil"/>
          <w:right w:val="nil"/>
          <w:between w:val="nil"/>
        </w:pBdr>
        <w:spacing w:before="37"/>
        <w:ind w:right="595"/>
        <w:rPr>
          <w:rFonts w:ascii="Arial" w:hAnsi="Arial" w:cs="Arial"/>
          <w:sz w:val="24"/>
        </w:rPr>
      </w:pPr>
      <w:bookmarkStart w:id="2" w:name="_Hlk192604930"/>
      <w:r w:rsidRPr="00537B50">
        <w:rPr>
          <w:rFonts w:ascii="Arial" w:hAnsi="Arial" w:cs="Arial"/>
          <w:noProof/>
        </w:rPr>
        <w:drawing>
          <wp:anchor distT="0" distB="0" distL="0" distR="0" simplePos="0" relativeHeight="251665408" behindDoc="0" locked="0" layoutInCell="1" hidden="0" allowOverlap="1" wp14:anchorId="3ECD394B" wp14:editId="6A993881">
            <wp:simplePos x="0" y="0"/>
            <wp:positionH relativeFrom="margin">
              <wp:align>right</wp:align>
            </wp:positionH>
            <wp:positionV relativeFrom="paragraph">
              <wp:posOffset>581025</wp:posOffset>
            </wp:positionV>
            <wp:extent cx="5200650" cy="3086100"/>
            <wp:effectExtent l="0" t="0" r="0" b="0"/>
            <wp:wrapTopAndBottom distT="0" distB="0"/>
            <wp:docPr id="10" name="image10.jpg" descr="Diagram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jpg" descr="Diagrama  Descrição gerada automaticamente"/>
                    <pic:cNvPicPr preferRelativeResize="0"/>
                  </pic:nvPicPr>
                  <pic:blipFill>
                    <a:blip r:embed="rId10"/>
                    <a:srcRect/>
                    <a:stretch>
                      <a:fillRect/>
                    </a:stretch>
                  </pic:blipFill>
                  <pic:spPr>
                    <a:xfrm>
                      <a:off x="0" y="0"/>
                      <a:ext cx="5200650" cy="3086100"/>
                    </a:xfrm>
                    <a:prstGeom prst="rect">
                      <a:avLst/>
                    </a:prstGeom>
                    <a:ln/>
                  </pic:spPr>
                </pic:pic>
              </a:graphicData>
            </a:graphic>
            <wp14:sizeRelH relativeFrom="margin">
              <wp14:pctWidth>0</wp14:pctWidth>
            </wp14:sizeRelH>
            <wp14:sizeRelV relativeFrom="margin">
              <wp14:pctHeight>0</wp14:pctHeight>
            </wp14:sizeRelV>
          </wp:anchor>
        </w:drawing>
      </w:r>
      <w:r w:rsidRPr="00537B50">
        <w:rPr>
          <w:rFonts w:ascii="Arial" w:hAnsi="Arial" w:cs="Arial"/>
          <w:sz w:val="24"/>
        </w:rPr>
        <w:t>Quadro 2 – Grupos de estadiamento clínico dos pacientes suspeitos de dengue e acompanhamento</w:t>
      </w:r>
    </w:p>
    <w:bookmarkEnd w:id="2"/>
    <w:p w14:paraId="253D8022" w14:textId="37792F67" w:rsidR="00827D8F" w:rsidRDefault="00827D8F" w:rsidP="00827D8F">
      <w:pPr>
        <w:ind w:left="1276" w:hanging="1134"/>
        <w:rPr>
          <w:rFonts w:ascii="Arial" w:hAnsi="Arial" w:cs="Arial"/>
          <w:sz w:val="18"/>
          <w:szCs w:val="18"/>
        </w:rPr>
      </w:pPr>
      <w:r w:rsidRPr="00537B50">
        <w:rPr>
          <w:rFonts w:ascii="Arial" w:hAnsi="Arial" w:cs="Arial"/>
          <w:sz w:val="24"/>
        </w:rPr>
        <w:t xml:space="preserve">       </w:t>
      </w:r>
      <w:r w:rsidRPr="00537B50">
        <w:rPr>
          <w:rFonts w:ascii="Arial" w:hAnsi="Arial" w:cs="Arial"/>
          <w:sz w:val="18"/>
          <w:szCs w:val="18"/>
        </w:rPr>
        <w:t>Fonte: Protocolo para Atendimento aos Pacientes com Suspeita de Dengue (2013), adaptado.</w:t>
      </w:r>
    </w:p>
    <w:p w14:paraId="464F4830" w14:textId="77777777" w:rsidR="00D55985" w:rsidRDefault="00D55985" w:rsidP="00827D8F">
      <w:pPr>
        <w:ind w:left="1276" w:hanging="1134"/>
        <w:rPr>
          <w:rFonts w:ascii="Arial" w:hAnsi="Arial" w:cs="Arial"/>
          <w:sz w:val="18"/>
          <w:szCs w:val="18"/>
        </w:rPr>
      </w:pPr>
    </w:p>
    <w:p w14:paraId="0E6553F1" w14:textId="77777777" w:rsidR="00D55985" w:rsidRPr="00D55985" w:rsidRDefault="00D55985" w:rsidP="00D55985">
      <w:pPr>
        <w:pStyle w:val="Ttulo2"/>
        <w:rPr>
          <w:rFonts w:ascii="Arial" w:hAnsi="Arial" w:cs="Arial"/>
          <w:b/>
          <w:bCs/>
          <w:color w:val="000000"/>
        </w:rPr>
      </w:pPr>
      <w:bookmarkStart w:id="3" w:name="_Toc190437381"/>
      <w:bookmarkStart w:id="4" w:name="_Toc190441967"/>
      <w:r w:rsidRPr="00D55985">
        <w:rPr>
          <w:rFonts w:ascii="Arial" w:hAnsi="Arial" w:cs="Arial"/>
          <w:b/>
          <w:bCs/>
          <w:color w:val="000000"/>
          <w:sz w:val="24"/>
          <w:szCs w:val="24"/>
        </w:rPr>
        <w:t>CLASSIFICAÇÃO DE RISCO</w:t>
      </w:r>
      <w:bookmarkStart w:id="5" w:name="_Toc190437382"/>
      <w:bookmarkStart w:id="6" w:name="_Toc190441968"/>
      <w:bookmarkEnd w:id="3"/>
      <w:bookmarkEnd w:id="4"/>
    </w:p>
    <w:p w14:paraId="44882300" w14:textId="77777777" w:rsidR="00D55985" w:rsidRPr="00D55985" w:rsidRDefault="00D55985" w:rsidP="00D55985">
      <w:pPr>
        <w:pStyle w:val="Ttulo2"/>
        <w:rPr>
          <w:rFonts w:ascii="Arial" w:hAnsi="Arial" w:cs="Arial"/>
          <w:b/>
          <w:bCs/>
          <w:color w:val="000000"/>
        </w:rPr>
      </w:pPr>
    </w:p>
    <w:p w14:paraId="3B0791CE" w14:textId="6051FDF2" w:rsidR="00D55985" w:rsidRPr="00D55985" w:rsidRDefault="00D55985" w:rsidP="00D55985">
      <w:pPr>
        <w:pStyle w:val="Ttulo2"/>
        <w:rPr>
          <w:rFonts w:ascii="Arial" w:hAnsi="Arial" w:cs="Arial"/>
          <w:b/>
          <w:bCs/>
          <w:color w:val="000000"/>
        </w:rPr>
      </w:pPr>
      <w:r w:rsidRPr="00D55985">
        <w:rPr>
          <w:rFonts w:ascii="Arial" w:hAnsi="Arial" w:cs="Arial"/>
          <w:b/>
          <w:bCs/>
          <w:color w:val="000000" w:themeColor="text1"/>
          <w:sz w:val="24"/>
          <w:szCs w:val="24"/>
        </w:rPr>
        <w:t>GRUPO A</w:t>
      </w:r>
      <w:bookmarkEnd w:id="5"/>
      <w:bookmarkEnd w:id="6"/>
    </w:p>
    <w:p w14:paraId="2C71508C" w14:textId="77777777" w:rsidR="00D55985" w:rsidRPr="00537B50" w:rsidRDefault="00D55985" w:rsidP="00D55985">
      <w:pPr>
        <w:pBdr>
          <w:between w:val="nil"/>
        </w:pBdr>
        <w:ind w:left="1042"/>
        <w:rPr>
          <w:rFonts w:ascii="Arial" w:hAnsi="Arial" w:cs="Arial"/>
          <w:b/>
          <w:sz w:val="24"/>
        </w:rPr>
      </w:pPr>
    </w:p>
    <w:p w14:paraId="122BD3FE" w14:textId="51F05F52" w:rsidR="00D55985" w:rsidRPr="00D55985" w:rsidRDefault="00D55985" w:rsidP="00D55985">
      <w:pPr>
        <w:widowControl w:val="0"/>
        <w:pBdr>
          <w:between w:val="nil"/>
        </w:pBdr>
        <w:spacing w:after="0" w:line="240" w:lineRule="auto"/>
        <w:outlineLvl w:val="0"/>
        <w:rPr>
          <w:rFonts w:ascii="Arial" w:hAnsi="Arial" w:cs="Arial"/>
          <w:b/>
          <w:sz w:val="24"/>
        </w:rPr>
      </w:pPr>
      <w:r>
        <w:rPr>
          <w:rFonts w:ascii="Arial" w:hAnsi="Arial" w:cs="Arial"/>
          <w:b/>
          <w:sz w:val="24"/>
        </w:rPr>
        <w:t>Caracterização:</w:t>
      </w:r>
    </w:p>
    <w:p w14:paraId="3670758A" w14:textId="77777777" w:rsidR="00D55985" w:rsidRPr="00537B50" w:rsidRDefault="00D55985" w:rsidP="00D55985">
      <w:pPr>
        <w:ind w:left="720" w:firstLine="720"/>
        <w:rPr>
          <w:rFonts w:ascii="Arial" w:hAnsi="Arial" w:cs="Arial"/>
          <w:sz w:val="24"/>
        </w:rPr>
      </w:pPr>
    </w:p>
    <w:p w14:paraId="135A06CD" w14:textId="77777777" w:rsidR="00D55985" w:rsidRPr="00537B50" w:rsidRDefault="00D55985" w:rsidP="00D55985">
      <w:pPr>
        <w:rPr>
          <w:rFonts w:ascii="Arial" w:hAnsi="Arial" w:cs="Arial"/>
          <w:sz w:val="24"/>
        </w:rPr>
      </w:pPr>
      <w:r w:rsidRPr="00537B50">
        <w:rPr>
          <w:rFonts w:ascii="Arial" w:hAnsi="Arial" w:cs="Arial"/>
          <w:sz w:val="24"/>
        </w:rPr>
        <w:t>- Caso suspeito de dengue.</w:t>
      </w:r>
    </w:p>
    <w:p w14:paraId="7FC3ADE0" w14:textId="77777777" w:rsidR="00D55985" w:rsidRPr="00537B50" w:rsidRDefault="00D55985" w:rsidP="00D55985">
      <w:pPr>
        <w:rPr>
          <w:rFonts w:ascii="Arial" w:hAnsi="Arial" w:cs="Arial"/>
          <w:sz w:val="24"/>
        </w:rPr>
      </w:pPr>
      <w:r w:rsidRPr="00537B50">
        <w:rPr>
          <w:rFonts w:ascii="Arial" w:hAnsi="Arial" w:cs="Arial"/>
          <w:sz w:val="24"/>
        </w:rPr>
        <w:t>- Ausência de sinais de alarme.</w:t>
      </w:r>
    </w:p>
    <w:p w14:paraId="10F26E8D" w14:textId="77777777" w:rsidR="00D55985" w:rsidRPr="00537B50" w:rsidRDefault="00D55985" w:rsidP="00D55985">
      <w:pPr>
        <w:rPr>
          <w:rFonts w:ascii="Arial" w:hAnsi="Arial" w:cs="Arial"/>
          <w:sz w:val="24"/>
        </w:rPr>
      </w:pPr>
      <w:r w:rsidRPr="00537B50">
        <w:rPr>
          <w:rFonts w:ascii="Arial" w:hAnsi="Arial" w:cs="Arial"/>
          <w:sz w:val="24"/>
        </w:rPr>
        <w:t xml:space="preserve">- Sem comorbidades, grupo de risco ou condições clínicas especiais. </w:t>
      </w:r>
    </w:p>
    <w:p w14:paraId="3F87DA95" w14:textId="77777777" w:rsidR="00D55985" w:rsidRPr="00537B50" w:rsidRDefault="00D55985" w:rsidP="00D55985">
      <w:pPr>
        <w:ind w:left="720" w:firstLine="720"/>
        <w:rPr>
          <w:rFonts w:ascii="Arial" w:hAnsi="Arial" w:cs="Arial"/>
          <w:sz w:val="24"/>
        </w:rPr>
      </w:pPr>
    </w:p>
    <w:p w14:paraId="04F58B3E" w14:textId="2EEFDBCC" w:rsidR="00D55985" w:rsidRPr="00D55985" w:rsidRDefault="00D55985" w:rsidP="00D55985">
      <w:pPr>
        <w:jc w:val="both"/>
        <w:rPr>
          <w:rFonts w:ascii="Arial" w:hAnsi="Arial" w:cs="Arial"/>
          <w:b/>
          <w:bCs/>
          <w:sz w:val="24"/>
        </w:rPr>
      </w:pPr>
      <w:r w:rsidRPr="00D55985">
        <w:rPr>
          <w:rFonts w:ascii="Arial" w:hAnsi="Arial" w:cs="Arial"/>
          <w:b/>
          <w:bCs/>
          <w:sz w:val="24"/>
        </w:rPr>
        <w:lastRenderedPageBreak/>
        <w:t>Conduta:</w:t>
      </w:r>
    </w:p>
    <w:p w14:paraId="5AEB7415" w14:textId="77777777" w:rsidR="00D55985" w:rsidRPr="00537B50" w:rsidRDefault="00D55985" w:rsidP="00D55985">
      <w:pPr>
        <w:ind w:right="852"/>
        <w:jc w:val="both"/>
        <w:rPr>
          <w:rFonts w:ascii="Arial" w:hAnsi="Arial" w:cs="Arial"/>
          <w:sz w:val="24"/>
        </w:rPr>
      </w:pPr>
      <w:r w:rsidRPr="00537B50">
        <w:rPr>
          <w:rFonts w:ascii="Arial" w:hAnsi="Arial" w:cs="Arial"/>
          <w:sz w:val="24"/>
        </w:rPr>
        <w:t xml:space="preserve">- Exames laboratoriais complementares a critério médico. </w:t>
      </w:r>
    </w:p>
    <w:p w14:paraId="15D12A11" w14:textId="09AC089D"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-Prescrever paracetamol e/ou dipirona</w:t>
      </w:r>
    </w:p>
    <w:p w14:paraId="144778E3" w14:textId="5FF9B545"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-Não utilizar salicilatos ou anti-inflamatórios não esteroides e </w:t>
      </w:r>
      <w:proofErr w:type="spellStart"/>
      <w:r w:rsidRPr="00537B50">
        <w:rPr>
          <w:rFonts w:ascii="Arial" w:hAnsi="Arial" w:cs="Arial"/>
          <w:sz w:val="24"/>
        </w:rPr>
        <w:t>corticosteróides</w:t>
      </w:r>
      <w:proofErr w:type="spellEnd"/>
      <w:r w:rsidRPr="00537B50">
        <w:rPr>
          <w:rFonts w:ascii="Arial" w:hAnsi="Arial" w:cs="Arial"/>
          <w:sz w:val="24"/>
        </w:rPr>
        <w:t xml:space="preserve">. </w:t>
      </w:r>
    </w:p>
    <w:p w14:paraId="14F56479" w14:textId="0D49B6E2"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Orientar repouso e prescrever dieta e hidratação oral, conforme orientações (Quadro 4). </w:t>
      </w:r>
    </w:p>
    <w:p w14:paraId="251C3ECA" w14:textId="46086C29"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-Orientar o paciente a não se automedicar e a procurar imediatamente o serviço de urgência, em caso de sangramentos ou surgimento de sinais de alarme. </w:t>
      </w:r>
    </w:p>
    <w:p w14:paraId="7B3E9BD5" w14:textId="688730F4"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-Orientar o paciente q</w:t>
      </w:r>
      <w:r>
        <w:rPr>
          <w:rFonts w:ascii="Arial" w:hAnsi="Arial" w:cs="Arial"/>
          <w:sz w:val="24"/>
        </w:rPr>
        <w:t>ue deverá retornar após a resolução da temperatura para reavaliação, ou após o quinto dia de sintoma.</w:t>
      </w:r>
    </w:p>
    <w:p w14:paraId="1CBCEADE" w14:textId="256DEE30"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-Liberar o paciente para o domicílio com orientações.</w:t>
      </w:r>
    </w:p>
    <w:p w14:paraId="168B0C8F" w14:textId="05577059"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-Orientar em relação às medidas de eliminação de criadouros do Aedes aegypti, conforme cenário entomológico local. </w:t>
      </w:r>
    </w:p>
    <w:p w14:paraId="6F6D8F7B" w14:textId="067DAFB2"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-Reforçar o uso de repelentes em pacientes sintomáticos suspeitos de dengue, pois na viremia podem ser fonte do vírus para o mosquito e contribuir com a transmissão. </w:t>
      </w:r>
    </w:p>
    <w:p w14:paraId="3E92B79A" w14:textId="1EC9FD55"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A notificação do caso de dengue fica à cargo da CCIH local.</w:t>
      </w:r>
    </w:p>
    <w:p w14:paraId="1D9A7573" w14:textId="77777777" w:rsidR="00D55985" w:rsidRPr="00537B50" w:rsidRDefault="00D55985" w:rsidP="00D55985">
      <w:pPr>
        <w:ind w:left="720" w:firstLine="720"/>
        <w:rPr>
          <w:rFonts w:ascii="Arial" w:hAnsi="Arial" w:cs="Arial"/>
          <w:sz w:val="24"/>
        </w:rPr>
      </w:pPr>
    </w:p>
    <w:p w14:paraId="499882D6" w14:textId="77777777" w:rsidR="00D55985" w:rsidRPr="00537B50" w:rsidRDefault="00D55985" w:rsidP="00D55985">
      <w:pPr>
        <w:ind w:left="720" w:firstLine="720"/>
        <w:rPr>
          <w:rFonts w:ascii="Arial" w:hAnsi="Arial" w:cs="Arial"/>
          <w:sz w:val="24"/>
        </w:rPr>
      </w:pPr>
      <w:r w:rsidRPr="00537B50">
        <w:rPr>
          <w:rFonts w:ascii="Arial" w:hAnsi="Arial" w:cs="Arial"/>
          <w:sz w:val="24"/>
        </w:rPr>
        <w:t>Quadro 4 – Hidratação Oral para Grupos A e B</w:t>
      </w:r>
    </w:p>
    <w:p w14:paraId="7AE01F36" w14:textId="34E3E5E6" w:rsidR="00D55985" w:rsidRPr="00537B50" w:rsidRDefault="00D55985" w:rsidP="00D55985">
      <w:pPr>
        <w:ind w:left="720" w:firstLine="720"/>
        <w:rPr>
          <w:rFonts w:ascii="Arial" w:hAnsi="Arial" w:cs="Arial"/>
          <w:sz w:val="24"/>
        </w:rPr>
      </w:pPr>
      <w:r w:rsidRPr="00537B50">
        <w:rPr>
          <w:rFonts w:ascii="Arial" w:hAnsi="Arial" w:cs="Arial"/>
          <w:sz w:val="24"/>
        </w:rPr>
        <w:lastRenderedPageBreak/>
        <w:t xml:space="preserve">           </w:t>
      </w:r>
      <w:r w:rsidRPr="00537B50">
        <w:rPr>
          <w:rFonts w:ascii="Arial" w:hAnsi="Arial" w:cs="Arial"/>
          <w:noProof/>
          <w:sz w:val="24"/>
        </w:rPr>
        <w:drawing>
          <wp:inline distT="0" distB="0" distL="0" distR="0" wp14:anchorId="25F7756F" wp14:editId="2160E4BD">
            <wp:extent cx="2847975" cy="4600575"/>
            <wp:effectExtent l="0" t="0" r="0" b="0"/>
            <wp:docPr id="11" name="image11.png" descr="Texto, Cart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1.png" descr="Texto, Carta&#10;&#10;O conteúdo gerado por IA pode estar incorreto."/>
                    <pic:cNvPicPr preferRelativeResize="0"/>
                  </pic:nvPicPr>
                  <pic:blipFill>
                    <a:blip r:embed="rId11"/>
                    <a:srcRect/>
                    <a:stretch>
                      <a:fillRect/>
                    </a:stretch>
                  </pic:blipFill>
                  <pic:spPr>
                    <a:xfrm>
                      <a:off x="0" y="0"/>
                      <a:ext cx="2847975" cy="4600575"/>
                    </a:xfrm>
                    <a:prstGeom prst="rect">
                      <a:avLst/>
                    </a:prstGeom>
                    <a:ln/>
                  </pic:spPr>
                </pic:pic>
              </a:graphicData>
            </a:graphic>
          </wp:inline>
        </w:drawing>
      </w:r>
      <w:r w:rsidRPr="00537B50">
        <w:rPr>
          <w:rFonts w:ascii="Arial" w:hAnsi="Arial" w:cs="Arial"/>
          <w:sz w:val="24"/>
        </w:rPr>
        <w:t xml:space="preserve">             </w:t>
      </w:r>
    </w:p>
    <w:p w14:paraId="56E861D6" w14:textId="77777777" w:rsidR="00D55985" w:rsidRDefault="00D55985" w:rsidP="00D55985">
      <w:pPr>
        <w:rPr>
          <w:rFonts w:ascii="Arial" w:hAnsi="Arial" w:cs="Arial"/>
          <w:sz w:val="18"/>
          <w:szCs w:val="18"/>
        </w:rPr>
      </w:pPr>
      <w:r w:rsidRPr="003A345A">
        <w:rPr>
          <w:rFonts w:ascii="Arial" w:hAnsi="Arial" w:cs="Arial"/>
          <w:sz w:val="18"/>
          <w:szCs w:val="18"/>
        </w:rPr>
        <w:t>Fonte: Protocolo para Atendimento aos Pacientes com Suspeita de Dengue (2013</w:t>
      </w:r>
      <w:proofErr w:type="gramStart"/>
      <w:r w:rsidRPr="003A345A">
        <w:rPr>
          <w:rFonts w:ascii="Arial" w:hAnsi="Arial" w:cs="Arial"/>
          <w:sz w:val="18"/>
          <w:szCs w:val="18"/>
        </w:rPr>
        <w:t xml:space="preserve">),   </w:t>
      </w:r>
      <w:proofErr w:type="gramEnd"/>
      <w:r w:rsidRPr="003A345A">
        <w:rPr>
          <w:rFonts w:ascii="Arial" w:hAnsi="Arial" w:cs="Arial"/>
          <w:sz w:val="18"/>
          <w:szCs w:val="18"/>
        </w:rPr>
        <w:t>adaptado.</w:t>
      </w:r>
      <w:bookmarkStart w:id="7" w:name="_Toc190437384"/>
      <w:bookmarkStart w:id="8" w:name="_Toc190441971"/>
    </w:p>
    <w:p w14:paraId="5070EEDF" w14:textId="4D5F2A58" w:rsidR="00D55985" w:rsidRPr="00D55985" w:rsidRDefault="00D55985" w:rsidP="00D55985">
      <w:pPr>
        <w:rPr>
          <w:rFonts w:ascii="Arial" w:hAnsi="Arial" w:cs="Arial"/>
          <w:b/>
          <w:sz w:val="18"/>
          <w:szCs w:val="18"/>
        </w:rPr>
      </w:pPr>
      <w:r w:rsidRPr="00D55985">
        <w:rPr>
          <w:rFonts w:ascii="Arial" w:hAnsi="Arial" w:cs="Arial"/>
          <w:b/>
          <w:color w:val="000000" w:themeColor="text1"/>
          <w:sz w:val="24"/>
        </w:rPr>
        <w:t>GRUPO B</w:t>
      </w:r>
      <w:bookmarkEnd w:id="7"/>
      <w:bookmarkEnd w:id="8"/>
    </w:p>
    <w:p w14:paraId="1788BD67" w14:textId="77777777" w:rsidR="00D55985" w:rsidRPr="00537B50" w:rsidRDefault="00D55985" w:rsidP="00D55985">
      <w:pPr>
        <w:pBdr>
          <w:between w:val="nil"/>
        </w:pBdr>
        <w:ind w:left="1042"/>
        <w:rPr>
          <w:rFonts w:ascii="Arial" w:hAnsi="Arial" w:cs="Arial"/>
          <w:b/>
          <w:sz w:val="24"/>
        </w:rPr>
      </w:pPr>
    </w:p>
    <w:p w14:paraId="73D6CA78" w14:textId="0B5E9A23" w:rsidR="00D55985" w:rsidRPr="00D55985" w:rsidRDefault="00D55985" w:rsidP="00D55985">
      <w:pPr>
        <w:pStyle w:val="Ttulo2"/>
        <w:rPr>
          <w:rFonts w:ascii="Arial" w:hAnsi="Arial" w:cs="Arial"/>
          <w:b/>
          <w:color w:val="000000" w:themeColor="text1"/>
          <w:sz w:val="24"/>
          <w:szCs w:val="24"/>
        </w:rPr>
      </w:pPr>
      <w:r w:rsidRPr="00D55985">
        <w:rPr>
          <w:rFonts w:ascii="Arial" w:hAnsi="Arial" w:cs="Arial"/>
          <w:b/>
          <w:color w:val="000000" w:themeColor="text1"/>
          <w:sz w:val="24"/>
          <w:szCs w:val="24"/>
        </w:rPr>
        <w:t>Caracterização:</w:t>
      </w:r>
    </w:p>
    <w:p w14:paraId="12224453" w14:textId="77777777" w:rsidR="00D55985" w:rsidRPr="00537B50" w:rsidRDefault="00D55985" w:rsidP="00D55985">
      <w:pPr>
        <w:ind w:left="720" w:firstLine="720"/>
        <w:rPr>
          <w:rFonts w:ascii="Arial" w:hAnsi="Arial" w:cs="Arial"/>
          <w:sz w:val="24"/>
        </w:rPr>
      </w:pPr>
    </w:p>
    <w:p w14:paraId="47A3D8D4" w14:textId="77777777" w:rsidR="00D55985" w:rsidRPr="00537B50" w:rsidRDefault="00D55985" w:rsidP="00D55985">
      <w:pPr>
        <w:ind w:right="852"/>
        <w:jc w:val="both"/>
        <w:rPr>
          <w:rFonts w:ascii="Arial" w:hAnsi="Arial" w:cs="Arial"/>
          <w:sz w:val="24"/>
        </w:rPr>
      </w:pPr>
      <w:r w:rsidRPr="00537B50">
        <w:rPr>
          <w:rFonts w:ascii="Arial" w:hAnsi="Arial" w:cs="Arial"/>
          <w:sz w:val="24"/>
        </w:rPr>
        <w:t>- Caso suspeito de dengue.</w:t>
      </w:r>
    </w:p>
    <w:p w14:paraId="73C20B17" w14:textId="77777777" w:rsidR="00D55985" w:rsidRPr="00537B50" w:rsidRDefault="00D55985" w:rsidP="00D55985">
      <w:pPr>
        <w:ind w:right="852"/>
        <w:jc w:val="both"/>
        <w:rPr>
          <w:rFonts w:ascii="Arial" w:hAnsi="Arial" w:cs="Arial"/>
          <w:sz w:val="24"/>
        </w:rPr>
      </w:pPr>
      <w:r w:rsidRPr="00537B50">
        <w:rPr>
          <w:rFonts w:ascii="Arial" w:hAnsi="Arial" w:cs="Arial"/>
          <w:sz w:val="24"/>
        </w:rPr>
        <w:t>- Ausência de sinais de alarme.</w:t>
      </w:r>
    </w:p>
    <w:p w14:paraId="76305588" w14:textId="3A044CCA" w:rsidR="00D55985" w:rsidRPr="00537B50" w:rsidRDefault="00D55985" w:rsidP="00D55985">
      <w:pPr>
        <w:ind w:right="852"/>
        <w:jc w:val="both"/>
        <w:rPr>
          <w:rFonts w:ascii="Arial" w:hAnsi="Arial" w:cs="Arial"/>
          <w:sz w:val="24"/>
        </w:rPr>
      </w:pPr>
      <w:r w:rsidRPr="00537B50">
        <w:rPr>
          <w:rFonts w:ascii="Arial" w:hAnsi="Arial" w:cs="Arial"/>
          <w:sz w:val="24"/>
        </w:rPr>
        <w:t>- Comorbidades, grupo de risco ou condições clínicas especiais. (Na presença dessas condições, deixa de ser grupo A e se torna B)</w:t>
      </w:r>
    </w:p>
    <w:p w14:paraId="374E3D11" w14:textId="77777777" w:rsidR="00D55985" w:rsidRDefault="00D55985" w:rsidP="00D55985">
      <w:pPr>
        <w:ind w:right="852"/>
        <w:jc w:val="both"/>
        <w:rPr>
          <w:rFonts w:ascii="Arial" w:hAnsi="Arial" w:cs="Arial"/>
          <w:sz w:val="24"/>
        </w:rPr>
      </w:pPr>
      <w:r w:rsidRPr="00537B50">
        <w:rPr>
          <w:rFonts w:ascii="Arial" w:hAnsi="Arial" w:cs="Arial"/>
          <w:sz w:val="24"/>
        </w:rPr>
        <w:t>-  Com sangramento de pele espontâneo ou induzido (Na presença desse sinal, deixa de ser grupo A e se torna B)</w:t>
      </w:r>
    </w:p>
    <w:p w14:paraId="16DF5E58" w14:textId="77777777" w:rsidR="00531C5F" w:rsidRPr="00537B50" w:rsidRDefault="00531C5F" w:rsidP="00D55985">
      <w:pPr>
        <w:ind w:right="852"/>
        <w:jc w:val="both"/>
        <w:rPr>
          <w:rFonts w:ascii="Arial" w:hAnsi="Arial" w:cs="Arial"/>
          <w:sz w:val="24"/>
        </w:rPr>
      </w:pPr>
    </w:p>
    <w:p w14:paraId="4F8975FD" w14:textId="77777777" w:rsidR="00D55985" w:rsidRPr="00537B50" w:rsidRDefault="00D55985" w:rsidP="00D55985">
      <w:pPr>
        <w:ind w:left="720" w:firstLine="720"/>
        <w:rPr>
          <w:rFonts w:ascii="Arial" w:hAnsi="Arial" w:cs="Arial"/>
          <w:sz w:val="24"/>
        </w:rPr>
      </w:pPr>
    </w:p>
    <w:p w14:paraId="67804951" w14:textId="1A87AE38" w:rsidR="00D55985" w:rsidRPr="00D55985" w:rsidRDefault="00D55985" w:rsidP="00D55985">
      <w:pPr>
        <w:pStyle w:val="Ttulo2"/>
        <w:rPr>
          <w:rFonts w:ascii="Arial" w:hAnsi="Arial" w:cs="Arial"/>
          <w:b/>
          <w:color w:val="000000" w:themeColor="text1"/>
          <w:sz w:val="24"/>
          <w:szCs w:val="24"/>
        </w:rPr>
      </w:pPr>
      <w:bookmarkStart w:id="9" w:name="_Toc190437386"/>
      <w:bookmarkStart w:id="10" w:name="_Toc190441973"/>
      <w:r w:rsidRPr="00D55985">
        <w:rPr>
          <w:rFonts w:ascii="Arial" w:hAnsi="Arial" w:cs="Arial"/>
          <w:b/>
          <w:color w:val="000000" w:themeColor="text1"/>
          <w:sz w:val="24"/>
          <w:szCs w:val="24"/>
        </w:rPr>
        <w:lastRenderedPageBreak/>
        <w:t>C</w:t>
      </w:r>
      <w:bookmarkEnd w:id="9"/>
      <w:bookmarkEnd w:id="10"/>
      <w:r w:rsidRPr="00D55985">
        <w:rPr>
          <w:rFonts w:ascii="Arial" w:hAnsi="Arial" w:cs="Arial"/>
          <w:b/>
          <w:color w:val="000000" w:themeColor="text1"/>
          <w:sz w:val="24"/>
          <w:szCs w:val="24"/>
        </w:rPr>
        <w:t>onduta:</w:t>
      </w:r>
    </w:p>
    <w:p w14:paraId="3F89A389" w14:textId="77777777" w:rsidR="00D55985" w:rsidRPr="00537B50" w:rsidRDefault="00D55985" w:rsidP="00D55985">
      <w:pPr>
        <w:ind w:left="720" w:firstLine="720"/>
        <w:rPr>
          <w:rFonts w:ascii="Arial" w:hAnsi="Arial" w:cs="Arial"/>
          <w:sz w:val="24"/>
        </w:rPr>
      </w:pPr>
    </w:p>
    <w:p w14:paraId="1E5382F5" w14:textId="78A6B6CE"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-Coletar exame específico para diagnóstico de dengue.</w:t>
      </w:r>
    </w:p>
    <w:p w14:paraId="1C768C0D" w14:textId="179E6E0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w:t>
      </w:r>
      <w:r w:rsidR="00531C5F">
        <w:rPr>
          <w:rFonts w:ascii="Arial" w:hAnsi="Arial" w:cs="Arial"/>
          <w:sz w:val="24"/>
        </w:rPr>
        <w:t>Coletar h</w:t>
      </w:r>
      <w:r w:rsidRPr="00537B50">
        <w:rPr>
          <w:rFonts w:ascii="Arial" w:hAnsi="Arial" w:cs="Arial"/>
          <w:sz w:val="24"/>
        </w:rPr>
        <w:t>emograma completo</w:t>
      </w:r>
      <w:r w:rsidR="00531C5F">
        <w:rPr>
          <w:rFonts w:ascii="Arial" w:hAnsi="Arial" w:cs="Arial"/>
          <w:sz w:val="24"/>
        </w:rPr>
        <w:t xml:space="preserve"> e l</w:t>
      </w:r>
      <w:r w:rsidRPr="00537B50">
        <w:rPr>
          <w:rFonts w:ascii="Arial" w:hAnsi="Arial" w:cs="Arial"/>
          <w:sz w:val="24"/>
        </w:rPr>
        <w:t>iberar o resultado em até duas horas</w:t>
      </w:r>
      <w:r w:rsidR="00531C5F">
        <w:rPr>
          <w:rFonts w:ascii="Arial" w:hAnsi="Arial" w:cs="Arial"/>
          <w:sz w:val="24"/>
        </w:rPr>
        <w:t xml:space="preserve"> para a</w:t>
      </w:r>
      <w:r w:rsidRPr="00537B50">
        <w:rPr>
          <w:rFonts w:ascii="Arial" w:hAnsi="Arial" w:cs="Arial"/>
          <w:sz w:val="24"/>
        </w:rPr>
        <w:t xml:space="preserve">valiar a </w:t>
      </w:r>
      <w:proofErr w:type="spellStart"/>
      <w:r w:rsidRPr="00537B50">
        <w:rPr>
          <w:rFonts w:ascii="Arial" w:hAnsi="Arial" w:cs="Arial"/>
          <w:sz w:val="24"/>
        </w:rPr>
        <w:t>hemoconcentração</w:t>
      </w:r>
      <w:proofErr w:type="spellEnd"/>
      <w:r w:rsidRPr="00537B50">
        <w:rPr>
          <w:rFonts w:ascii="Arial" w:hAnsi="Arial" w:cs="Arial"/>
          <w:sz w:val="24"/>
        </w:rPr>
        <w:t xml:space="preserve">. </w:t>
      </w:r>
    </w:p>
    <w:p w14:paraId="0AE7886C" w14:textId="33EFC00F"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-O paciente deve permanecer em acompanhamento e observação, até</w:t>
      </w:r>
      <w:r>
        <w:rPr>
          <w:rFonts w:ascii="Arial" w:hAnsi="Arial" w:cs="Arial"/>
          <w:sz w:val="24"/>
        </w:rPr>
        <w:t xml:space="preserve"> </w:t>
      </w:r>
      <w:r w:rsidRPr="00537B50">
        <w:rPr>
          <w:rFonts w:ascii="Arial" w:hAnsi="Arial" w:cs="Arial"/>
          <w:sz w:val="24"/>
        </w:rPr>
        <w:t>o resultado dos exames solicitados</w:t>
      </w:r>
    </w:p>
    <w:p w14:paraId="6F694576" w14:textId="0FA7DE29"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Prescrever hidratação oral conforme recomendado para o Grupo A, até o resultado dos exames. </w:t>
      </w:r>
    </w:p>
    <w:p w14:paraId="641EA374" w14:textId="0706D791" w:rsidR="00D55985" w:rsidRPr="00537B50" w:rsidRDefault="00D55985" w:rsidP="00531C5F">
      <w:pPr>
        <w:spacing w:line="360" w:lineRule="auto"/>
        <w:rPr>
          <w:rFonts w:ascii="Arial" w:hAnsi="Arial" w:cs="Arial"/>
          <w:b/>
          <w:sz w:val="24"/>
        </w:rPr>
      </w:pPr>
      <w:r w:rsidRPr="00537B50">
        <w:rPr>
          <w:rFonts w:ascii="Arial" w:hAnsi="Arial" w:cs="Arial"/>
          <w:sz w:val="24"/>
        </w:rPr>
        <w:t xml:space="preserve">- </w:t>
      </w:r>
      <w:proofErr w:type="spellStart"/>
      <w:r w:rsidRPr="00537B50">
        <w:rPr>
          <w:rFonts w:ascii="Arial" w:hAnsi="Arial" w:cs="Arial"/>
          <w:b/>
          <w:sz w:val="24"/>
        </w:rPr>
        <w:t>Hemoconcentração</w:t>
      </w:r>
      <w:proofErr w:type="spellEnd"/>
      <w:r w:rsidRPr="00537B50">
        <w:rPr>
          <w:rFonts w:ascii="Arial" w:hAnsi="Arial" w:cs="Arial"/>
          <w:b/>
          <w:sz w:val="24"/>
        </w:rPr>
        <w:t xml:space="preserve"> ou surgimento de sinais de alarme: conduzir o paciente como Grupo C.</w:t>
      </w:r>
    </w:p>
    <w:p w14:paraId="4AB38914" w14:textId="77777777" w:rsidR="00D55985" w:rsidRPr="00537B50" w:rsidRDefault="00D55985" w:rsidP="00531C5F">
      <w:pPr>
        <w:spacing w:line="360" w:lineRule="auto"/>
        <w:rPr>
          <w:rFonts w:ascii="Arial" w:hAnsi="Arial" w:cs="Arial"/>
          <w:b/>
          <w:sz w:val="24"/>
        </w:rPr>
      </w:pPr>
      <w:r w:rsidRPr="00537B50">
        <w:rPr>
          <w:rFonts w:ascii="Arial" w:hAnsi="Arial" w:cs="Arial"/>
          <w:b/>
          <w:sz w:val="24"/>
        </w:rPr>
        <w:t>- Hemograma normal:</w:t>
      </w:r>
    </w:p>
    <w:p w14:paraId="3377CB3E"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Exames laboratoriais complementares a critério médico. </w:t>
      </w:r>
    </w:p>
    <w:p w14:paraId="15BCCDA3"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Prescrever paracetamol e/ou dipirona</w:t>
      </w:r>
    </w:p>
    <w:p w14:paraId="07299DF7" w14:textId="36029526"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-Não utilizar salicilatos ou anti-inflamatórios não esteroides e</w:t>
      </w:r>
      <w:r>
        <w:rPr>
          <w:rFonts w:ascii="Arial" w:hAnsi="Arial" w:cs="Arial"/>
          <w:sz w:val="24"/>
        </w:rPr>
        <w:t xml:space="preserve"> </w:t>
      </w:r>
      <w:r w:rsidRPr="00537B50">
        <w:rPr>
          <w:rFonts w:ascii="Arial" w:hAnsi="Arial" w:cs="Arial"/>
          <w:sz w:val="24"/>
        </w:rPr>
        <w:t xml:space="preserve">corticosteroides. </w:t>
      </w:r>
    </w:p>
    <w:p w14:paraId="629DC599" w14:textId="1C20ACDF"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-Orientar repouso e prescrever dieta e hidratação oral, conforme orientações (Quadro 4). </w:t>
      </w:r>
    </w:p>
    <w:p w14:paraId="59B2799D" w14:textId="5DE02918"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w:t>
      </w:r>
      <w:r w:rsidR="00531C5F">
        <w:rPr>
          <w:rFonts w:ascii="Arial" w:hAnsi="Arial" w:cs="Arial"/>
          <w:sz w:val="24"/>
        </w:rPr>
        <w:t xml:space="preserve"> </w:t>
      </w:r>
      <w:r w:rsidRPr="00537B50">
        <w:rPr>
          <w:rFonts w:ascii="Arial" w:hAnsi="Arial" w:cs="Arial"/>
          <w:sz w:val="24"/>
        </w:rPr>
        <w:t xml:space="preserve">Orientar o paciente a não se automedicar e a procurar imediatamente o serviço de urgência, em caso de sangramentos ou surgimento de sinais de alarme. </w:t>
      </w:r>
    </w:p>
    <w:p w14:paraId="2EF05F9E" w14:textId="2BAAB1C8"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Orientar o paciente que </w:t>
      </w:r>
      <w:r>
        <w:rPr>
          <w:rFonts w:ascii="Arial" w:hAnsi="Arial" w:cs="Arial"/>
          <w:sz w:val="24"/>
        </w:rPr>
        <w:t>a retornar a cada</w:t>
      </w:r>
      <w:r w:rsidRPr="00537B50">
        <w:rPr>
          <w:rFonts w:ascii="Arial" w:hAnsi="Arial" w:cs="Arial"/>
          <w:sz w:val="24"/>
        </w:rPr>
        <w:t xml:space="preserve"> 48h </w:t>
      </w:r>
      <w:r>
        <w:rPr>
          <w:rFonts w:ascii="Arial" w:hAnsi="Arial" w:cs="Arial"/>
          <w:sz w:val="24"/>
        </w:rPr>
        <w:t>para REAVALIAÇÃO.</w:t>
      </w:r>
      <w:r w:rsidRPr="00537B50">
        <w:rPr>
          <w:rFonts w:ascii="Arial" w:hAnsi="Arial" w:cs="Arial"/>
          <w:sz w:val="24"/>
        </w:rPr>
        <w:t xml:space="preserve"> </w:t>
      </w:r>
    </w:p>
    <w:p w14:paraId="5690F33C"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Liberar o paciente para o domicílio com orientações.</w:t>
      </w:r>
    </w:p>
    <w:p w14:paraId="11D01F8A" w14:textId="2A491828"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Orientar em relação às medidas de eliminação de criadouros do Aedes</w:t>
      </w:r>
      <w:r>
        <w:rPr>
          <w:rFonts w:ascii="Arial" w:hAnsi="Arial" w:cs="Arial"/>
          <w:sz w:val="24"/>
        </w:rPr>
        <w:t xml:space="preserve"> </w:t>
      </w:r>
      <w:r w:rsidRPr="00537B50">
        <w:rPr>
          <w:rFonts w:ascii="Arial" w:hAnsi="Arial" w:cs="Arial"/>
          <w:sz w:val="24"/>
        </w:rPr>
        <w:t xml:space="preserve">aegypti, conforme cenário entomológico local. </w:t>
      </w:r>
    </w:p>
    <w:p w14:paraId="7856A355"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lastRenderedPageBreak/>
        <w:t xml:space="preserve">- Reforçar o uso de repelentes em pacientes sintomáticos suspeitos de dengue, pois na viremia podem ser fonte do vírus para o mosquito e contribuir com a transmissão. </w:t>
      </w:r>
    </w:p>
    <w:p w14:paraId="2EC4E88B"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A notificação do caso de dengue fica à cargo da CCIH local.</w:t>
      </w:r>
    </w:p>
    <w:p w14:paraId="3138C08F" w14:textId="77777777" w:rsidR="00D55985" w:rsidRDefault="00D55985" w:rsidP="00D55985">
      <w:pPr>
        <w:pStyle w:val="Ttulo2"/>
        <w:rPr>
          <w:rFonts w:ascii="Arial" w:hAnsi="Arial" w:cs="Arial"/>
          <w:bCs/>
          <w:color w:val="000000" w:themeColor="text1"/>
          <w:sz w:val="24"/>
          <w:szCs w:val="24"/>
        </w:rPr>
      </w:pPr>
      <w:bookmarkStart w:id="11" w:name="_Toc190437387"/>
      <w:bookmarkStart w:id="12" w:name="_Toc190441974"/>
    </w:p>
    <w:p w14:paraId="24FDDF13" w14:textId="4E731D52" w:rsidR="00D55985" w:rsidRPr="00D55985" w:rsidRDefault="00D55985" w:rsidP="00D55985">
      <w:pPr>
        <w:pStyle w:val="Ttulo2"/>
        <w:rPr>
          <w:rFonts w:ascii="Arial" w:hAnsi="Arial" w:cs="Arial"/>
          <w:b/>
          <w:color w:val="000000" w:themeColor="text1"/>
          <w:sz w:val="24"/>
          <w:szCs w:val="24"/>
        </w:rPr>
      </w:pPr>
      <w:r w:rsidRPr="00D55985">
        <w:rPr>
          <w:rFonts w:ascii="Arial" w:hAnsi="Arial" w:cs="Arial"/>
          <w:b/>
          <w:color w:val="000000" w:themeColor="text1"/>
          <w:sz w:val="24"/>
          <w:szCs w:val="24"/>
        </w:rPr>
        <w:t>GRUPO C</w:t>
      </w:r>
      <w:bookmarkEnd w:id="11"/>
      <w:bookmarkEnd w:id="12"/>
    </w:p>
    <w:p w14:paraId="3A6392AD" w14:textId="77777777" w:rsidR="00D55985" w:rsidRPr="00537B50" w:rsidRDefault="00D55985" w:rsidP="00D55985">
      <w:pPr>
        <w:pBdr>
          <w:between w:val="nil"/>
        </w:pBdr>
        <w:ind w:left="1042"/>
        <w:rPr>
          <w:rFonts w:ascii="Arial" w:hAnsi="Arial" w:cs="Arial"/>
          <w:b/>
          <w:sz w:val="24"/>
        </w:rPr>
      </w:pPr>
    </w:p>
    <w:p w14:paraId="18FEC839" w14:textId="2CBE83C1" w:rsidR="00D55985" w:rsidRPr="00D55985" w:rsidRDefault="00D55985" w:rsidP="00D55985">
      <w:pPr>
        <w:pStyle w:val="Ttulo2"/>
        <w:rPr>
          <w:rFonts w:ascii="Arial" w:hAnsi="Arial" w:cs="Arial"/>
          <w:b/>
          <w:color w:val="000000" w:themeColor="text1"/>
          <w:sz w:val="24"/>
          <w:szCs w:val="24"/>
        </w:rPr>
      </w:pPr>
      <w:r w:rsidRPr="00D55985">
        <w:rPr>
          <w:rFonts w:ascii="Arial" w:hAnsi="Arial" w:cs="Arial"/>
          <w:b/>
          <w:color w:val="000000" w:themeColor="text1"/>
          <w:sz w:val="24"/>
          <w:szCs w:val="24"/>
        </w:rPr>
        <w:t>Caracterização:</w:t>
      </w:r>
    </w:p>
    <w:p w14:paraId="0153F03A" w14:textId="77777777" w:rsidR="00D55985" w:rsidRPr="00537B50" w:rsidRDefault="00D55985" w:rsidP="00D55985">
      <w:pPr>
        <w:ind w:left="720" w:firstLine="720"/>
        <w:rPr>
          <w:rFonts w:ascii="Arial" w:hAnsi="Arial" w:cs="Arial"/>
          <w:sz w:val="24"/>
        </w:rPr>
      </w:pPr>
    </w:p>
    <w:p w14:paraId="0C33996B"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Caso suspeito de dengue.</w:t>
      </w:r>
    </w:p>
    <w:p w14:paraId="32916821"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Presença de algum sinal de alarme: dor abdominal intensa (referida ou à palpação) e contínua; vômitos persistentes; acúmulo de líquidos (ascite, derrame pleural, derrame pericárdico); hipotensão postural e/ou </w:t>
      </w:r>
      <w:proofErr w:type="spellStart"/>
      <w:r w:rsidRPr="00537B50">
        <w:rPr>
          <w:rFonts w:ascii="Arial" w:hAnsi="Arial" w:cs="Arial"/>
          <w:sz w:val="24"/>
        </w:rPr>
        <w:t>lipotímia</w:t>
      </w:r>
      <w:proofErr w:type="spellEnd"/>
      <w:r w:rsidRPr="00537B50">
        <w:rPr>
          <w:rFonts w:ascii="Arial" w:hAnsi="Arial" w:cs="Arial"/>
          <w:sz w:val="24"/>
        </w:rPr>
        <w:t>; hepatomegalia &gt;2 cm abaixo do rebordo costal; sangramento de mucosa; letargia e/ou irritabilidade; aumento progressivo do hematócrito.</w:t>
      </w:r>
    </w:p>
    <w:p w14:paraId="0F547932" w14:textId="77777777" w:rsidR="00D55985" w:rsidRPr="00537B50" w:rsidRDefault="00D55985" w:rsidP="00531C5F">
      <w:pPr>
        <w:spacing w:line="360" w:lineRule="auto"/>
        <w:ind w:left="720" w:firstLine="720"/>
        <w:rPr>
          <w:rFonts w:ascii="Arial" w:hAnsi="Arial" w:cs="Arial"/>
          <w:sz w:val="24"/>
        </w:rPr>
      </w:pPr>
    </w:p>
    <w:p w14:paraId="1CC41633" w14:textId="703C4180" w:rsidR="00D55985" w:rsidRPr="00D55985" w:rsidRDefault="00D55985" w:rsidP="00531C5F">
      <w:pPr>
        <w:spacing w:line="360" w:lineRule="auto"/>
        <w:rPr>
          <w:rFonts w:ascii="Arial" w:hAnsi="Arial" w:cs="Arial"/>
          <w:b/>
          <w:bCs/>
          <w:sz w:val="24"/>
        </w:rPr>
      </w:pPr>
      <w:r w:rsidRPr="00D55985">
        <w:rPr>
          <w:rFonts w:ascii="Arial" w:hAnsi="Arial" w:cs="Arial"/>
          <w:b/>
          <w:bCs/>
          <w:sz w:val="24"/>
        </w:rPr>
        <w:t>Conduta:</w:t>
      </w:r>
    </w:p>
    <w:p w14:paraId="29945E9F"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Coletar exame específico para diagnóstico de dengue.</w:t>
      </w:r>
    </w:p>
    <w:p w14:paraId="3BFEC72A"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Iniciar a reposição volêmica imediata: </w:t>
      </w:r>
    </w:p>
    <w:p w14:paraId="382B6216"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- 10 </w:t>
      </w:r>
      <w:proofErr w:type="spellStart"/>
      <w:r w:rsidRPr="00537B50">
        <w:rPr>
          <w:rFonts w:ascii="Arial" w:hAnsi="Arial" w:cs="Arial"/>
          <w:sz w:val="24"/>
        </w:rPr>
        <w:t>mL</w:t>
      </w:r>
      <w:proofErr w:type="spellEnd"/>
      <w:r w:rsidRPr="00537B50">
        <w:rPr>
          <w:rFonts w:ascii="Arial" w:hAnsi="Arial" w:cs="Arial"/>
          <w:sz w:val="24"/>
        </w:rPr>
        <w:t xml:space="preserve">/kg de soro fisiológico a 0,9% na primeira hora; </w:t>
      </w:r>
    </w:p>
    <w:p w14:paraId="735EB8EF"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Pacientes devem permanecer em acompanhamento até estabilização (mínimo 48 horas). </w:t>
      </w:r>
    </w:p>
    <w:p w14:paraId="13E9ABF4"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Exames complementares obrigatórios: hemograma completo; dosagem de albumina sérica e transaminases. </w:t>
      </w:r>
    </w:p>
    <w:p w14:paraId="06765E53"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Os exames de imagem recomendados são RX de tórax (PA, Perfil), ultrassonografia de abdômen. </w:t>
      </w:r>
    </w:p>
    <w:p w14:paraId="060D4FDA"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lastRenderedPageBreak/>
        <w:t>- Proceder à reavaliação clínica após a primeira hora, considerando os sinais vitais, PA, e avaliar diurese (</w:t>
      </w:r>
      <w:proofErr w:type="gramStart"/>
      <w:r w:rsidRPr="00537B50">
        <w:rPr>
          <w:rFonts w:ascii="Arial" w:hAnsi="Arial" w:cs="Arial"/>
          <w:sz w:val="24"/>
        </w:rPr>
        <w:t>desejável  1</w:t>
      </w:r>
      <w:proofErr w:type="gramEnd"/>
      <w:r w:rsidRPr="00537B50">
        <w:rPr>
          <w:rFonts w:ascii="Arial" w:hAnsi="Arial" w:cs="Arial"/>
          <w:sz w:val="24"/>
        </w:rPr>
        <w:t xml:space="preserve"> </w:t>
      </w:r>
      <w:proofErr w:type="spellStart"/>
      <w:r w:rsidRPr="00537B50">
        <w:rPr>
          <w:rFonts w:ascii="Arial" w:hAnsi="Arial" w:cs="Arial"/>
          <w:sz w:val="24"/>
        </w:rPr>
        <w:t>mL</w:t>
      </w:r>
      <w:proofErr w:type="spellEnd"/>
      <w:r w:rsidRPr="00537B50">
        <w:rPr>
          <w:rFonts w:ascii="Arial" w:hAnsi="Arial" w:cs="Arial"/>
          <w:sz w:val="24"/>
        </w:rPr>
        <w:t xml:space="preserve">/kg/h). </w:t>
      </w:r>
    </w:p>
    <w:p w14:paraId="47BD0C6D"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Manter a hidratação de 10 </w:t>
      </w:r>
      <w:proofErr w:type="spellStart"/>
      <w:r w:rsidRPr="00537B50">
        <w:rPr>
          <w:rFonts w:ascii="Arial" w:hAnsi="Arial" w:cs="Arial"/>
          <w:sz w:val="24"/>
        </w:rPr>
        <w:t>mL</w:t>
      </w:r>
      <w:proofErr w:type="spellEnd"/>
      <w:r w:rsidRPr="00537B50">
        <w:rPr>
          <w:rFonts w:ascii="Arial" w:hAnsi="Arial" w:cs="Arial"/>
          <w:sz w:val="24"/>
        </w:rPr>
        <w:t xml:space="preserve">/kg/hora na segunda hora </w:t>
      </w:r>
      <w:proofErr w:type="gramStart"/>
      <w:r w:rsidRPr="00537B50">
        <w:rPr>
          <w:rFonts w:ascii="Arial" w:hAnsi="Arial" w:cs="Arial"/>
          <w:sz w:val="24"/>
        </w:rPr>
        <w:t>até  a</w:t>
      </w:r>
      <w:proofErr w:type="gramEnd"/>
      <w:r w:rsidRPr="00537B50">
        <w:rPr>
          <w:rFonts w:ascii="Arial" w:hAnsi="Arial" w:cs="Arial"/>
          <w:sz w:val="24"/>
        </w:rPr>
        <w:t xml:space="preserve"> avaliação do hematócrito, que deverá ocorrer em duas horas após a etapa de reposição volêmica. O total máximo de cada fase de expansão é de 20 </w:t>
      </w:r>
      <w:proofErr w:type="spellStart"/>
      <w:r w:rsidRPr="00537B50">
        <w:rPr>
          <w:rFonts w:ascii="Arial" w:hAnsi="Arial" w:cs="Arial"/>
          <w:sz w:val="24"/>
        </w:rPr>
        <w:t>mL</w:t>
      </w:r>
      <w:proofErr w:type="spellEnd"/>
      <w:r w:rsidRPr="00537B50">
        <w:rPr>
          <w:rFonts w:ascii="Arial" w:hAnsi="Arial" w:cs="Arial"/>
          <w:sz w:val="24"/>
        </w:rPr>
        <w:t xml:space="preserve">/kg em duas horas, para garantir administração gradativa e monitorada. </w:t>
      </w:r>
    </w:p>
    <w:p w14:paraId="3A928E36"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Se não houver melhora do hematócrito ou dos sinais hemodinâmicos, repetir a fase de expansão até três vezes. Seguir a orientação de reavaliação clínica (sinais vitais, PA e avaliar diurese) após uma hora, e de hematócrito a cada duas horas, após a conclusão de cada etapa.</w:t>
      </w:r>
    </w:p>
    <w:p w14:paraId="23667494"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Se houver melhora clínica e laboratorial após a(s) fase(s) de expansão, iniciar a fase de manutenção:</w:t>
      </w:r>
    </w:p>
    <w:p w14:paraId="2C9305C4" w14:textId="77777777" w:rsidR="00D55985" w:rsidRPr="00537B50" w:rsidRDefault="00D55985" w:rsidP="00531C5F">
      <w:pPr>
        <w:spacing w:line="360" w:lineRule="auto"/>
        <w:ind w:left="1560" w:right="852"/>
        <w:jc w:val="both"/>
        <w:rPr>
          <w:rFonts w:ascii="Arial" w:hAnsi="Arial" w:cs="Arial"/>
          <w:b/>
          <w:bCs/>
          <w:sz w:val="24"/>
        </w:rPr>
      </w:pPr>
      <w:r w:rsidRPr="00537B50">
        <w:rPr>
          <w:rFonts w:ascii="Arial" w:hAnsi="Arial" w:cs="Arial"/>
          <w:sz w:val="24"/>
        </w:rPr>
        <w:tab/>
      </w:r>
      <w:r w:rsidRPr="00537B50">
        <w:rPr>
          <w:rFonts w:ascii="Arial" w:hAnsi="Arial" w:cs="Arial"/>
          <w:b/>
          <w:bCs/>
          <w:sz w:val="24"/>
        </w:rPr>
        <w:t>- Primeira fase: 25 ml/Kg em 6 horas</w:t>
      </w:r>
    </w:p>
    <w:p w14:paraId="1F510C4B" w14:textId="77777777" w:rsidR="00D55985" w:rsidRPr="00537B50" w:rsidRDefault="00D55985" w:rsidP="00531C5F">
      <w:pPr>
        <w:spacing w:line="360" w:lineRule="auto"/>
        <w:ind w:left="1560" w:right="852"/>
        <w:jc w:val="both"/>
        <w:rPr>
          <w:rFonts w:ascii="Arial" w:hAnsi="Arial" w:cs="Arial"/>
          <w:b/>
          <w:bCs/>
          <w:sz w:val="24"/>
        </w:rPr>
      </w:pPr>
      <w:r w:rsidRPr="00537B50">
        <w:rPr>
          <w:rFonts w:ascii="Arial" w:hAnsi="Arial" w:cs="Arial"/>
          <w:b/>
          <w:bCs/>
          <w:sz w:val="24"/>
        </w:rPr>
        <w:tab/>
        <w:t>- Segunda fase: 25 ml/Kg em 8 horas</w:t>
      </w:r>
    </w:p>
    <w:p w14:paraId="035155CB" w14:textId="77777777" w:rsidR="00D55985" w:rsidRPr="00537B50" w:rsidRDefault="00D55985" w:rsidP="00531C5F">
      <w:pPr>
        <w:spacing w:line="360" w:lineRule="auto"/>
        <w:ind w:right="852"/>
        <w:jc w:val="both"/>
        <w:rPr>
          <w:rFonts w:ascii="Arial" w:hAnsi="Arial" w:cs="Arial"/>
          <w:sz w:val="24"/>
        </w:rPr>
      </w:pPr>
    </w:p>
    <w:p w14:paraId="6254F73B"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No caso de condições de alta hospitalar conduzir como o grupo B.</w:t>
      </w:r>
    </w:p>
    <w:p w14:paraId="709D6BE6" w14:textId="77777777" w:rsidR="00D55985" w:rsidRPr="00537B50" w:rsidRDefault="00D55985" w:rsidP="00531C5F">
      <w:pPr>
        <w:spacing w:line="360" w:lineRule="auto"/>
        <w:rPr>
          <w:rFonts w:ascii="Arial" w:hAnsi="Arial" w:cs="Arial"/>
          <w:sz w:val="24"/>
        </w:rPr>
      </w:pPr>
    </w:p>
    <w:p w14:paraId="624142C0" w14:textId="77777777" w:rsidR="00D55985" w:rsidRPr="00D55985" w:rsidRDefault="00D55985" w:rsidP="00531C5F">
      <w:pPr>
        <w:pStyle w:val="Ttulo2"/>
        <w:spacing w:line="360" w:lineRule="auto"/>
        <w:rPr>
          <w:rFonts w:ascii="Arial" w:hAnsi="Arial" w:cs="Arial"/>
          <w:b/>
          <w:color w:val="000000" w:themeColor="text1"/>
          <w:sz w:val="24"/>
          <w:szCs w:val="24"/>
        </w:rPr>
      </w:pPr>
      <w:bookmarkStart w:id="13" w:name="_Toc190437390"/>
      <w:bookmarkStart w:id="14" w:name="_Toc190441977"/>
      <w:r w:rsidRPr="00D55985">
        <w:rPr>
          <w:rFonts w:ascii="Arial" w:hAnsi="Arial" w:cs="Arial"/>
          <w:b/>
          <w:color w:val="000000" w:themeColor="text1"/>
          <w:sz w:val="24"/>
          <w:szCs w:val="24"/>
        </w:rPr>
        <w:t>GRUPO D</w:t>
      </w:r>
      <w:bookmarkEnd w:id="13"/>
      <w:bookmarkEnd w:id="14"/>
    </w:p>
    <w:p w14:paraId="397C7463" w14:textId="77777777" w:rsidR="00D55985" w:rsidRDefault="00D55985" w:rsidP="00531C5F">
      <w:pPr>
        <w:spacing w:line="360" w:lineRule="auto"/>
        <w:rPr>
          <w:rFonts w:ascii="Arial" w:hAnsi="Arial" w:cs="Arial"/>
          <w:sz w:val="24"/>
        </w:rPr>
      </w:pPr>
    </w:p>
    <w:p w14:paraId="1527DFC4" w14:textId="0873761D" w:rsidR="00D55985" w:rsidRDefault="00D55985" w:rsidP="00531C5F">
      <w:pPr>
        <w:spacing w:line="360" w:lineRule="auto"/>
        <w:rPr>
          <w:rFonts w:ascii="Arial" w:hAnsi="Arial" w:cs="Arial"/>
          <w:b/>
          <w:bCs/>
          <w:sz w:val="24"/>
        </w:rPr>
      </w:pPr>
      <w:r w:rsidRPr="00D55985">
        <w:rPr>
          <w:rFonts w:ascii="Arial" w:hAnsi="Arial" w:cs="Arial"/>
          <w:b/>
          <w:bCs/>
          <w:sz w:val="24"/>
        </w:rPr>
        <w:t>Caracterização:</w:t>
      </w:r>
    </w:p>
    <w:p w14:paraId="7689D766" w14:textId="77777777" w:rsidR="00D55985" w:rsidRPr="00537B50" w:rsidRDefault="00D55985" w:rsidP="00531C5F">
      <w:pPr>
        <w:spacing w:line="360" w:lineRule="auto"/>
        <w:ind w:right="852"/>
        <w:rPr>
          <w:rFonts w:ascii="Arial" w:hAnsi="Arial" w:cs="Arial"/>
          <w:sz w:val="24"/>
        </w:rPr>
      </w:pPr>
      <w:r w:rsidRPr="00537B50">
        <w:rPr>
          <w:rFonts w:ascii="Arial" w:hAnsi="Arial" w:cs="Arial"/>
          <w:sz w:val="24"/>
        </w:rPr>
        <w:t>- Caso suspeito de dengue.</w:t>
      </w:r>
    </w:p>
    <w:p w14:paraId="2119514D"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Presença de sinais de choque, sangramento grave ou disfunção grave de órgãos.</w:t>
      </w:r>
    </w:p>
    <w:p w14:paraId="2D761819" w14:textId="77777777" w:rsidR="00D55985" w:rsidRDefault="00D55985" w:rsidP="00531C5F">
      <w:pPr>
        <w:spacing w:line="360" w:lineRule="auto"/>
        <w:rPr>
          <w:rFonts w:ascii="Arial" w:hAnsi="Arial" w:cs="Arial"/>
          <w:sz w:val="24"/>
        </w:rPr>
      </w:pPr>
    </w:p>
    <w:p w14:paraId="375BD6A8" w14:textId="77777777" w:rsidR="00531C5F" w:rsidRDefault="00531C5F" w:rsidP="00531C5F">
      <w:pPr>
        <w:spacing w:line="360" w:lineRule="auto"/>
        <w:rPr>
          <w:rFonts w:ascii="Arial" w:hAnsi="Arial" w:cs="Arial"/>
          <w:sz w:val="24"/>
        </w:rPr>
      </w:pPr>
    </w:p>
    <w:p w14:paraId="5B97EF6C" w14:textId="0E5327CC" w:rsidR="00D55985" w:rsidRPr="00D55985" w:rsidRDefault="00D55985" w:rsidP="00531C5F">
      <w:pPr>
        <w:spacing w:line="360" w:lineRule="auto"/>
        <w:rPr>
          <w:rFonts w:ascii="Arial" w:hAnsi="Arial" w:cs="Arial"/>
          <w:b/>
          <w:bCs/>
          <w:sz w:val="24"/>
        </w:rPr>
      </w:pPr>
      <w:r w:rsidRPr="00D55985">
        <w:rPr>
          <w:rFonts w:ascii="Arial" w:hAnsi="Arial" w:cs="Arial"/>
          <w:b/>
          <w:bCs/>
          <w:sz w:val="24"/>
        </w:rPr>
        <w:lastRenderedPageBreak/>
        <w:t>Conduta:</w:t>
      </w:r>
    </w:p>
    <w:p w14:paraId="2687515F"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Coletar exame específico para diagnóstico de dengue</w:t>
      </w:r>
    </w:p>
    <w:p w14:paraId="30497EA2" w14:textId="5946BB81"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Iniciar a reposição volêmica imediata: </w:t>
      </w:r>
    </w:p>
    <w:p w14:paraId="0E8BCD85"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w:t>
      </w:r>
      <w:r w:rsidRPr="00537B50">
        <w:rPr>
          <w:rFonts w:ascii="Arial" w:hAnsi="Arial" w:cs="Arial"/>
          <w:b/>
          <w:bCs/>
          <w:sz w:val="24"/>
        </w:rPr>
        <w:t xml:space="preserve">20 </w:t>
      </w:r>
      <w:proofErr w:type="spellStart"/>
      <w:r w:rsidRPr="00537B50">
        <w:rPr>
          <w:rFonts w:ascii="Arial" w:hAnsi="Arial" w:cs="Arial"/>
          <w:b/>
          <w:bCs/>
          <w:sz w:val="24"/>
        </w:rPr>
        <w:t>mL</w:t>
      </w:r>
      <w:proofErr w:type="spellEnd"/>
      <w:r w:rsidRPr="00537B50">
        <w:rPr>
          <w:rFonts w:ascii="Arial" w:hAnsi="Arial" w:cs="Arial"/>
          <w:b/>
          <w:bCs/>
          <w:sz w:val="24"/>
        </w:rPr>
        <w:t>/kg em até 20 minutos, Caso necessário, repetir a reposição por até três vezes</w:t>
      </w:r>
    </w:p>
    <w:p w14:paraId="2458116E"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Reavaliação clínica a cada 15 a 30 minutos e de </w:t>
      </w:r>
      <w:proofErr w:type="gramStart"/>
      <w:r w:rsidRPr="00537B50">
        <w:rPr>
          <w:rFonts w:ascii="Arial" w:hAnsi="Arial" w:cs="Arial"/>
          <w:sz w:val="24"/>
        </w:rPr>
        <w:t>hematócrito  a</w:t>
      </w:r>
      <w:proofErr w:type="gramEnd"/>
      <w:r w:rsidRPr="00537B50">
        <w:rPr>
          <w:rFonts w:ascii="Arial" w:hAnsi="Arial" w:cs="Arial"/>
          <w:sz w:val="24"/>
        </w:rPr>
        <w:t xml:space="preserve"> cada 2 horas. Esses pacientes necessitam de monitoramento contínuo.</w:t>
      </w:r>
    </w:p>
    <w:p w14:paraId="61A15F95" w14:textId="77777777" w:rsidR="00D55985" w:rsidRPr="00537B50" w:rsidRDefault="00D55985" w:rsidP="00531C5F">
      <w:pPr>
        <w:spacing w:line="360" w:lineRule="auto"/>
        <w:ind w:right="852"/>
        <w:jc w:val="both"/>
        <w:rPr>
          <w:rFonts w:ascii="Arial" w:hAnsi="Arial" w:cs="Arial"/>
          <w:b/>
          <w:bCs/>
          <w:sz w:val="24"/>
        </w:rPr>
      </w:pPr>
      <w:r w:rsidRPr="00537B50">
        <w:rPr>
          <w:rFonts w:ascii="Arial" w:hAnsi="Arial" w:cs="Arial"/>
          <w:sz w:val="24"/>
        </w:rPr>
        <w:t xml:space="preserve">- Se houver melhora clínica e laboratorial após a fase de expansão, </w:t>
      </w:r>
      <w:r w:rsidRPr="00537B50">
        <w:rPr>
          <w:rFonts w:ascii="Arial" w:hAnsi="Arial" w:cs="Arial"/>
          <w:b/>
          <w:bCs/>
          <w:sz w:val="24"/>
        </w:rPr>
        <w:t>retornar para a fase de expansão do Grupo C e seguir a conduta recomendada.</w:t>
      </w:r>
    </w:p>
    <w:p w14:paraId="06DCC0EE"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b/>
          <w:bCs/>
          <w:sz w:val="24"/>
        </w:rPr>
        <w:t xml:space="preserve">- No caso de resposta inadequada, </w:t>
      </w:r>
      <w:r w:rsidRPr="00537B50">
        <w:rPr>
          <w:rFonts w:ascii="Arial" w:hAnsi="Arial" w:cs="Arial"/>
          <w:sz w:val="24"/>
        </w:rPr>
        <w:t>caracterizada pela persistência do choque, deve-se avaliar:</w:t>
      </w:r>
    </w:p>
    <w:p w14:paraId="5DE23038" w14:textId="332798A2"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w:t>
      </w:r>
      <w:r w:rsidRPr="00537B50">
        <w:rPr>
          <w:rFonts w:ascii="Arial" w:hAnsi="Arial" w:cs="Arial"/>
          <w:b/>
          <w:bCs/>
          <w:sz w:val="24"/>
        </w:rPr>
        <w:t>Hematócrito em ascensão</w:t>
      </w:r>
      <w:r w:rsidRPr="00537B50">
        <w:rPr>
          <w:rFonts w:ascii="Arial" w:hAnsi="Arial" w:cs="Arial"/>
          <w:sz w:val="24"/>
        </w:rPr>
        <w:t xml:space="preserve"> após a reposição volêmica adequada -&gt; utilizar expansores plasmáticos (albumina 0,5 g/kg a 1 g/kg); preparar solução de albumina a 5% (para cada 100 </w:t>
      </w:r>
      <w:proofErr w:type="spellStart"/>
      <w:r w:rsidRPr="00537B50">
        <w:rPr>
          <w:rFonts w:ascii="Arial" w:hAnsi="Arial" w:cs="Arial"/>
          <w:sz w:val="24"/>
        </w:rPr>
        <w:t>mL</w:t>
      </w:r>
      <w:proofErr w:type="spellEnd"/>
      <w:r w:rsidRPr="00537B50">
        <w:rPr>
          <w:rFonts w:ascii="Arial" w:hAnsi="Arial" w:cs="Arial"/>
          <w:sz w:val="24"/>
        </w:rPr>
        <w:t xml:space="preserve"> dessa solução, usar 25 </w:t>
      </w:r>
      <w:proofErr w:type="spellStart"/>
      <w:r w:rsidR="00531C5F" w:rsidRPr="00537B50">
        <w:rPr>
          <w:rFonts w:ascii="Arial" w:hAnsi="Arial" w:cs="Arial"/>
          <w:sz w:val="24"/>
        </w:rPr>
        <w:t>mL</w:t>
      </w:r>
      <w:proofErr w:type="spellEnd"/>
      <w:r w:rsidR="00531C5F" w:rsidRPr="00537B50">
        <w:rPr>
          <w:rFonts w:ascii="Arial" w:hAnsi="Arial" w:cs="Arial"/>
          <w:sz w:val="24"/>
        </w:rPr>
        <w:t xml:space="preserve"> de</w:t>
      </w:r>
      <w:r w:rsidRPr="00537B50">
        <w:rPr>
          <w:rFonts w:ascii="Arial" w:hAnsi="Arial" w:cs="Arial"/>
          <w:sz w:val="24"/>
        </w:rPr>
        <w:t xml:space="preserve"> albumina a 20% e 75 </w:t>
      </w:r>
      <w:proofErr w:type="spellStart"/>
      <w:r w:rsidRPr="00537B50">
        <w:rPr>
          <w:rFonts w:ascii="Arial" w:hAnsi="Arial" w:cs="Arial"/>
          <w:sz w:val="24"/>
        </w:rPr>
        <w:t>mL</w:t>
      </w:r>
      <w:proofErr w:type="spellEnd"/>
      <w:r w:rsidRPr="00537B50">
        <w:rPr>
          <w:rFonts w:ascii="Arial" w:hAnsi="Arial" w:cs="Arial"/>
          <w:sz w:val="24"/>
        </w:rPr>
        <w:t xml:space="preserve"> de soro fisiológico a 0,9%). Na falta dela, utilizar coloides sintéticos (10 </w:t>
      </w:r>
      <w:proofErr w:type="spellStart"/>
      <w:r w:rsidRPr="00537B50">
        <w:rPr>
          <w:rFonts w:ascii="Arial" w:hAnsi="Arial" w:cs="Arial"/>
          <w:sz w:val="24"/>
        </w:rPr>
        <w:t>mL</w:t>
      </w:r>
      <w:proofErr w:type="spellEnd"/>
      <w:r w:rsidRPr="00537B50">
        <w:rPr>
          <w:rFonts w:ascii="Arial" w:hAnsi="Arial" w:cs="Arial"/>
          <w:sz w:val="24"/>
        </w:rPr>
        <w:t xml:space="preserve">/kg/hora); </w:t>
      </w:r>
    </w:p>
    <w:p w14:paraId="4960B24E" w14:textId="12BD0EA2"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Hematócrito </w:t>
      </w:r>
      <w:r w:rsidR="00531C5F" w:rsidRPr="00537B50">
        <w:rPr>
          <w:rFonts w:ascii="Arial" w:hAnsi="Arial" w:cs="Arial"/>
          <w:sz w:val="24"/>
        </w:rPr>
        <w:t>em queda</w:t>
      </w:r>
      <w:r w:rsidRPr="00537B50">
        <w:rPr>
          <w:rFonts w:ascii="Arial" w:hAnsi="Arial" w:cs="Arial"/>
          <w:sz w:val="24"/>
        </w:rPr>
        <w:t xml:space="preserve"> e houver persistência do choque -&gt; investigar hemorragias e avaliar a coagulação:  </w:t>
      </w:r>
    </w:p>
    <w:p w14:paraId="1DA52BA3"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xml:space="preserve">•  na presença de hemorragia: transfundir concentrado de hemácias (10 a 1mL/kg/dia); </w:t>
      </w:r>
    </w:p>
    <w:p w14:paraId="6487C2C3"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xml:space="preserve">•    na presença de </w:t>
      </w:r>
      <w:proofErr w:type="spellStart"/>
      <w:r w:rsidRPr="00537B50">
        <w:rPr>
          <w:rFonts w:ascii="Arial" w:hAnsi="Arial" w:cs="Arial"/>
          <w:sz w:val="24"/>
        </w:rPr>
        <w:t>coagulopatia</w:t>
      </w:r>
      <w:proofErr w:type="spellEnd"/>
      <w:r w:rsidRPr="00537B50">
        <w:rPr>
          <w:rFonts w:ascii="Arial" w:hAnsi="Arial" w:cs="Arial"/>
          <w:sz w:val="24"/>
        </w:rPr>
        <w:t xml:space="preserve">: avaliar a necessidade de uso de plasma fresco (10 </w:t>
      </w:r>
      <w:proofErr w:type="spellStart"/>
      <w:r w:rsidRPr="00537B50">
        <w:rPr>
          <w:rFonts w:ascii="Arial" w:hAnsi="Arial" w:cs="Arial"/>
          <w:sz w:val="24"/>
        </w:rPr>
        <w:t>mL</w:t>
      </w:r>
      <w:proofErr w:type="spellEnd"/>
      <w:r w:rsidRPr="00537B50">
        <w:rPr>
          <w:rFonts w:ascii="Arial" w:hAnsi="Arial" w:cs="Arial"/>
          <w:sz w:val="24"/>
        </w:rPr>
        <w:t xml:space="preserve">/kg), vitamina K endovenosa e </w:t>
      </w:r>
      <w:proofErr w:type="spellStart"/>
      <w:r w:rsidRPr="00537B50">
        <w:rPr>
          <w:rFonts w:ascii="Arial" w:hAnsi="Arial" w:cs="Arial"/>
          <w:sz w:val="24"/>
        </w:rPr>
        <w:t>crioprecipitado</w:t>
      </w:r>
      <w:proofErr w:type="spellEnd"/>
      <w:r w:rsidRPr="00537B50">
        <w:rPr>
          <w:rFonts w:ascii="Arial" w:hAnsi="Arial" w:cs="Arial"/>
          <w:sz w:val="24"/>
        </w:rPr>
        <w:t xml:space="preserve"> (1 U para cada 5 kg a 10 kg); </w:t>
      </w:r>
    </w:p>
    <w:p w14:paraId="474795AC"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 Considerar a transfusão de plaquetas nas seguintes condições: </w:t>
      </w:r>
    </w:p>
    <w:p w14:paraId="2045B15E"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lastRenderedPageBreak/>
        <w:t xml:space="preserve">• sangramento persistente não controlado, após correção dos fatores de coagulação e do choque; </w:t>
      </w:r>
    </w:p>
    <w:p w14:paraId="2CB21A5F"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xml:space="preserve">• trombocitopenia e INR &gt;1,5 vez o valor normal. </w:t>
      </w:r>
    </w:p>
    <w:p w14:paraId="47AA8355" w14:textId="77777777"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Se o hematócrito estiver em queda com resolução do choque, ausência de sangramentos, mas com o surgimento de outros sinais de gravidade, observar: </w:t>
      </w:r>
    </w:p>
    <w:p w14:paraId="737D1F07"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xml:space="preserve">•  sinais de desconforto respiratório, sinais de insuficiência cardíaca congestiva e investigar hiper-hidratação; </w:t>
      </w:r>
    </w:p>
    <w:p w14:paraId="221C56DE"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deve-se tratar com redução da infusão de líquido, uso de diuréticos e drogas inotrópicas, quando necessário.</w:t>
      </w:r>
    </w:p>
    <w:p w14:paraId="6353995F" w14:textId="5D6C2859"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 xml:space="preserve">A infusão de líquidos deve ser interrompida ou </w:t>
      </w:r>
      <w:proofErr w:type="gramStart"/>
      <w:r w:rsidRPr="00537B50">
        <w:rPr>
          <w:rFonts w:ascii="Arial" w:hAnsi="Arial" w:cs="Arial"/>
          <w:sz w:val="24"/>
        </w:rPr>
        <w:t>reduzida  à</w:t>
      </w:r>
      <w:proofErr w:type="gramEnd"/>
      <w:r w:rsidRPr="00537B50">
        <w:rPr>
          <w:rFonts w:ascii="Arial" w:hAnsi="Arial" w:cs="Arial"/>
          <w:sz w:val="24"/>
        </w:rPr>
        <w:t xml:space="preserve"> velocidade mínima necessária, se:</w:t>
      </w:r>
    </w:p>
    <w:p w14:paraId="192FCF18"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houver término do extravasamento plasmático;</w:t>
      </w:r>
    </w:p>
    <w:p w14:paraId="5A288FAD"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xml:space="preserve">• normalização da pressão arterial, do pulso e da perfusão periférica; </w:t>
      </w:r>
    </w:p>
    <w:p w14:paraId="611CD662"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xml:space="preserve">• diminuição do hematócrito na ausência de sangramento; </w:t>
      </w:r>
    </w:p>
    <w:p w14:paraId="2A595514"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xml:space="preserve">• diurese normalizada; </w:t>
      </w:r>
    </w:p>
    <w:p w14:paraId="4021B430" w14:textId="77777777" w:rsidR="00D55985" w:rsidRPr="00537B50" w:rsidRDefault="00D55985" w:rsidP="00531C5F">
      <w:pPr>
        <w:spacing w:line="360" w:lineRule="auto"/>
        <w:ind w:left="1560" w:right="852"/>
        <w:jc w:val="both"/>
        <w:rPr>
          <w:rFonts w:ascii="Arial" w:hAnsi="Arial" w:cs="Arial"/>
          <w:sz w:val="24"/>
        </w:rPr>
      </w:pPr>
      <w:r w:rsidRPr="00537B50">
        <w:rPr>
          <w:rFonts w:ascii="Arial" w:hAnsi="Arial" w:cs="Arial"/>
          <w:sz w:val="24"/>
        </w:rPr>
        <w:t>• resolução dos sintomas abdominais.</w:t>
      </w:r>
    </w:p>
    <w:p w14:paraId="684B9995" w14:textId="77777777" w:rsidR="00D55985" w:rsidRDefault="00D55985" w:rsidP="00531C5F">
      <w:pPr>
        <w:pStyle w:val="Ttulo2"/>
        <w:spacing w:line="360" w:lineRule="auto"/>
        <w:rPr>
          <w:rFonts w:ascii="Arial" w:hAnsi="Arial" w:cs="Arial"/>
          <w:b/>
          <w:color w:val="000000" w:themeColor="text1"/>
          <w:sz w:val="24"/>
          <w:szCs w:val="24"/>
        </w:rPr>
      </w:pPr>
      <w:bookmarkStart w:id="15" w:name="_Toc190437393"/>
      <w:bookmarkStart w:id="16" w:name="_Toc190441980"/>
    </w:p>
    <w:p w14:paraId="13EF361D" w14:textId="3C2EBE69" w:rsidR="00D55985" w:rsidRPr="00D55985" w:rsidRDefault="00D55985" w:rsidP="00531C5F">
      <w:pPr>
        <w:pStyle w:val="Ttulo2"/>
        <w:spacing w:line="360" w:lineRule="auto"/>
        <w:rPr>
          <w:rFonts w:ascii="Arial" w:hAnsi="Arial" w:cs="Arial"/>
          <w:b/>
          <w:color w:val="000000" w:themeColor="text1"/>
          <w:sz w:val="24"/>
          <w:szCs w:val="24"/>
        </w:rPr>
      </w:pPr>
      <w:r w:rsidRPr="00D55985">
        <w:rPr>
          <w:rFonts w:ascii="Arial" w:hAnsi="Arial" w:cs="Arial"/>
          <w:b/>
          <w:color w:val="000000" w:themeColor="text1"/>
          <w:sz w:val="24"/>
          <w:szCs w:val="24"/>
        </w:rPr>
        <w:t>ALERTA SOBRE HIDRATAÇÃO EM IDOSOS</w:t>
      </w:r>
      <w:bookmarkEnd w:id="15"/>
      <w:bookmarkEnd w:id="16"/>
      <w:r w:rsidRPr="00D55985">
        <w:rPr>
          <w:rFonts w:ascii="Arial" w:hAnsi="Arial" w:cs="Arial"/>
          <w:b/>
          <w:color w:val="000000" w:themeColor="text1"/>
          <w:sz w:val="24"/>
          <w:szCs w:val="24"/>
        </w:rPr>
        <w:t xml:space="preserve"> </w:t>
      </w:r>
    </w:p>
    <w:p w14:paraId="0F91D53C" w14:textId="77777777" w:rsidR="00D55985" w:rsidRDefault="00D55985" w:rsidP="00531C5F">
      <w:pPr>
        <w:spacing w:line="360" w:lineRule="auto"/>
        <w:ind w:right="852"/>
        <w:rPr>
          <w:rFonts w:ascii="Arial" w:hAnsi="Arial" w:cs="Arial"/>
          <w:sz w:val="24"/>
        </w:rPr>
      </w:pPr>
    </w:p>
    <w:p w14:paraId="030F4E44" w14:textId="7B361F9F" w:rsidR="00D55985" w:rsidRPr="00537B50" w:rsidRDefault="00D55985" w:rsidP="00531C5F">
      <w:pPr>
        <w:spacing w:line="360" w:lineRule="auto"/>
        <w:ind w:right="852"/>
        <w:jc w:val="both"/>
        <w:rPr>
          <w:rFonts w:ascii="Arial" w:hAnsi="Arial" w:cs="Arial"/>
          <w:sz w:val="24"/>
        </w:rPr>
      </w:pPr>
      <w:r w:rsidRPr="00537B50">
        <w:rPr>
          <w:rFonts w:ascii="Arial" w:hAnsi="Arial" w:cs="Arial"/>
          <w:sz w:val="24"/>
        </w:rPr>
        <w:t>Apesar do risco maior de complicações e choque, pacientes desse</w:t>
      </w:r>
      <w:r>
        <w:rPr>
          <w:rFonts w:ascii="Arial" w:hAnsi="Arial" w:cs="Arial"/>
          <w:sz w:val="24"/>
        </w:rPr>
        <w:t xml:space="preserve"> </w:t>
      </w:r>
      <w:r w:rsidRPr="00537B50">
        <w:rPr>
          <w:rFonts w:ascii="Arial" w:hAnsi="Arial" w:cs="Arial"/>
          <w:sz w:val="24"/>
        </w:rPr>
        <w:t>grupo correm maior risco de sobrecarga de fluidos, em parte pela presença de comorbidades, pelo maior risco de lesão renal e redução da função miocárdica. A hidratação deve ser minuciosamente acompanhada, na busca de sinais de edema pulmonar (crepitação à ausculta).</w:t>
      </w:r>
    </w:p>
    <w:p w14:paraId="7D3A4291" w14:textId="77777777" w:rsidR="00D55985" w:rsidRPr="00537B50" w:rsidRDefault="00D55985" w:rsidP="00D55985">
      <w:pPr>
        <w:ind w:left="1440" w:firstLine="720"/>
        <w:rPr>
          <w:rFonts w:ascii="Arial" w:hAnsi="Arial" w:cs="Arial"/>
          <w:sz w:val="24"/>
        </w:rPr>
      </w:pPr>
    </w:p>
    <w:p w14:paraId="46569B00" w14:textId="77777777" w:rsidR="00827D8F" w:rsidRDefault="00827D8F" w:rsidP="00F0379B">
      <w:pPr>
        <w:spacing w:after="291"/>
      </w:pPr>
    </w:p>
    <w:p w14:paraId="3C4A3FE1" w14:textId="77777777" w:rsidR="00D73875" w:rsidRDefault="00000000">
      <w:pPr>
        <w:numPr>
          <w:ilvl w:val="0"/>
          <w:numId w:val="1"/>
        </w:numPr>
        <w:spacing w:after="291"/>
        <w:ind w:hanging="360"/>
      </w:pPr>
      <w:r>
        <w:rPr>
          <w:rFonts w:ascii="Arial" w:eastAsia="Arial" w:hAnsi="Arial" w:cs="Arial"/>
          <w:b/>
          <w:sz w:val="24"/>
        </w:rPr>
        <w:t>Conduta terapêutica não medicamentosa:</w:t>
      </w:r>
      <w:r>
        <w:rPr>
          <w:rFonts w:ascii="Arial" w:eastAsia="Arial" w:hAnsi="Arial" w:cs="Arial"/>
          <w:sz w:val="24"/>
        </w:rPr>
        <w:t xml:space="preserve"> </w:t>
      </w:r>
    </w:p>
    <w:p w14:paraId="4B073DF7" w14:textId="77777777" w:rsidR="00BC5E76" w:rsidRDefault="00BC5E76" w:rsidP="00BC5E76">
      <w:pPr>
        <w:widowControl w:val="0"/>
        <w:spacing w:after="0" w:line="240" w:lineRule="auto"/>
        <w:ind w:right="852"/>
        <w:jc w:val="both"/>
        <w:outlineLvl w:val="0"/>
        <w:rPr>
          <w:rFonts w:ascii="Arial" w:hAnsi="Arial" w:cs="Arial"/>
          <w:b/>
          <w:sz w:val="24"/>
        </w:rPr>
      </w:pPr>
      <w:bookmarkStart w:id="17" w:name="_Toc190441983"/>
    </w:p>
    <w:p w14:paraId="797F8338" w14:textId="31CF6651" w:rsidR="00BC5E76" w:rsidRPr="002B2B1E" w:rsidRDefault="00BC5E76" w:rsidP="002B2B1E">
      <w:pPr>
        <w:widowControl w:val="0"/>
        <w:spacing w:after="0" w:line="240" w:lineRule="auto"/>
        <w:ind w:right="852"/>
        <w:jc w:val="both"/>
        <w:outlineLvl w:val="0"/>
        <w:rPr>
          <w:rFonts w:ascii="Arial" w:hAnsi="Arial" w:cs="Arial"/>
          <w:b/>
          <w:sz w:val="24"/>
        </w:rPr>
      </w:pPr>
      <w:r w:rsidRPr="00BC5E76">
        <w:rPr>
          <w:rFonts w:ascii="Arial" w:hAnsi="Arial" w:cs="Arial"/>
          <w:b/>
          <w:sz w:val="24"/>
        </w:rPr>
        <w:t>SITUAÇÕES ESPECIAIS</w:t>
      </w:r>
      <w:bookmarkStart w:id="18" w:name="_Toc190437396"/>
      <w:bookmarkStart w:id="19" w:name="_Toc190441984"/>
      <w:bookmarkEnd w:id="17"/>
    </w:p>
    <w:p w14:paraId="426BE4D1" w14:textId="77777777" w:rsidR="00531C5F" w:rsidRDefault="00531C5F" w:rsidP="00BC5E76">
      <w:pPr>
        <w:pBdr>
          <w:top w:val="nil"/>
          <w:left w:val="nil"/>
          <w:bottom w:val="nil"/>
          <w:right w:val="nil"/>
          <w:between w:val="nil"/>
        </w:pBdr>
        <w:spacing w:before="160"/>
        <w:ind w:left="1042" w:right="793"/>
        <w:jc w:val="both"/>
        <w:rPr>
          <w:rFonts w:ascii="Arial" w:hAnsi="Arial" w:cs="Arial"/>
          <w:sz w:val="24"/>
        </w:rPr>
      </w:pPr>
    </w:p>
    <w:p w14:paraId="31B9911C" w14:textId="2CB010C1" w:rsidR="00BC5E76" w:rsidRPr="00BC5E76" w:rsidRDefault="00BC5E76" w:rsidP="002B2B1E">
      <w:pPr>
        <w:pBdr>
          <w:top w:val="nil"/>
          <w:left w:val="nil"/>
          <w:bottom w:val="nil"/>
          <w:right w:val="nil"/>
          <w:between w:val="nil"/>
        </w:pBdr>
        <w:spacing w:before="160"/>
        <w:ind w:right="793"/>
        <w:jc w:val="both"/>
        <w:rPr>
          <w:rFonts w:ascii="Arial" w:hAnsi="Arial" w:cs="Arial"/>
          <w:b/>
          <w:sz w:val="24"/>
        </w:rPr>
      </w:pPr>
      <w:r w:rsidRPr="00BC5E76">
        <w:rPr>
          <w:rFonts w:ascii="Arial" w:hAnsi="Arial" w:cs="Arial"/>
          <w:b/>
          <w:noProof/>
        </w:rPr>
        <w:drawing>
          <wp:anchor distT="0" distB="0" distL="0" distR="0" simplePos="0" relativeHeight="251667456" behindDoc="0" locked="0" layoutInCell="1" hidden="0" allowOverlap="1" wp14:anchorId="1D764096" wp14:editId="5C9874B6">
            <wp:simplePos x="0" y="0"/>
            <wp:positionH relativeFrom="margin">
              <wp:align>center</wp:align>
            </wp:positionH>
            <wp:positionV relativeFrom="paragraph">
              <wp:posOffset>591335</wp:posOffset>
            </wp:positionV>
            <wp:extent cx="3989249" cy="2929223"/>
            <wp:effectExtent l="0" t="0" r="0" b="5080"/>
            <wp:wrapTopAndBottom distT="0" distB="0"/>
            <wp:docPr id="6" name="image5.jpg" descr="Diagram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5.jpg" descr="Diagrama  Descrição gerada automaticamente"/>
                    <pic:cNvPicPr preferRelativeResize="0"/>
                  </pic:nvPicPr>
                  <pic:blipFill>
                    <a:blip r:embed="rId12"/>
                    <a:srcRect/>
                    <a:stretch>
                      <a:fillRect/>
                    </a:stretch>
                  </pic:blipFill>
                  <pic:spPr>
                    <a:xfrm>
                      <a:off x="0" y="0"/>
                      <a:ext cx="3989249" cy="2929223"/>
                    </a:xfrm>
                    <a:prstGeom prst="rect">
                      <a:avLst/>
                    </a:prstGeom>
                    <a:ln/>
                  </pic:spPr>
                </pic:pic>
              </a:graphicData>
            </a:graphic>
          </wp:anchor>
        </w:drawing>
      </w:r>
      <w:r w:rsidRPr="00BC5E76">
        <w:rPr>
          <w:rFonts w:ascii="Arial" w:hAnsi="Arial" w:cs="Arial"/>
          <w:b/>
          <w:color w:val="000000" w:themeColor="text1"/>
          <w:sz w:val="24"/>
        </w:rPr>
        <w:t>ANTIAGREGANTES PLAQUETÁRIOS</w:t>
      </w:r>
      <w:bookmarkEnd w:id="18"/>
      <w:bookmarkEnd w:id="19"/>
    </w:p>
    <w:p w14:paraId="31845CBD" w14:textId="77777777" w:rsidR="00BC5E76" w:rsidRDefault="00BC5E76" w:rsidP="00BC5E76">
      <w:pPr>
        <w:pBdr>
          <w:top w:val="nil"/>
          <w:left w:val="nil"/>
          <w:bottom w:val="nil"/>
          <w:right w:val="nil"/>
          <w:between w:val="nil"/>
        </w:pBdr>
        <w:rPr>
          <w:rFonts w:ascii="Arial" w:hAnsi="Arial" w:cs="Arial"/>
          <w:sz w:val="18"/>
          <w:szCs w:val="18"/>
        </w:rPr>
      </w:pPr>
    </w:p>
    <w:p w14:paraId="60FF04C9" w14:textId="77777777" w:rsidR="00BC5E76" w:rsidRPr="00537B50" w:rsidRDefault="00BC5E76" w:rsidP="00BC5E76">
      <w:pPr>
        <w:pBdr>
          <w:top w:val="nil"/>
          <w:left w:val="nil"/>
          <w:bottom w:val="nil"/>
          <w:right w:val="nil"/>
          <w:between w:val="nil"/>
        </w:pBdr>
        <w:rPr>
          <w:rFonts w:ascii="Arial" w:hAnsi="Arial" w:cs="Arial"/>
          <w:sz w:val="18"/>
          <w:szCs w:val="18"/>
        </w:rPr>
      </w:pPr>
    </w:p>
    <w:p w14:paraId="3DE683BF" w14:textId="77777777" w:rsidR="00BC5E76" w:rsidRPr="00537B50" w:rsidRDefault="00BC5E76" w:rsidP="00BC5E76">
      <w:pPr>
        <w:pBdr>
          <w:top w:val="nil"/>
          <w:left w:val="nil"/>
          <w:bottom w:val="nil"/>
          <w:right w:val="nil"/>
          <w:between w:val="nil"/>
        </w:pBdr>
        <w:ind w:left="1800"/>
        <w:rPr>
          <w:rFonts w:ascii="Arial" w:hAnsi="Arial" w:cs="Arial"/>
          <w:sz w:val="18"/>
          <w:szCs w:val="18"/>
        </w:rPr>
      </w:pPr>
      <w:r w:rsidRPr="00537B50">
        <w:rPr>
          <w:rFonts w:ascii="Arial" w:hAnsi="Arial" w:cs="Arial"/>
          <w:sz w:val="18"/>
          <w:szCs w:val="18"/>
        </w:rPr>
        <w:t xml:space="preserve">Fonte: MS, </w:t>
      </w:r>
      <w:proofErr w:type="gramStart"/>
      <w:r w:rsidRPr="00537B50">
        <w:rPr>
          <w:rFonts w:ascii="Arial" w:hAnsi="Arial" w:cs="Arial"/>
          <w:sz w:val="18"/>
          <w:szCs w:val="18"/>
        </w:rPr>
        <w:t>Dengue :</w:t>
      </w:r>
      <w:proofErr w:type="gramEnd"/>
      <w:r w:rsidRPr="00537B50">
        <w:rPr>
          <w:rFonts w:ascii="Arial" w:hAnsi="Arial" w:cs="Arial"/>
          <w:sz w:val="18"/>
          <w:szCs w:val="18"/>
        </w:rPr>
        <w:t xml:space="preserve"> diagnóstico e manejo clínico : </w:t>
      </w:r>
      <w:proofErr w:type="spellStart"/>
      <w:r w:rsidRPr="00537B50">
        <w:rPr>
          <w:rFonts w:ascii="Arial" w:hAnsi="Arial" w:cs="Arial"/>
          <w:sz w:val="18"/>
          <w:szCs w:val="18"/>
        </w:rPr>
        <w:t>adulto</w:t>
      </w:r>
      <w:proofErr w:type="spellEnd"/>
      <w:r w:rsidRPr="00537B50">
        <w:rPr>
          <w:rFonts w:ascii="Arial" w:hAnsi="Arial" w:cs="Arial"/>
          <w:sz w:val="18"/>
          <w:szCs w:val="18"/>
        </w:rPr>
        <w:t xml:space="preserve"> e criança, 6 </w:t>
      </w:r>
      <w:proofErr w:type="spellStart"/>
      <w:r w:rsidRPr="00537B50">
        <w:rPr>
          <w:rFonts w:ascii="Arial" w:hAnsi="Arial" w:cs="Arial"/>
          <w:sz w:val="18"/>
          <w:szCs w:val="18"/>
        </w:rPr>
        <w:t>ed</w:t>
      </w:r>
      <w:proofErr w:type="spellEnd"/>
      <w:r w:rsidRPr="00537B50">
        <w:rPr>
          <w:rFonts w:ascii="Arial" w:hAnsi="Arial" w:cs="Arial"/>
          <w:sz w:val="18"/>
          <w:szCs w:val="18"/>
        </w:rPr>
        <w:t>, 2024</w:t>
      </w:r>
    </w:p>
    <w:p w14:paraId="34F47168" w14:textId="77777777" w:rsidR="00BC5E76" w:rsidRPr="00BC5E76" w:rsidRDefault="00BC5E76" w:rsidP="00BC5E76">
      <w:pPr>
        <w:pStyle w:val="Ttulo2"/>
        <w:rPr>
          <w:rFonts w:ascii="Arial" w:hAnsi="Arial" w:cs="Arial"/>
          <w:b/>
          <w:color w:val="000000" w:themeColor="text1"/>
          <w:sz w:val="24"/>
          <w:szCs w:val="24"/>
        </w:rPr>
      </w:pPr>
      <w:bookmarkStart w:id="20" w:name="_Toc190437397"/>
      <w:bookmarkStart w:id="21" w:name="_Toc190441985"/>
    </w:p>
    <w:p w14:paraId="054FE854" w14:textId="77777777" w:rsidR="00BC5E76" w:rsidRDefault="00BC5E76" w:rsidP="00BC5E76">
      <w:pPr>
        <w:pStyle w:val="Ttulo2"/>
        <w:ind w:firstLine="720"/>
        <w:rPr>
          <w:rFonts w:ascii="Arial" w:hAnsi="Arial" w:cs="Arial"/>
          <w:b/>
          <w:color w:val="000000" w:themeColor="text1"/>
          <w:sz w:val="24"/>
          <w:szCs w:val="24"/>
        </w:rPr>
      </w:pPr>
    </w:p>
    <w:p w14:paraId="76406ED0" w14:textId="77777777" w:rsidR="00BC5E76" w:rsidRDefault="00BC5E76" w:rsidP="00BC5E76">
      <w:pPr>
        <w:pStyle w:val="Ttulo2"/>
        <w:ind w:firstLine="720"/>
        <w:rPr>
          <w:rFonts w:ascii="Arial" w:hAnsi="Arial" w:cs="Arial"/>
          <w:b/>
          <w:color w:val="000000" w:themeColor="text1"/>
          <w:sz w:val="24"/>
          <w:szCs w:val="24"/>
        </w:rPr>
      </w:pPr>
    </w:p>
    <w:p w14:paraId="03B4D5EB" w14:textId="77777777" w:rsidR="00BC5E76" w:rsidRDefault="00BC5E76" w:rsidP="00BC5E76">
      <w:pPr>
        <w:pStyle w:val="Ttulo2"/>
        <w:ind w:firstLine="720"/>
        <w:rPr>
          <w:rFonts w:ascii="Arial" w:hAnsi="Arial" w:cs="Arial"/>
          <w:b/>
          <w:color w:val="000000" w:themeColor="text1"/>
          <w:sz w:val="24"/>
          <w:szCs w:val="24"/>
        </w:rPr>
      </w:pPr>
    </w:p>
    <w:p w14:paraId="6D00BBD7" w14:textId="77777777" w:rsidR="00BC5E76" w:rsidRDefault="00BC5E76" w:rsidP="00BC5E76">
      <w:pPr>
        <w:pStyle w:val="Ttulo2"/>
        <w:ind w:firstLine="720"/>
        <w:rPr>
          <w:rFonts w:ascii="Arial" w:hAnsi="Arial" w:cs="Arial"/>
          <w:b/>
          <w:color w:val="000000" w:themeColor="text1"/>
          <w:sz w:val="24"/>
          <w:szCs w:val="24"/>
        </w:rPr>
      </w:pPr>
    </w:p>
    <w:p w14:paraId="512AE4E7" w14:textId="77777777" w:rsidR="00BC5E76" w:rsidRDefault="00BC5E76" w:rsidP="00BC5E76">
      <w:pPr>
        <w:pStyle w:val="Ttulo2"/>
        <w:ind w:firstLine="720"/>
        <w:rPr>
          <w:rFonts w:ascii="Arial" w:hAnsi="Arial" w:cs="Arial"/>
          <w:b/>
          <w:color w:val="000000" w:themeColor="text1"/>
          <w:sz w:val="24"/>
          <w:szCs w:val="24"/>
        </w:rPr>
      </w:pPr>
    </w:p>
    <w:p w14:paraId="3C9C628B" w14:textId="77777777" w:rsidR="00BC5E76" w:rsidRDefault="00BC5E76" w:rsidP="00BC5E76">
      <w:pPr>
        <w:pStyle w:val="Ttulo2"/>
        <w:ind w:firstLine="720"/>
        <w:rPr>
          <w:rFonts w:ascii="Arial" w:hAnsi="Arial" w:cs="Arial"/>
          <w:b/>
          <w:color w:val="000000" w:themeColor="text1"/>
          <w:sz w:val="24"/>
          <w:szCs w:val="24"/>
        </w:rPr>
      </w:pPr>
    </w:p>
    <w:p w14:paraId="3BEE79FA" w14:textId="77777777" w:rsidR="00BC5E76" w:rsidRPr="00BC5E76" w:rsidRDefault="00BC5E76" w:rsidP="00BC5E76"/>
    <w:p w14:paraId="1BA3C714" w14:textId="77777777" w:rsidR="00BC5E76" w:rsidRDefault="00BC5E76" w:rsidP="00BC5E76">
      <w:pPr>
        <w:pStyle w:val="Ttulo2"/>
        <w:ind w:firstLine="720"/>
        <w:rPr>
          <w:rFonts w:ascii="Arial" w:hAnsi="Arial" w:cs="Arial"/>
          <w:b/>
          <w:color w:val="000000" w:themeColor="text1"/>
          <w:sz w:val="24"/>
          <w:szCs w:val="24"/>
        </w:rPr>
      </w:pPr>
    </w:p>
    <w:p w14:paraId="3EB7A0DD" w14:textId="77777777" w:rsidR="00BC5E76" w:rsidRDefault="00BC5E76" w:rsidP="002B2B1E">
      <w:pPr>
        <w:pStyle w:val="Ttulo2"/>
        <w:rPr>
          <w:rFonts w:ascii="Arial" w:hAnsi="Arial" w:cs="Arial"/>
          <w:b/>
          <w:color w:val="000000" w:themeColor="text1"/>
          <w:sz w:val="24"/>
          <w:szCs w:val="24"/>
        </w:rPr>
      </w:pPr>
    </w:p>
    <w:p w14:paraId="4BE9AC98" w14:textId="77777777" w:rsidR="002B2B1E" w:rsidRPr="002B2B1E" w:rsidRDefault="002B2B1E" w:rsidP="002B2B1E"/>
    <w:p w14:paraId="7D31D1AC" w14:textId="77777777" w:rsidR="00BC5E76" w:rsidRDefault="00BC5E76" w:rsidP="00BC5E76">
      <w:pPr>
        <w:pStyle w:val="Ttulo2"/>
        <w:ind w:firstLine="720"/>
        <w:rPr>
          <w:rFonts w:ascii="Arial" w:hAnsi="Arial" w:cs="Arial"/>
          <w:b/>
          <w:color w:val="000000" w:themeColor="text1"/>
          <w:sz w:val="24"/>
          <w:szCs w:val="24"/>
        </w:rPr>
      </w:pPr>
    </w:p>
    <w:p w14:paraId="23C835AA" w14:textId="25A31A39" w:rsidR="00BC5E76" w:rsidRPr="00BC5E76" w:rsidRDefault="00BC5E76" w:rsidP="00531C5F">
      <w:pPr>
        <w:pStyle w:val="Ttulo2"/>
        <w:spacing w:line="360" w:lineRule="auto"/>
        <w:ind w:firstLine="720"/>
        <w:rPr>
          <w:rFonts w:ascii="Arial" w:hAnsi="Arial" w:cs="Arial"/>
          <w:b/>
          <w:color w:val="000000" w:themeColor="text1"/>
          <w:sz w:val="24"/>
          <w:szCs w:val="24"/>
        </w:rPr>
      </w:pPr>
      <w:r w:rsidRPr="00BC5E76">
        <w:rPr>
          <w:rFonts w:ascii="Arial" w:hAnsi="Arial" w:cs="Arial"/>
          <w:b/>
          <w:color w:val="000000" w:themeColor="text1"/>
          <w:sz w:val="24"/>
          <w:szCs w:val="24"/>
        </w:rPr>
        <w:t>PACIENTES EM USO DE WARFA</w:t>
      </w:r>
      <w:bookmarkEnd w:id="20"/>
      <w:bookmarkEnd w:id="21"/>
      <w:r w:rsidRPr="00BC5E76">
        <w:rPr>
          <w:rFonts w:ascii="Arial" w:hAnsi="Arial" w:cs="Arial"/>
          <w:b/>
          <w:color w:val="000000" w:themeColor="text1"/>
          <w:sz w:val="24"/>
          <w:szCs w:val="24"/>
        </w:rPr>
        <w:t>RINA</w:t>
      </w:r>
    </w:p>
    <w:p w14:paraId="3AF1A29B" w14:textId="77777777" w:rsidR="00BC5E76" w:rsidRPr="00BC5E76" w:rsidRDefault="00BC5E76" w:rsidP="00531C5F">
      <w:pPr>
        <w:spacing w:line="360" w:lineRule="auto"/>
      </w:pPr>
    </w:p>
    <w:p w14:paraId="4A81463C" w14:textId="77777777" w:rsidR="00BC5E76" w:rsidRDefault="00BC5E76" w:rsidP="00531C5F">
      <w:pPr>
        <w:spacing w:line="360" w:lineRule="auto"/>
        <w:rPr>
          <w:rFonts w:ascii="Arial" w:hAnsi="Arial" w:cs="Arial"/>
          <w:noProof/>
          <w:sz w:val="24"/>
        </w:rPr>
      </w:pPr>
      <w:r w:rsidRPr="00537B50">
        <w:rPr>
          <w:rFonts w:ascii="Arial" w:hAnsi="Arial" w:cs="Arial"/>
          <w:noProof/>
          <w:sz w:val="24"/>
        </w:rPr>
        <w:t xml:space="preserve">                 </w:t>
      </w:r>
      <w:r>
        <w:rPr>
          <w:rFonts w:ascii="Arial" w:hAnsi="Arial" w:cs="Arial"/>
          <w:noProof/>
          <w:sz w:val="24"/>
        </w:rPr>
        <w:t xml:space="preserve">        </w:t>
      </w:r>
      <w:r w:rsidRPr="00537B50">
        <w:rPr>
          <w:rFonts w:ascii="Arial" w:hAnsi="Arial" w:cs="Arial"/>
          <w:noProof/>
          <w:sz w:val="24"/>
        </w:rPr>
        <w:t xml:space="preserve">       </w:t>
      </w:r>
      <w:r w:rsidRPr="00537B50">
        <w:rPr>
          <w:rFonts w:ascii="Arial" w:hAnsi="Arial" w:cs="Arial"/>
          <w:noProof/>
          <w:sz w:val="24"/>
        </w:rPr>
        <w:drawing>
          <wp:inline distT="0" distB="0" distL="0" distR="0" wp14:anchorId="5FC24920" wp14:editId="3B7C36C1">
            <wp:extent cx="3982212" cy="2871787"/>
            <wp:effectExtent l="0" t="0" r="0" b="0"/>
            <wp:docPr id="12" name="image9.jpg" descr="Diagram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9.jpg" descr="Diagrama  Descrição gerada automaticamente"/>
                    <pic:cNvPicPr preferRelativeResize="0"/>
                  </pic:nvPicPr>
                  <pic:blipFill>
                    <a:blip r:embed="rId13"/>
                    <a:srcRect/>
                    <a:stretch>
                      <a:fillRect/>
                    </a:stretch>
                  </pic:blipFill>
                  <pic:spPr>
                    <a:xfrm>
                      <a:off x="0" y="0"/>
                      <a:ext cx="3982212" cy="2871787"/>
                    </a:xfrm>
                    <a:prstGeom prst="rect">
                      <a:avLst/>
                    </a:prstGeom>
                    <a:ln/>
                  </pic:spPr>
                </pic:pic>
              </a:graphicData>
            </a:graphic>
          </wp:inline>
        </w:drawing>
      </w:r>
    </w:p>
    <w:p w14:paraId="14E945FD" w14:textId="6B3E2794" w:rsidR="00BC5E76" w:rsidRPr="00BC5E76" w:rsidRDefault="00BC5E76" w:rsidP="00531C5F">
      <w:pPr>
        <w:spacing w:line="360" w:lineRule="auto"/>
        <w:rPr>
          <w:rFonts w:ascii="Arial" w:hAnsi="Arial" w:cs="Arial"/>
          <w:noProof/>
          <w:sz w:val="24"/>
        </w:rPr>
      </w:pPr>
      <w:r w:rsidRPr="00537B50">
        <w:rPr>
          <w:rFonts w:ascii="Arial" w:hAnsi="Arial" w:cs="Arial"/>
          <w:sz w:val="24"/>
        </w:rPr>
        <w:t xml:space="preserve">      </w:t>
      </w:r>
      <w:r w:rsidRPr="00537B50">
        <w:rPr>
          <w:rFonts w:ascii="Arial" w:hAnsi="Arial" w:cs="Arial"/>
          <w:sz w:val="18"/>
          <w:szCs w:val="18"/>
        </w:rPr>
        <w:t xml:space="preserve">Fonte: MS, </w:t>
      </w:r>
      <w:proofErr w:type="gramStart"/>
      <w:r w:rsidRPr="00537B50">
        <w:rPr>
          <w:rFonts w:ascii="Arial" w:hAnsi="Arial" w:cs="Arial"/>
          <w:sz w:val="18"/>
          <w:szCs w:val="18"/>
        </w:rPr>
        <w:t>Dengue :</w:t>
      </w:r>
      <w:proofErr w:type="gramEnd"/>
      <w:r w:rsidRPr="00537B50">
        <w:rPr>
          <w:rFonts w:ascii="Arial" w:hAnsi="Arial" w:cs="Arial"/>
          <w:sz w:val="18"/>
          <w:szCs w:val="18"/>
        </w:rPr>
        <w:t xml:space="preserve"> diagnóstico e manejo clínico : </w:t>
      </w:r>
      <w:proofErr w:type="spellStart"/>
      <w:r w:rsidRPr="00537B50">
        <w:rPr>
          <w:rFonts w:ascii="Arial" w:hAnsi="Arial" w:cs="Arial"/>
          <w:sz w:val="18"/>
          <w:szCs w:val="18"/>
        </w:rPr>
        <w:t>adulto</w:t>
      </w:r>
      <w:proofErr w:type="spellEnd"/>
      <w:r w:rsidRPr="00537B50">
        <w:rPr>
          <w:rFonts w:ascii="Arial" w:hAnsi="Arial" w:cs="Arial"/>
          <w:sz w:val="18"/>
          <w:szCs w:val="18"/>
        </w:rPr>
        <w:t xml:space="preserve"> e criança, 6 </w:t>
      </w:r>
      <w:proofErr w:type="spellStart"/>
      <w:r w:rsidRPr="00537B50">
        <w:rPr>
          <w:rFonts w:ascii="Arial" w:hAnsi="Arial" w:cs="Arial"/>
          <w:sz w:val="18"/>
          <w:szCs w:val="18"/>
        </w:rPr>
        <w:t>ed</w:t>
      </w:r>
      <w:proofErr w:type="spellEnd"/>
      <w:r w:rsidRPr="00537B50">
        <w:rPr>
          <w:rFonts w:ascii="Arial" w:hAnsi="Arial" w:cs="Arial"/>
          <w:sz w:val="18"/>
          <w:szCs w:val="18"/>
        </w:rPr>
        <w:t>, 2024</w:t>
      </w:r>
    </w:p>
    <w:p w14:paraId="542EBE6B" w14:textId="77777777" w:rsidR="00BC5E76" w:rsidRDefault="00BC5E76" w:rsidP="00531C5F">
      <w:pPr>
        <w:pBdr>
          <w:top w:val="nil"/>
          <w:left w:val="nil"/>
          <w:bottom w:val="nil"/>
          <w:right w:val="nil"/>
          <w:between w:val="nil"/>
        </w:pBdr>
        <w:spacing w:line="360" w:lineRule="auto"/>
        <w:ind w:left="1800"/>
        <w:rPr>
          <w:rFonts w:ascii="Arial" w:hAnsi="Arial" w:cs="Arial"/>
          <w:sz w:val="18"/>
          <w:szCs w:val="18"/>
        </w:rPr>
      </w:pPr>
    </w:p>
    <w:p w14:paraId="204C01F7" w14:textId="77777777" w:rsidR="00BC5E76" w:rsidRPr="00537B50" w:rsidRDefault="00BC5E76" w:rsidP="00531C5F">
      <w:pPr>
        <w:pBdr>
          <w:top w:val="nil"/>
          <w:left w:val="nil"/>
          <w:bottom w:val="nil"/>
          <w:right w:val="nil"/>
          <w:between w:val="nil"/>
        </w:pBdr>
        <w:spacing w:line="360" w:lineRule="auto"/>
        <w:ind w:left="1800"/>
        <w:rPr>
          <w:rFonts w:ascii="Arial" w:hAnsi="Arial" w:cs="Arial"/>
          <w:sz w:val="18"/>
          <w:szCs w:val="18"/>
        </w:rPr>
      </w:pPr>
    </w:p>
    <w:p w14:paraId="1EF41435" w14:textId="77777777" w:rsidR="00BC5E76" w:rsidRPr="00537B50" w:rsidRDefault="00BC5E76" w:rsidP="00531C5F">
      <w:pPr>
        <w:tabs>
          <w:tab w:val="left" w:pos="9498"/>
        </w:tabs>
        <w:spacing w:line="360" w:lineRule="auto"/>
        <w:ind w:right="757"/>
        <w:jc w:val="both"/>
        <w:rPr>
          <w:rFonts w:ascii="Arial" w:hAnsi="Arial" w:cs="Arial"/>
          <w:sz w:val="24"/>
        </w:rPr>
      </w:pPr>
      <w:r w:rsidRPr="00537B50">
        <w:rPr>
          <w:rFonts w:ascii="Arial" w:hAnsi="Arial" w:cs="Arial"/>
          <w:sz w:val="24"/>
        </w:rPr>
        <w:t>Como regra geral, pode-se iniciar a heparina quando o TAP se situar com INR abaixo de 2.0. Se a contagem de plaquetas for inferior a 30x109/L, há necessidade de suspensão da warfarina e admissão para acompanhamento da coagulação, com medidas diárias de TAP e contagem de plaquetas. A princípio, não se deve reverter a anticoagulação, salvo sangramento.</w:t>
      </w:r>
    </w:p>
    <w:p w14:paraId="3586ED12" w14:textId="77777777" w:rsidR="00BC5E76" w:rsidRDefault="00BC5E76" w:rsidP="00531C5F">
      <w:pPr>
        <w:pBdr>
          <w:top w:val="nil"/>
          <w:left w:val="nil"/>
          <w:bottom w:val="nil"/>
          <w:right w:val="nil"/>
          <w:between w:val="nil"/>
        </w:pBdr>
        <w:spacing w:before="160" w:line="360" w:lineRule="auto"/>
        <w:ind w:right="852"/>
        <w:jc w:val="both"/>
        <w:rPr>
          <w:rFonts w:ascii="Arial" w:hAnsi="Arial" w:cs="Arial"/>
          <w:sz w:val="24"/>
        </w:rPr>
      </w:pPr>
      <w:r w:rsidRPr="00537B50">
        <w:rPr>
          <w:rFonts w:ascii="Arial" w:hAnsi="Arial" w:cs="Arial"/>
          <w:sz w:val="24"/>
        </w:rPr>
        <w:t xml:space="preserve">Na condição de moderado e grave sangramento, as medicações </w:t>
      </w:r>
      <w:proofErr w:type="spellStart"/>
      <w:r w:rsidRPr="00537B50">
        <w:rPr>
          <w:rFonts w:ascii="Arial" w:hAnsi="Arial" w:cs="Arial"/>
          <w:sz w:val="24"/>
        </w:rPr>
        <w:t>antiagregantes</w:t>
      </w:r>
      <w:proofErr w:type="spellEnd"/>
      <w:r w:rsidRPr="00537B50">
        <w:rPr>
          <w:rFonts w:ascii="Arial" w:hAnsi="Arial" w:cs="Arial"/>
          <w:sz w:val="24"/>
        </w:rPr>
        <w:t xml:space="preserve"> e anticoagulantes devem ser suspensas como parte da sua abordagem. No caso do AAS e do </w:t>
      </w:r>
      <w:proofErr w:type="spellStart"/>
      <w:r w:rsidRPr="00537B50">
        <w:rPr>
          <w:rFonts w:ascii="Arial" w:hAnsi="Arial" w:cs="Arial"/>
          <w:sz w:val="24"/>
        </w:rPr>
        <w:t>clopidogrel</w:t>
      </w:r>
      <w:proofErr w:type="spellEnd"/>
      <w:r w:rsidRPr="00537B50">
        <w:rPr>
          <w:rFonts w:ascii="Arial" w:hAnsi="Arial" w:cs="Arial"/>
          <w:sz w:val="24"/>
        </w:rPr>
        <w:t xml:space="preserve">, indica-se transfusão de plaquetas na dose de uma unidade para cada 10 quilos de peso. Aos pacientes em uso de warfarina com sangramento grave deve-se administrar plasma fresco congelado, na dose de 15 ml/kg, até que o </w:t>
      </w:r>
      <w:r w:rsidRPr="00537B50">
        <w:rPr>
          <w:rFonts w:ascii="Arial" w:hAnsi="Arial" w:cs="Arial"/>
          <w:sz w:val="24"/>
        </w:rPr>
        <w:lastRenderedPageBreak/>
        <w:t>INR esteja inferior a 1.5, e vitamina K, na dose de 10 mg via oral, se possível, ou endovenosa.</w:t>
      </w:r>
      <w:bookmarkStart w:id="22" w:name="_Toc190437398"/>
      <w:bookmarkStart w:id="23" w:name="_Toc190441986"/>
    </w:p>
    <w:p w14:paraId="35C77E30" w14:textId="77777777" w:rsidR="002B2B1E" w:rsidRDefault="002B2B1E" w:rsidP="002B2B1E">
      <w:pPr>
        <w:pBdr>
          <w:top w:val="nil"/>
          <w:left w:val="nil"/>
          <w:bottom w:val="nil"/>
          <w:right w:val="nil"/>
          <w:between w:val="nil"/>
        </w:pBdr>
        <w:spacing w:before="160" w:line="360" w:lineRule="auto"/>
        <w:ind w:right="852"/>
        <w:jc w:val="both"/>
        <w:rPr>
          <w:rFonts w:ascii="Arial" w:hAnsi="Arial" w:cs="Arial"/>
          <w:sz w:val="24"/>
        </w:rPr>
      </w:pPr>
    </w:p>
    <w:p w14:paraId="72EE8B7C" w14:textId="5E8F2D3E" w:rsidR="00BC5E76" w:rsidRPr="00BC5E76" w:rsidRDefault="00BC5E76" w:rsidP="002B2B1E">
      <w:pPr>
        <w:pBdr>
          <w:top w:val="nil"/>
          <w:left w:val="nil"/>
          <w:bottom w:val="nil"/>
          <w:right w:val="nil"/>
          <w:between w:val="nil"/>
        </w:pBdr>
        <w:spacing w:before="160" w:line="360" w:lineRule="auto"/>
        <w:ind w:right="852"/>
        <w:jc w:val="both"/>
        <w:rPr>
          <w:rFonts w:ascii="Arial" w:hAnsi="Arial" w:cs="Arial"/>
          <w:b/>
          <w:sz w:val="24"/>
        </w:rPr>
      </w:pPr>
      <w:r w:rsidRPr="00BC5E76">
        <w:rPr>
          <w:rFonts w:ascii="Arial" w:hAnsi="Arial" w:cs="Arial"/>
          <w:b/>
          <w:sz w:val="24"/>
        </w:rPr>
        <w:t xml:space="preserve">USO DE INIBIDORES DE TROMBINA OU ANTIFATOR </w:t>
      </w:r>
      <w:proofErr w:type="spellStart"/>
      <w:r w:rsidRPr="00BC5E76">
        <w:rPr>
          <w:rFonts w:ascii="Arial" w:hAnsi="Arial" w:cs="Arial"/>
          <w:b/>
          <w:sz w:val="24"/>
        </w:rPr>
        <w:t>Xa</w:t>
      </w:r>
      <w:bookmarkEnd w:id="22"/>
      <w:bookmarkEnd w:id="23"/>
      <w:proofErr w:type="spellEnd"/>
    </w:p>
    <w:p w14:paraId="446A08A3" w14:textId="77777777" w:rsidR="00BC5E76" w:rsidRPr="00537B50" w:rsidRDefault="00BC5E76" w:rsidP="00531C5F">
      <w:pPr>
        <w:spacing w:before="159" w:line="360" w:lineRule="auto"/>
        <w:ind w:right="796"/>
        <w:jc w:val="both"/>
        <w:rPr>
          <w:rFonts w:ascii="Arial" w:hAnsi="Arial" w:cs="Arial"/>
          <w:sz w:val="24"/>
        </w:rPr>
      </w:pPr>
      <w:r w:rsidRPr="00537B50">
        <w:rPr>
          <w:rFonts w:ascii="Arial" w:hAnsi="Arial" w:cs="Arial"/>
          <w:sz w:val="24"/>
        </w:rPr>
        <w:t xml:space="preserve">Em relação à utilização de anticoagulantes de ação direta - </w:t>
      </w:r>
      <w:proofErr w:type="spellStart"/>
      <w:r w:rsidRPr="00537B50">
        <w:rPr>
          <w:rFonts w:ascii="Arial" w:hAnsi="Arial" w:cs="Arial"/>
          <w:sz w:val="24"/>
        </w:rPr>
        <w:t>DOACs</w:t>
      </w:r>
      <w:proofErr w:type="spellEnd"/>
      <w:r w:rsidRPr="00537B50">
        <w:rPr>
          <w:rFonts w:ascii="Arial" w:hAnsi="Arial" w:cs="Arial"/>
          <w:sz w:val="24"/>
        </w:rPr>
        <w:t xml:space="preserve"> (</w:t>
      </w:r>
      <w:proofErr w:type="spellStart"/>
      <w:r w:rsidRPr="00537B50">
        <w:rPr>
          <w:rFonts w:ascii="Arial" w:hAnsi="Arial" w:cs="Arial"/>
          <w:sz w:val="24"/>
        </w:rPr>
        <w:t>xarelto</w:t>
      </w:r>
      <w:proofErr w:type="spellEnd"/>
      <w:r w:rsidRPr="00537B50">
        <w:rPr>
          <w:rFonts w:ascii="Arial" w:hAnsi="Arial" w:cs="Arial"/>
          <w:sz w:val="24"/>
        </w:rPr>
        <w:t xml:space="preserve">, </w:t>
      </w:r>
      <w:proofErr w:type="spellStart"/>
      <w:r w:rsidRPr="00537B50">
        <w:rPr>
          <w:rFonts w:ascii="Arial" w:hAnsi="Arial" w:cs="Arial"/>
          <w:sz w:val="24"/>
        </w:rPr>
        <w:t>eliquis</w:t>
      </w:r>
      <w:proofErr w:type="spellEnd"/>
      <w:r w:rsidRPr="00537B50">
        <w:rPr>
          <w:rFonts w:ascii="Arial" w:hAnsi="Arial" w:cs="Arial"/>
          <w:sz w:val="24"/>
        </w:rPr>
        <w:t xml:space="preserve">, </w:t>
      </w:r>
      <w:proofErr w:type="spellStart"/>
      <w:r w:rsidRPr="00537B50">
        <w:rPr>
          <w:rFonts w:ascii="Arial" w:hAnsi="Arial" w:cs="Arial"/>
          <w:sz w:val="24"/>
        </w:rPr>
        <w:t>pradaxa</w:t>
      </w:r>
      <w:proofErr w:type="spellEnd"/>
      <w:r w:rsidRPr="00537B50">
        <w:rPr>
          <w:rFonts w:ascii="Arial" w:hAnsi="Arial" w:cs="Arial"/>
          <w:sz w:val="24"/>
        </w:rPr>
        <w:t xml:space="preserve">) durante a infecção por Dengue, devemos seguir orientações semelhantes às dos pacientes em uso de varfarina, já que esta classe de fármacos não foi contemplada nas últimas diretrizes do Ministério da Saúde, ou seja, devemos suspender o uso dos </w:t>
      </w:r>
      <w:proofErr w:type="spellStart"/>
      <w:r w:rsidRPr="00537B50">
        <w:rPr>
          <w:rFonts w:ascii="Arial" w:hAnsi="Arial" w:cs="Arial"/>
          <w:sz w:val="24"/>
        </w:rPr>
        <w:t>DOACs</w:t>
      </w:r>
      <w:proofErr w:type="spellEnd"/>
      <w:r w:rsidRPr="00537B50">
        <w:rPr>
          <w:rFonts w:ascii="Arial" w:hAnsi="Arial" w:cs="Arial"/>
          <w:sz w:val="24"/>
        </w:rPr>
        <w:t xml:space="preserve"> em pacientes com </w:t>
      </w:r>
      <w:proofErr w:type="spellStart"/>
      <w:r w:rsidRPr="00537B50">
        <w:rPr>
          <w:rFonts w:ascii="Arial" w:hAnsi="Arial" w:cs="Arial"/>
          <w:sz w:val="24"/>
        </w:rPr>
        <w:t>plaquetometria</w:t>
      </w:r>
      <w:proofErr w:type="spellEnd"/>
      <w:r w:rsidRPr="00537B50">
        <w:rPr>
          <w:rFonts w:ascii="Arial" w:hAnsi="Arial" w:cs="Arial"/>
          <w:sz w:val="24"/>
        </w:rPr>
        <w:t xml:space="preserve"> menor que 50.000/mm³, admitir em leito de observação e acompanhar a contagem plaquetária diariamente.</w:t>
      </w:r>
    </w:p>
    <w:p w14:paraId="32DA20F8" w14:textId="77777777" w:rsidR="00BC5E76" w:rsidRPr="00537B50" w:rsidRDefault="00BC5E76" w:rsidP="00531C5F">
      <w:pPr>
        <w:spacing w:before="158" w:line="360" w:lineRule="auto"/>
        <w:ind w:right="798"/>
        <w:jc w:val="both"/>
        <w:rPr>
          <w:rFonts w:ascii="Arial" w:hAnsi="Arial" w:cs="Arial"/>
          <w:sz w:val="24"/>
        </w:rPr>
      </w:pPr>
      <w:r w:rsidRPr="00537B50">
        <w:rPr>
          <w:rFonts w:ascii="Arial" w:hAnsi="Arial" w:cs="Arial"/>
          <w:sz w:val="24"/>
        </w:rPr>
        <w:t xml:space="preserve">Por apresentarem meia-vida mais curta que a da varfarina, os </w:t>
      </w:r>
      <w:proofErr w:type="spellStart"/>
      <w:r w:rsidRPr="00537B50">
        <w:rPr>
          <w:rFonts w:ascii="Arial" w:hAnsi="Arial" w:cs="Arial"/>
          <w:sz w:val="24"/>
        </w:rPr>
        <w:t>DOACs</w:t>
      </w:r>
      <w:proofErr w:type="spellEnd"/>
      <w:r w:rsidRPr="00537B50">
        <w:rPr>
          <w:rFonts w:ascii="Arial" w:hAnsi="Arial" w:cs="Arial"/>
          <w:sz w:val="24"/>
        </w:rPr>
        <w:t xml:space="preserve"> apresentam reversão mais rápida da anticoagulação, por outro lado, </w:t>
      </w:r>
      <w:proofErr w:type="gramStart"/>
      <w:r w:rsidRPr="00537B50">
        <w:rPr>
          <w:rFonts w:ascii="Arial" w:hAnsi="Arial" w:cs="Arial"/>
          <w:sz w:val="24"/>
        </w:rPr>
        <w:t>a ausência de testes laboratoriais específicos dificultam</w:t>
      </w:r>
      <w:proofErr w:type="gramEnd"/>
      <w:r w:rsidRPr="00537B50">
        <w:rPr>
          <w:rFonts w:ascii="Arial" w:hAnsi="Arial" w:cs="Arial"/>
          <w:sz w:val="24"/>
        </w:rPr>
        <w:t xml:space="preserve"> o manejo do paciente com sangramento.</w:t>
      </w:r>
    </w:p>
    <w:p w14:paraId="6D6D30B0" w14:textId="77777777" w:rsidR="002B2B1E" w:rsidRPr="002B2B1E" w:rsidRDefault="002B2B1E" w:rsidP="002B2B1E">
      <w:pPr>
        <w:pStyle w:val="Ttulo2"/>
        <w:spacing w:line="360" w:lineRule="auto"/>
        <w:rPr>
          <w:rFonts w:ascii="Arial" w:hAnsi="Arial" w:cs="Arial"/>
          <w:bCs/>
          <w:color w:val="auto"/>
          <w:sz w:val="24"/>
          <w:szCs w:val="24"/>
        </w:rPr>
      </w:pPr>
      <w:bookmarkStart w:id="24" w:name="_Toc190437399"/>
      <w:bookmarkStart w:id="25" w:name="_Toc190441987"/>
    </w:p>
    <w:p w14:paraId="4DB230D4" w14:textId="4140C909" w:rsidR="00BC5E76" w:rsidRPr="002B2B1E" w:rsidRDefault="00BC5E76" w:rsidP="002B2B1E">
      <w:pPr>
        <w:pStyle w:val="Ttulo2"/>
        <w:spacing w:line="360" w:lineRule="auto"/>
        <w:rPr>
          <w:rFonts w:ascii="Arial" w:hAnsi="Arial" w:cs="Arial"/>
          <w:b/>
          <w:color w:val="auto"/>
          <w:sz w:val="24"/>
          <w:szCs w:val="24"/>
        </w:rPr>
      </w:pPr>
      <w:r w:rsidRPr="002B2B1E">
        <w:rPr>
          <w:rFonts w:ascii="Arial" w:hAnsi="Arial" w:cs="Arial"/>
          <w:b/>
          <w:color w:val="auto"/>
          <w:sz w:val="24"/>
          <w:szCs w:val="24"/>
        </w:rPr>
        <w:t>CARDIOPATAS</w:t>
      </w:r>
      <w:bookmarkEnd w:id="24"/>
      <w:bookmarkEnd w:id="25"/>
    </w:p>
    <w:p w14:paraId="26AB53C2" w14:textId="77A581EA" w:rsidR="002B2B1E" w:rsidRPr="002B2B1E" w:rsidRDefault="002B2B1E" w:rsidP="002B2B1E"/>
    <w:p w14:paraId="480811A0" w14:textId="77777777" w:rsidR="00BC5E76" w:rsidRPr="00537B50" w:rsidRDefault="00BC5E76" w:rsidP="00531C5F">
      <w:pPr>
        <w:pBdr>
          <w:top w:val="nil"/>
          <w:left w:val="nil"/>
          <w:bottom w:val="nil"/>
          <w:right w:val="nil"/>
          <w:between w:val="nil"/>
        </w:pBdr>
        <w:spacing w:line="360" w:lineRule="auto"/>
        <w:ind w:right="798"/>
        <w:jc w:val="both"/>
        <w:rPr>
          <w:rFonts w:ascii="Arial" w:hAnsi="Arial" w:cs="Arial"/>
          <w:sz w:val="24"/>
        </w:rPr>
      </w:pPr>
      <w:r w:rsidRPr="00537B50">
        <w:rPr>
          <w:rFonts w:ascii="Arial" w:hAnsi="Arial" w:cs="Arial"/>
          <w:sz w:val="24"/>
        </w:rPr>
        <w:t>Devem-se considerar inicialmente os possíveis problemas associados às comorbidades. No caso específico da insuficiência cardíaca congestiva, além da classe funcional em que se encontra o paciente, acompanham-se, no transcorrer da hidratação, os seguintes parâmetros fisiológicos pressão arterial, débito urinário, perfusão periférica e presença de congestão pulmonar, conforme descrito abaixo.</w:t>
      </w:r>
    </w:p>
    <w:p w14:paraId="78991471" w14:textId="77777777" w:rsidR="00BC5E76" w:rsidRDefault="00BC5E76" w:rsidP="00531C5F">
      <w:pPr>
        <w:pBdr>
          <w:top w:val="nil"/>
          <w:left w:val="nil"/>
          <w:bottom w:val="nil"/>
          <w:right w:val="nil"/>
          <w:between w:val="nil"/>
        </w:pBdr>
        <w:spacing w:line="360" w:lineRule="auto"/>
        <w:rPr>
          <w:rFonts w:ascii="Arial" w:hAnsi="Arial" w:cs="Arial"/>
          <w:sz w:val="24"/>
        </w:rPr>
      </w:pPr>
    </w:p>
    <w:p w14:paraId="23B233C8" w14:textId="77777777" w:rsidR="00BC5E76" w:rsidRPr="00537B50" w:rsidRDefault="00BC5E76" w:rsidP="00531C5F">
      <w:pPr>
        <w:pBdr>
          <w:top w:val="nil"/>
          <w:left w:val="nil"/>
          <w:bottom w:val="nil"/>
          <w:right w:val="nil"/>
          <w:between w:val="nil"/>
        </w:pBdr>
        <w:spacing w:line="360" w:lineRule="auto"/>
        <w:rPr>
          <w:rFonts w:ascii="Arial" w:hAnsi="Arial" w:cs="Arial"/>
          <w:sz w:val="24"/>
        </w:rPr>
      </w:pPr>
      <w:r w:rsidRPr="00537B50">
        <w:rPr>
          <w:rFonts w:ascii="Arial" w:hAnsi="Arial" w:cs="Arial"/>
          <w:noProof/>
        </w:rPr>
        <w:lastRenderedPageBreak/>
        <w:drawing>
          <wp:anchor distT="0" distB="0" distL="0" distR="0" simplePos="0" relativeHeight="251668480" behindDoc="0" locked="0" layoutInCell="1" hidden="0" allowOverlap="1" wp14:anchorId="274D53B2" wp14:editId="5C909560">
            <wp:simplePos x="0" y="0"/>
            <wp:positionH relativeFrom="page">
              <wp:posOffset>1129105</wp:posOffset>
            </wp:positionH>
            <wp:positionV relativeFrom="paragraph">
              <wp:posOffset>182245</wp:posOffset>
            </wp:positionV>
            <wp:extent cx="5142230" cy="1348740"/>
            <wp:effectExtent l="0" t="0" r="1270" b="3810"/>
            <wp:wrapTopAndBottom distT="0" distB="0"/>
            <wp:docPr id="13" name="image6.png" descr="Diagram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Diagrama  Descrição gerada automaticamente"/>
                    <pic:cNvPicPr preferRelativeResize="0"/>
                  </pic:nvPicPr>
                  <pic:blipFill>
                    <a:blip r:embed="rId14"/>
                    <a:srcRect/>
                    <a:stretch>
                      <a:fillRect/>
                    </a:stretch>
                  </pic:blipFill>
                  <pic:spPr>
                    <a:xfrm>
                      <a:off x="0" y="0"/>
                      <a:ext cx="5142230" cy="1348740"/>
                    </a:xfrm>
                    <a:prstGeom prst="rect">
                      <a:avLst/>
                    </a:prstGeom>
                    <a:ln/>
                  </pic:spPr>
                </pic:pic>
              </a:graphicData>
            </a:graphic>
          </wp:anchor>
        </w:drawing>
      </w:r>
      <w:r>
        <w:rPr>
          <w:rFonts w:ascii="Arial" w:hAnsi="Arial" w:cs="Arial"/>
          <w:noProof/>
        </w:rPr>
        <w:t xml:space="preserve">        </w:t>
      </w:r>
    </w:p>
    <w:p w14:paraId="0430DA79" w14:textId="77777777" w:rsidR="00BC5E76" w:rsidRDefault="00BC5E76" w:rsidP="00531C5F">
      <w:pPr>
        <w:pBdr>
          <w:top w:val="nil"/>
          <w:left w:val="nil"/>
          <w:bottom w:val="nil"/>
          <w:right w:val="nil"/>
          <w:between w:val="nil"/>
        </w:pBdr>
        <w:spacing w:line="360" w:lineRule="auto"/>
        <w:ind w:left="1800"/>
        <w:rPr>
          <w:rFonts w:ascii="Arial" w:hAnsi="Arial" w:cs="Arial"/>
          <w:sz w:val="24"/>
        </w:rPr>
      </w:pPr>
      <w:r w:rsidRPr="00537B50">
        <w:rPr>
          <w:rFonts w:ascii="Arial" w:hAnsi="Arial" w:cs="Arial"/>
          <w:sz w:val="24"/>
        </w:rPr>
        <w:t xml:space="preserve">      </w:t>
      </w:r>
    </w:p>
    <w:p w14:paraId="06793589" w14:textId="3381589A" w:rsidR="00BC5E76" w:rsidRPr="00537B50" w:rsidRDefault="00BC5E76" w:rsidP="00531C5F">
      <w:pPr>
        <w:pBdr>
          <w:top w:val="nil"/>
          <w:left w:val="nil"/>
          <w:bottom w:val="nil"/>
          <w:right w:val="nil"/>
          <w:between w:val="nil"/>
        </w:pBdr>
        <w:spacing w:line="360" w:lineRule="auto"/>
        <w:rPr>
          <w:rFonts w:ascii="Arial" w:hAnsi="Arial" w:cs="Arial"/>
          <w:sz w:val="18"/>
          <w:szCs w:val="18"/>
        </w:rPr>
      </w:pPr>
      <w:r w:rsidRPr="00537B50">
        <w:rPr>
          <w:rFonts w:ascii="Arial" w:hAnsi="Arial" w:cs="Arial"/>
          <w:sz w:val="24"/>
        </w:rPr>
        <w:t xml:space="preserve">      </w:t>
      </w:r>
      <w:r w:rsidRPr="00537B50">
        <w:rPr>
          <w:rFonts w:ascii="Arial" w:hAnsi="Arial" w:cs="Arial"/>
          <w:sz w:val="18"/>
          <w:szCs w:val="18"/>
        </w:rPr>
        <w:t xml:space="preserve">Fonte: MS, </w:t>
      </w:r>
      <w:proofErr w:type="gramStart"/>
      <w:r w:rsidRPr="00537B50">
        <w:rPr>
          <w:rFonts w:ascii="Arial" w:hAnsi="Arial" w:cs="Arial"/>
          <w:sz w:val="18"/>
          <w:szCs w:val="18"/>
        </w:rPr>
        <w:t>Dengue :</w:t>
      </w:r>
      <w:proofErr w:type="gramEnd"/>
      <w:r w:rsidRPr="00537B50">
        <w:rPr>
          <w:rFonts w:ascii="Arial" w:hAnsi="Arial" w:cs="Arial"/>
          <w:sz w:val="18"/>
          <w:szCs w:val="18"/>
        </w:rPr>
        <w:t xml:space="preserve"> diagnóstico e manejo clínico : </w:t>
      </w:r>
      <w:proofErr w:type="spellStart"/>
      <w:r w:rsidRPr="00537B50">
        <w:rPr>
          <w:rFonts w:ascii="Arial" w:hAnsi="Arial" w:cs="Arial"/>
          <w:sz w:val="18"/>
          <w:szCs w:val="18"/>
        </w:rPr>
        <w:t>adulto</w:t>
      </w:r>
      <w:proofErr w:type="spellEnd"/>
      <w:r w:rsidRPr="00537B50">
        <w:rPr>
          <w:rFonts w:ascii="Arial" w:hAnsi="Arial" w:cs="Arial"/>
          <w:sz w:val="18"/>
          <w:szCs w:val="18"/>
        </w:rPr>
        <w:t xml:space="preserve"> e criança, 6 </w:t>
      </w:r>
      <w:proofErr w:type="spellStart"/>
      <w:r w:rsidRPr="00537B50">
        <w:rPr>
          <w:rFonts w:ascii="Arial" w:hAnsi="Arial" w:cs="Arial"/>
          <w:sz w:val="18"/>
          <w:szCs w:val="18"/>
        </w:rPr>
        <w:t>ed</w:t>
      </w:r>
      <w:proofErr w:type="spellEnd"/>
      <w:r w:rsidRPr="00537B50">
        <w:rPr>
          <w:rFonts w:ascii="Arial" w:hAnsi="Arial" w:cs="Arial"/>
          <w:sz w:val="18"/>
          <w:szCs w:val="18"/>
        </w:rPr>
        <w:t>, 2024</w:t>
      </w:r>
    </w:p>
    <w:p w14:paraId="73076CE2" w14:textId="77777777" w:rsidR="00BC5E76" w:rsidRPr="00537B50" w:rsidRDefault="00BC5E76" w:rsidP="00531C5F">
      <w:pPr>
        <w:pBdr>
          <w:top w:val="nil"/>
          <w:left w:val="nil"/>
          <w:bottom w:val="nil"/>
          <w:right w:val="nil"/>
          <w:between w:val="nil"/>
        </w:pBdr>
        <w:spacing w:before="108" w:line="360" w:lineRule="auto"/>
        <w:rPr>
          <w:rFonts w:ascii="Arial" w:hAnsi="Arial" w:cs="Arial"/>
          <w:sz w:val="24"/>
        </w:rPr>
      </w:pPr>
    </w:p>
    <w:p w14:paraId="7EE90911" w14:textId="77777777" w:rsidR="00BC5E76" w:rsidRPr="00537B50" w:rsidRDefault="00BC5E76" w:rsidP="00531C5F">
      <w:pPr>
        <w:pBdr>
          <w:top w:val="nil"/>
          <w:left w:val="nil"/>
          <w:bottom w:val="nil"/>
          <w:right w:val="nil"/>
          <w:between w:val="nil"/>
        </w:pBdr>
        <w:spacing w:before="89" w:line="360" w:lineRule="auto"/>
        <w:rPr>
          <w:rFonts w:ascii="Arial" w:hAnsi="Arial" w:cs="Arial"/>
          <w:sz w:val="24"/>
        </w:rPr>
      </w:pPr>
    </w:p>
    <w:p w14:paraId="4D0DD1D4" w14:textId="77777777" w:rsidR="00BC5E76" w:rsidRPr="00537B50" w:rsidRDefault="00BC5E76" w:rsidP="00531C5F">
      <w:pPr>
        <w:pBdr>
          <w:top w:val="nil"/>
          <w:left w:val="nil"/>
          <w:bottom w:val="nil"/>
          <w:right w:val="nil"/>
          <w:between w:val="nil"/>
        </w:pBdr>
        <w:spacing w:line="360" w:lineRule="auto"/>
        <w:ind w:right="798"/>
        <w:jc w:val="both"/>
        <w:rPr>
          <w:rFonts w:ascii="Arial" w:hAnsi="Arial" w:cs="Arial"/>
          <w:sz w:val="24"/>
        </w:rPr>
      </w:pPr>
      <w:r w:rsidRPr="00537B50">
        <w:rPr>
          <w:rFonts w:ascii="Arial" w:hAnsi="Arial" w:cs="Arial"/>
          <w:sz w:val="24"/>
        </w:rPr>
        <w:t>Definiremos redução da perfusão periférica como presença de pulso rápido e fino, frialdade das extremidades, sudorese fria, redução do enchimento capilar em mais de 2 segundos e, em casos mais graves, alteração do nível de consciência.</w:t>
      </w:r>
    </w:p>
    <w:p w14:paraId="26378736" w14:textId="77777777" w:rsidR="00BC5E76" w:rsidRPr="00537B50" w:rsidRDefault="00BC5E76" w:rsidP="00531C5F">
      <w:pPr>
        <w:pBdr>
          <w:top w:val="nil"/>
          <w:left w:val="nil"/>
          <w:bottom w:val="nil"/>
          <w:right w:val="nil"/>
          <w:between w:val="nil"/>
        </w:pBdr>
        <w:spacing w:before="160" w:line="360" w:lineRule="auto"/>
        <w:ind w:right="793"/>
        <w:jc w:val="both"/>
        <w:rPr>
          <w:rFonts w:ascii="Arial" w:hAnsi="Arial" w:cs="Arial"/>
          <w:sz w:val="24"/>
        </w:rPr>
      </w:pPr>
      <w:r w:rsidRPr="00537B50">
        <w:rPr>
          <w:rFonts w:ascii="Arial" w:hAnsi="Arial" w:cs="Arial"/>
          <w:sz w:val="24"/>
        </w:rPr>
        <w:t xml:space="preserve">Congestão pulmonar pode ser avaliada como presença de dispneia, ortopneia e uso de musculatura respiratória acessória, juntamente com estertores pulmonares crepitantes ao exame físico. Infiltrado pulmonar (intersticial ou alveolar) e linhas de </w:t>
      </w:r>
      <w:proofErr w:type="spellStart"/>
      <w:r w:rsidRPr="00537B50">
        <w:rPr>
          <w:rFonts w:ascii="Arial" w:hAnsi="Arial" w:cs="Arial"/>
          <w:sz w:val="24"/>
        </w:rPr>
        <w:t>Kerley</w:t>
      </w:r>
      <w:proofErr w:type="spellEnd"/>
      <w:r w:rsidRPr="00537B50">
        <w:rPr>
          <w:rFonts w:ascii="Arial" w:hAnsi="Arial" w:cs="Arial"/>
          <w:sz w:val="24"/>
        </w:rPr>
        <w:t xml:space="preserve"> são visualizados na telerradiografia de tórax.</w:t>
      </w:r>
    </w:p>
    <w:p w14:paraId="3B4AEA40" w14:textId="77777777" w:rsidR="00BC5E76" w:rsidRPr="00537B50" w:rsidRDefault="00BC5E76" w:rsidP="00531C5F">
      <w:pPr>
        <w:pBdr>
          <w:top w:val="nil"/>
          <w:left w:val="nil"/>
          <w:bottom w:val="nil"/>
          <w:right w:val="nil"/>
          <w:between w:val="nil"/>
        </w:pBdr>
        <w:spacing w:before="157" w:line="360" w:lineRule="auto"/>
        <w:ind w:right="797"/>
        <w:jc w:val="both"/>
        <w:rPr>
          <w:rFonts w:ascii="Arial" w:hAnsi="Arial" w:cs="Arial"/>
          <w:sz w:val="24"/>
        </w:rPr>
      </w:pPr>
      <w:r w:rsidRPr="00537B50">
        <w:rPr>
          <w:rFonts w:ascii="Arial" w:hAnsi="Arial" w:cs="Arial"/>
          <w:sz w:val="24"/>
        </w:rPr>
        <w:t>A pressão arterial deve, se possível, ser avaliada a cada 1 a 4 horas, conforme a gravidade do paciente. Para fins práticos, consideramos hipotensão arterial como pressão arterial sistólica menor que 100 mmHg, medida no esfigmomanômetro.</w:t>
      </w:r>
    </w:p>
    <w:p w14:paraId="4409659A" w14:textId="77777777" w:rsidR="00BC5E76" w:rsidRPr="00537B50" w:rsidRDefault="00BC5E76" w:rsidP="00531C5F">
      <w:pPr>
        <w:pBdr>
          <w:top w:val="nil"/>
          <w:left w:val="nil"/>
          <w:bottom w:val="nil"/>
          <w:right w:val="nil"/>
          <w:between w:val="nil"/>
        </w:pBdr>
        <w:spacing w:before="160" w:line="360" w:lineRule="auto"/>
        <w:ind w:right="795"/>
        <w:jc w:val="both"/>
        <w:rPr>
          <w:rFonts w:ascii="Arial" w:hAnsi="Arial" w:cs="Arial"/>
          <w:sz w:val="24"/>
        </w:rPr>
      </w:pPr>
      <w:r w:rsidRPr="00537B50">
        <w:rPr>
          <w:rFonts w:ascii="Arial" w:hAnsi="Arial" w:cs="Arial"/>
          <w:sz w:val="24"/>
        </w:rPr>
        <w:t>O débito urinário pode ser mensurado a cada 4 a 6 horas e o valor total indexado por hora e pelo peso ideal. Pacientes considerados críticos, quer pela dengue (hematócrito em queda, choque), quer pelo grave comprometimento da doença de base (insuficiência respiratória, edema agudo de pulmão), devem ter cateter vesical de demora e aferição horária da diurese.</w:t>
      </w:r>
    </w:p>
    <w:p w14:paraId="378BA24F" w14:textId="77777777" w:rsidR="00BC5E76" w:rsidRPr="00537B50" w:rsidRDefault="00BC5E76" w:rsidP="00531C5F">
      <w:pPr>
        <w:pBdr>
          <w:top w:val="nil"/>
          <w:left w:val="nil"/>
          <w:bottom w:val="nil"/>
          <w:right w:val="nil"/>
          <w:between w:val="nil"/>
        </w:pBdr>
        <w:spacing w:before="160" w:line="360" w:lineRule="auto"/>
        <w:ind w:right="795"/>
        <w:jc w:val="both"/>
        <w:rPr>
          <w:rFonts w:ascii="Arial" w:hAnsi="Arial" w:cs="Arial"/>
          <w:sz w:val="24"/>
        </w:rPr>
      </w:pPr>
      <w:r w:rsidRPr="00537B50">
        <w:rPr>
          <w:rFonts w:ascii="Arial" w:hAnsi="Arial" w:cs="Arial"/>
          <w:sz w:val="24"/>
        </w:rPr>
        <w:lastRenderedPageBreak/>
        <w:t xml:space="preserve">O protocolo de hidratação e ressuscitação volêmica são resumidos abaixo. Entenda-se inicialmente que há diferenças entre ressuscitação volêmica e hidratação, sendo o primeiro definido como administração rápida de volume (cristaloide ou coloide), em </w:t>
      </w:r>
      <w:proofErr w:type="gramStart"/>
      <w:r w:rsidRPr="00537B50">
        <w:rPr>
          <w:rFonts w:ascii="Arial" w:hAnsi="Arial" w:cs="Arial"/>
          <w:sz w:val="24"/>
        </w:rPr>
        <w:t>período de tempo</w:t>
      </w:r>
      <w:proofErr w:type="gramEnd"/>
      <w:r w:rsidRPr="00537B50">
        <w:rPr>
          <w:rFonts w:ascii="Arial" w:hAnsi="Arial" w:cs="Arial"/>
          <w:sz w:val="24"/>
        </w:rPr>
        <w:t xml:space="preserve"> que varia de 30 a 60 minutos, e o segundo como administração de volume predeterminado, em período de 12 a 24 horas, aqui definindo como manutenção.</w:t>
      </w:r>
    </w:p>
    <w:p w14:paraId="02DE709E" w14:textId="77777777" w:rsidR="00BC5E76" w:rsidRDefault="00BC5E76" w:rsidP="00531C5F">
      <w:pPr>
        <w:pBdr>
          <w:top w:val="nil"/>
          <w:left w:val="nil"/>
          <w:bottom w:val="nil"/>
          <w:right w:val="nil"/>
          <w:between w:val="nil"/>
        </w:pBdr>
        <w:spacing w:line="360" w:lineRule="auto"/>
        <w:ind w:left="1800"/>
        <w:rPr>
          <w:rFonts w:ascii="Arial" w:hAnsi="Arial" w:cs="Arial"/>
          <w:sz w:val="24"/>
        </w:rPr>
      </w:pPr>
      <w:r w:rsidRPr="00537B50">
        <w:rPr>
          <w:rFonts w:ascii="Arial" w:hAnsi="Arial" w:cs="Arial"/>
          <w:noProof/>
        </w:rPr>
        <w:drawing>
          <wp:anchor distT="0" distB="0" distL="0" distR="0" simplePos="0" relativeHeight="251669504" behindDoc="0" locked="0" layoutInCell="1" hidden="0" allowOverlap="1" wp14:anchorId="31BF692E" wp14:editId="1732D35E">
            <wp:simplePos x="0" y="0"/>
            <wp:positionH relativeFrom="page">
              <wp:posOffset>1580403</wp:posOffset>
            </wp:positionH>
            <wp:positionV relativeFrom="paragraph">
              <wp:posOffset>212911</wp:posOffset>
            </wp:positionV>
            <wp:extent cx="3922395" cy="1225550"/>
            <wp:effectExtent l="0" t="0" r="1905" b="0"/>
            <wp:wrapTopAndBottom distT="0" distB="0"/>
            <wp:docPr id="1862794934" name="image7.jpg" descr="Tabel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7.jpg" descr="Tabela  Descrição gerada automaticamente"/>
                    <pic:cNvPicPr preferRelativeResize="0"/>
                  </pic:nvPicPr>
                  <pic:blipFill>
                    <a:blip r:embed="rId15"/>
                    <a:srcRect/>
                    <a:stretch>
                      <a:fillRect/>
                    </a:stretch>
                  </pic:blipFill>
                  <pic:spPr>
                    <a:xfrm>
                      <a:off x="0" y="0"/>
                      <a:ext cx="3922395" cy="1225550"/>
                    </a:xfrm>
                    <a:prstGeom prst="rect">
                      <a:avLst/>
                    </a:prstGeom>
                    <a:ln/>
                  </pic:spPr>
                </pic:pic>
              </a:graphicData>
            </a:graphic>
          </wp:anchor>
        </w:drawing>
      </w:r>
      <w:r w:rsidRPr="00537B50">
        <w:rPr>
          <w:rFonts w:ascii="Arial" w:hAnsi="Arial" w:cs="Arial"/>
          <w:sz w:val="24"/>
        </w:rPr>
        <w:t xml:space="preserve">            </w:t>
      </w:r>
    </w:p>
    <w:p w14:paraId="4574BE14" w14:textId="77777777" w:rsidR="00BC5E76" w:rsidRDefault="00BC5E76" w:rsidP="00531C5F">
      <w:pPr>
        <w:pBdr>
          <w:top w:val="nil"/>
          <w:left w:val="nil"/>
          <w:bottom w:val="nil"/>
          <w:right w:val="nil"/>
          <w:between w:val="nil"/>
        </w:pBdr>
        <w:spacing w:line="360" w:lineRule="auto"/>
        <w:rPr>
          <w:rFonts w:ascii="Arial" w:hAnsi="Arial" w:cs="Arial"/>
          <w:sz w:val="18"/>
          <w:szCs w:val="18"/>
        </w:rPr>
      </w:pPr>
    </w:p>
    <w:p w14:paraId="2A930E8E" w14:textId="7D4E71E8" w:rsidR="00BC5E76" w:rsidRPr="00537B50" w:rsidRDefault="00BC5E76" w:rsidP="00531C5F">
      <w:pPr>
        <w:pBdr>
          <w:top w:val="nil"/>
          <w:left w:val="nil"/>
          <w:bottom w:val="nil"/>
          <w:right w:val="nil"/>
          <w:between w:val="nil"/>
        </w:pBdr>
        <w:spacing w:line="360" w:lineRule="auto"/>
        <w:rPr>
          <w:rFonts w:ascii="Arial" w:hAnsi="Arial" w:cs="Arial"/>
          <w:sz w:val="18"/>
          <w:szCs w:val="18"/>
        </w:rPr>
      </w:pPr>
      <w:r w:rsidRPr="00537B50">
        <w:rPr>
          <w:rFonts w:ascii="Arial" w:hAnsi="Arial" w:cs="Arial"/>
          <w:sz w:val="18"/>
          <w:szCs w:val="18"/>
        </w:rPr>
        <w:t xml:space="preserve">Fonte: MS, </w:t>
      </w:r>
      <w:proofErr w:type="gramStart"/>
      <w:r w:rsidRPr="00537B50">
        <w:rPr>
          <w:rFonts w:ascii="Arial" w:hAnsi="Arial" w:cs="Arial"/>
          <w:sz w:val="18"/>
          <w:szCs w:val="18"/>
        </w:rPr>
        <w:t>Dengue :</w:t>
      </w:r>
      <w:proofErr w:type="gramEnd"/>
      <w:r w:rsidRPr="00537B50">
        <w:rPr>
          <w:rFonts w:ascii="Arial" w:hAnsi="Arial" w:cs="Arial"/>
          <w:sz w:val="18"/>
          <w:szCs w:val="18"/>
        </w:rPr>
        <w:t xml:space="preserve"> diagnóstico e manejo clínico : </w:t>
      </w:r>
      <w:proofErr w:type="spellStart"/>
      <w:r w:rsidRPr="00537B50">
        <w:rPr>
          <w:rFonts w:ascii="Arial" w:hAnsi="Arial" w:cs="Arial"/>
          <w:sz w:val="18"/>
          <w:szCs w:val="18"/>
        </w:rPr>
        <w:t>adulto</w:t>
      </w:r>
      <w:proofErr w:type="spellEnd"/>
      <w:r w:rsidRPr="00537B50">
        <w:rPr>
          <w:rFonts w:ascii="Arial" w:hAnsi="Arial" w:cs="Arial"/>
          <w:sz w:val="18"/>
          <w:szCs w:val="18"/>
        </w:rPr>
        <w:t xml:space="preserve"> e criança, 6 </w:t>
      </w:r>
      <w:proofErr w:type="spellStart"/>
      <w:r w:rsidRPr="00537B50">
        <w:rPr>
          <w:rFonts w:ascii="Arial" w:hAnsi="Arial" w:cs="Arial"/>
          <w:sz w:val="18"/>
          <w:szCs w:val="18"/>
        </w:rPr>
        <w:t>ed</w:t>
      </w:r>
      <w:proofErr w:type="spellEnd"/>
      <w:r w:rsidRPr="00537B50">
        <w:rPr>
          <w:rFonts w:ascii="Arial" w:hAnsi="Arial" w:cs="Arial"/>
          <w:sz w:val="18"/>
          <w:szCs w:val="18"/>
        </w:rPr>
        <w:t>, 2024</w:t>
      </w:r>
    </w:p>
    <w:p w14:paraId="66A2170E" w14:textId="77777777" w:rsidR="00BC5E76" w:rsidRPr="00537B50" w:rsidRDefault="00BC5E76" w:rsidP="00531C5F">
      <w:pPr>
        <w:pBdr>
          <w:top w:val="nil"/>
          <w:left w:val="nil"/>
          <w:bottom w:val="nil"/>
          <w:right w:val="nil"/>
          <w:between w:val="nil"/>
        </w:pBdr>
        <w:spacing w:before="1" w:line="360" w:lineRule="auto"/>
        <w:rPr>
          <w:rFonts w:ascii="Arial" w:hAnsi="Arial" w:cs="Arial"/>
          <w:noProof/>
          <w:sz w:val="24"/>
        </w:rPr>
      </w:pPr>
    </w:p>
    <w:p w14:paraId="735B7123" w14:textId="77777777" w:rsidR="00BC5E76" w:rsidRDefault="00BC5E76" w:rsidP="00531C5F">
      <w:pPr>
        <w:pBdr>
          <w:top w:val="nil"/>
          <w:left w:val="nil"/>
          <w:bottom w:val="nil"/>
          <w:right w:val="nil"/>
          <w:between w:val="nil"/>
        </w:pBdr>
        <w:spacing w:before="1" w:line="360" w:lineRule="auto"/>
        <w:rPr>
          <w:rFonts w:ascii="Arial" w:hAnsi="Arial" w:cs="Arial"/>
          <w:noProof/>
          <w:sz w:val="24"/>
        </w:rPr>
      </w:pPr>
      <w:r w:rsidRPr="00537B50">
        <w:rPr>
          <w:rFonts w:ascii="Arial" w:hAnsi="Arial" w:cs="Arial"/>
          <w:noProof/>
          <w:sz w:val="24"/>
        </w:rPr>
        <w:t xml:space="preserve">                                </w:t>
      </w:r>
    </w:p>
    <w:p w14:paraId="161051FD" w14:textId="3FFD2CF4" w:rsidR="00BC5E76" w:rsidRDefault="00BC5E76" w:rsidP="00531C5F">
      <w:pPr>
        <w:pBdr>
          <w:top w:val="nil"/>
          <w:left w:val="nil"/>
          <w:bottom w:val="nil"/>
          <w:right w:val="nil"/>
          <w:between w:val="nil"/>
        </w:pBdr>
        <w:spacing w:before="1" w:line="360" w:lineRule="auto"/>
        <w:rPr>
          <w:rFonts w:ascii="Arial" w:hAnsi="Arial" w:cs="Arial"/>
          <w:noProof/>
          <w:sz w:val="24"/>
        </w:rPr>
      </w:pPr>
      <w:r w:rsidRPr="00537B50">
        <w:rPr>
          <w:rFonts w:ascii="Arial" w:hAnsi="Arial" w:cs="Arial"/>
          <w:noProof/>
          <w:sz w:val="24"/>
        </w:rPr>
        <w:t xml:space="preserve">  </w:t>
      </w:r>
      <w:r>
        <w:rPr>
          <w:rFonts w:ascii="Arial" w:hAnsi="Arial" w:cs="Arial"/>
          <w:noProof/>
          <w:sz w:val="24"/>
        </w:rPr>
        <w:t xml:space="preserve">             </w:t>
      </w:r>
      <w:r w:rsidR="00531C5F" w:rsidRPr="00537B50">
        <w:rPr>
          <w:rFonts w:ascii="Arial" w:hAnsi="Arial" w:cs="Arial"/>
          <w:noProof/>
          <w:sz w:val="24"/>
        </w:rPr>
        <w:drawing>
          <wp:inline distT="0" distB="0" distL="0" distR="0" wp14:anchorId="6EB26893" wp14:editId="4D62CABC">
            <wp:extent cx="3975830" cy="1187005"/>
            <wp:effectExtent l="0" t="0" r="0" b="0"/>
            <wp:docPr id="14" name="image3.jpg" descr="Tabela  Descrição gerada automaticamente"/>
            <wp:cNvGraphicFramePr/>
            <a:graphic xmlns:a="http://schemas.openxmlformats.org/drawingml/2006/main">
              <a:graphicData uri="http://schemas.openxmlformats.org/drawingml/2006/picture">
                <pic:pic xmlns:pic="http://schemas.openxmlformats.org/drawingml/2006/picture">
                  <pic:nvPicPr>
                    <pic:cNvPr id="0" name="image3.jpg" descr="Tabela  Descrição gerada automaticamente"/>
                    <pic:cNvPicPr preferRelativeResize="0"/>
                  </pic:nvPicPr>
                  <pic:blipFill>
                    <a:blip r:embed="rId16"/>
                    <a:srcRect/>
                    <a:stretch>
                      <a:fillRect/>
                    </a:stretch>
                  </pic:blipFill>
                  <pic:spPr>
                    <a:xfrm>
                      <a:off x="0" y="0"/>
                      <a:ext cx="3975830" cy="1187005"/>
                    </a:xfrm>
                    <a:prstGeom prst="rect">
                      <a:avLst/>
                    </a:prstGeom>
                    <a:ln/>
                  </pic:spPr>
                </pic:pic>
              </a:graphicData>
            </a:graphic>
          </wp:inline>
        </w:drawing>
      </w:r>
      <w:r>
        <w:rPr>
          <w:rFonts w:ascii="Arial" w:hAnsi="Arial" w:cs="Arial"/>
          <w:noProof/>
          <w:sz w:val="24"/>
        </w:rPr>
        <w:t xml:space="preserve">            </w:t>
      </w:r>
    </w:p>
    <w:p w14:paraId="437C718D" w14:textId="77777777" w:rsidR="00BC5E76" w:rsidRDefault="00BC5E76" w:rsidP="00531C5F">
      <w:pPr>
        <w:pBdr>
          <w:top w:val="nil"/>
          <w:left w:val="nil"/>
          <w:bottom w:val="nil"/>
          <w:right w:val="nil"/>
          <w:between w:val="nil"/>
        </w:pBdr>
        <w:spacing w:line="360" w:lineRule="auto"/>
        <w:rPr>
          <w:rFonts w:ascii="Arial" w:hAnsi="Arial" w:cs="Arial"/>
          <w:sz w:val="18"/>
          <w:szCs w:val="18"/>
        </w:rPr>
      </w:pPr>
    </w:p>
    <w:p w14:paraId="0B261D92" w14:textId="2AACD537" w:rsidR="00BC5E76" w:rsidRPr="00537B50" w:rsidRDefault="00BC5E76" w:rsidP="00531C5F">
      <w:pPr>
        <w:pBdr>
          <w:top w:val="nil"/>
          <w:left w:val="nil"/>
          <w:bottom w:val="nil"/>
          <w:right w:val="nil"/>
          <w:between w:val="nil"/>
        </w:pBdr>
        <w:spacing w:line="360" w:lineRule="auto"/>
        <w:rPr>
          <w:rFonts w:ascii="Arial" w:hAnsi="Arial" w:cs="Arial"/>
          <w:sz w:val="18"/>
          <w:szCs w:val="18"/>
        </w:rPr>
      </w:pPr>
      <w:r w:rsidRPr="00537B50">
        <w:rPr>
          <w:rFonts w:ascii="Arial" w:hAnsi="Arial" w:cs="Arial"/>
          <w:sz w:val="18"/>
          <w:szCs w:val="18"/>
        </w:rPr>
        <w:t xml:space="preserve">Fonte: MS, </w:t>
      </w:r>
      <w:proofErr w:type="gramStart"/>
      <w:r w:rsidRPr="00537B50">
        <w:rPr>
          <w:rFonts w:ascii="Arial" w:hAnsi="Arial" w:cs="Arial"/>
          <w:sz w:val="18"/>
          <w:szCs w:val="18"/>
        </w:rPr>
        <w:t>Dengue :</w:t>
      </w:r>
      <w:proofErr w:type="gramEnd"/>
      <w:r w:rsidRPr="00537B50">
        <w:rPr>
          <w:rFonts w:ascii="Arial" w:hAnsi="Arial" w:cs="Arial"/>
          <w:sz w:val="18"/>
          <w:szCs w:val="18"/>
        </w:rPr>
        <w:t xml:space="preserve"> diagnóstico e manejo clínico : </w:t>
      </w:r>
      <w:proofErr w:type="spellStart"/>
      <w:r w:rsidRPr="00537B50">
        <w:rPr>
          <w:rFonts w:ascii="Arial" w:hAnsi="Arial" w:cs="Arial"/>
          <w:sz w:val="18"/>
          <w:szCs w:val="18"/>
        </w:rPr>
        <w:t>adulto</w:t>
      </w:r>
      <w:proofErr w:type="spellEnd"/>
      <w:r w:rsidRPr="00537B50">
        <w:rPr>
          <w:rFonts w:ascii="Arial" w:hAnsi="Arial" w:cs="Arial"/>
          <w:sz w:val="18"/>
          <w:szCs w:val="18"/>
        </w:rPr>
        <w:t xml:space="preserve"> e criança, 6 </w:t>
      </w:r>
      <w:proofErr w:type="spellStart"/>
      <w:r w:rsidRPr="00537B50">
        <w:rPr>
          <w:rFonts w:ascii="Arial" w:hAnsi="Arial" w:cs="Arial"/>
          <w:sz w:val="18"/>
          <w:szCs w:val="18"/>
        </w:rPr>
        <w:t>ed</w:t>
      </w:r>
      <w:proofErr w:type="spellEnd"/>
      <w:r w:rsidRPr="00537B50">
        <w:rPr>
          <w:rFonts w:ascii="Arial" w:hAnsi="Arial" w:cs="Arial"/>
          <w:sz w:val="18"/>
          <w:szCs w:val="18"/>
        </w:rPr>
        <w:t>, 2024</w:t>
      </w:r>
    </w:p>
    <w:p w14:paraId="50492887" w14:textId="77777777" w:rsidR="00BC5E76" w:rsidRPr="00537B50" w:rsidRDefault="00BC5E76" w:rsidP="00531C5F">
      <w:pPr>
        <w:pBdr>
          <w:top w:val="nil"/>
          <w:left w:val="nil"/>
          <w:bottom w:val="nil"/>
          <w:right w:val="nil"/>
          <w:between w:val="nil"/>
        </w:pBdr>
        <w:spacing w:before="1" w:line="360" w:lineRule="auto"/>
        <w:rPr>
          <w:rFonts w:ascii="Arial" w:hAnsi="Arial" w:cs="Arial"/>
          <w:sz w:val="24"/>
        </w:rPr>
      </w:pPr>
    </w:p>
    <w:p w14:paraId="21A4AF9E" w14:textId="77777777" w:rsidR="00BC5E76" w:rsidRPr="00537B50" w:rsidRDefault="00BC5E76" w:rsidP="00531C5F">
      <w:pPr>
        <w:pBdr>
          <w:top w:val="nil"/>
          <w:left w:val="nil"/>
          <w:bottom w:val="nil"/>
          <w:right w:val="nil"/>
          <w:between w:val="nil"/>
        </w:pBdr>
        <w:spacing w:before="251" w:line="360" w:lineRule="auto"/>
        <w:rPr>
          <w:rFonts w:ascii="Arial" w:hAnsi="Arial" w:cs="Arial"/>
          <w:sz w:val="24"/>
        </w:rPr>
      </w:pPr>
    </w:p>
    <w:p w14:paraId="6F47FCFB" w14:textId="3407EC5A" w:rsidR="00BC5E76" w:rsidRPr="00537B50" w:rsidRDefault="00BC5E76" w:rsidP="002B2B1E">
      <w:pPr>
        <w:pBdr>
          <w:top w:val="nil"/>
          <w:left w:val="nil"/>
          <w:bottom w:val="nil"/>
          <w:right w:val="nil"/>
          <w:between w:val="nil"/>
        </w:pBdr>
        <w:spacing w:line="360" w:lineRule="auto"/>
        <w:ind w:right="798"/>
        <w:jc w:val="both"/>
        <w:rPr>
          <w:rFonts w:ascii="Arial" w:hAnsi="Arial" w:cs="Arial"/>
          <w:sz w:val="24"/>
        </w:rPr>
      </w:pPr>
      <w:r w:rsidRPr="00537B50">
        <w:rPr>
          <w:rFonts w:ascii="Arial" w:hAnsi="Arial" w:cs="Arial"/>
          <w:sz w:val="24"/>
        </w:rPr>
        <w:t xml:space="preserve">A hidratação de manutenção consiste na restauração progressiva da volemia e é iniciada após a melhora do débito urinário e pressão arterial. A dose se situa entre 15 </w:t>
      </w:r>
      <w:proofErr w:type="gramStart"/>
      <w:r w:rsidRPr="00537B50">
        <w:rPr>
          <w:rFonts w:ascii="Arial" w:hAnsi="Arial" w:cs="Arial"/>
          <w:sz w:val="24"/>
        </w:rPr>
        <w:t>a</w:t>
      </w:r>
      <w:proofErr w:type="gramEnd"/>
      <w:r w:rsidRPr="00537B50">
        <w:rPr>
          <w:rFonts w:ascii="Arial" w:hAnsi="Arial" w:cs="Arial"/>
          <w:sz w:val="24"/>
        </w:rPr>
        <w:t xml:space="preserve"> 25 ml/kg de solução fisiológica a 0,9% ou ringer </w:t>
      </w:r>
      <w:r w:rsidRPr="00537B50">
        <w:rPr>
          <w:rFonts w:ascii="Arial" w:hAnsi="Arial" w:cs="Arial"/>
          <w:sz w:val="24"/>
        </w:rPr>
        <w:lastRenderedPageBreak/>
        <w:t>simples, a cada 12 horas, atentando-se para sinais de congestão pulmonar.</w:t>
      </w:r>
    </w:p>
    <w:p w14:paraId="37C12EB5" w14:textId="77777777" w:rsidR="00BC5E76" w:rsidRPr="00537B50" w:rsidRDefault="00BC5E76" w:rsidP="00531C5F">
      <w:pPr>
        <w:pBdr>
          <w:top w:val="nil"/>
          <w:left w:val="nil"/>
          <w:bottom w:val="nil"/>
          <w:right w:val="nil"/>
          <w:between w:val="nil"/>
        </w:pBdr>
        <w:spacing w:line="360" w:lineRule="auto"/>
        <w:ind w:right="799"/>
        <w:jc w:val="both"/>
        <w:rPr>
          <w:rFonts w:ascii="Arial" w:hAnsi="Arial" w:cs="Arial"/>
          <w:sz w:val="24"/>
        </w:rPr>
      </w:pPr>
      <w:r w:rsidRPr="00537B50">
        <w:rPr>
          <w:rFonts w:ascii="Arial" w:hAnsi="Arial" w:cs="Arial"/>
          <w:sz w:val="24"/>
        </w:rPr>
        <w:t>Observação: estas orientações abordam as condições presentes no momento. Poderá ser alterado a qualquer momento, a depender do contexto epidemiológico.</w:t>
      </w:r>
    </w:p>
    <w:p w14:paraId="0929A39C" w14:textId="77777777" w:rsidR="00BC5E76" w:rsidRPr="00537B50" w:rsidRDefault="00BC5E76" w:rsidP="00BC5E76">
      <w:pPr>
        <w:pBdr>
          <w:top w:val="nil"/>
          <w:left w:val="nil"/>
          <w:bottom w:val="nil"/>
          <w:right w:val="nil"/>
          <w:between w:val="nil"/>
        </w:pBdr>
        <w:ind w:left="1042" w:right="799"/>
        <w:jc w:val="both"/>
        <w:rPr>
          <w:rFonts w:ascii="Arial" w:hAnsi="Arial" w:cs="Arial"/>
        </w:rPr>
      </w:pPr>
    </w:p>
    <w:p w14:paraId="0BF2087C" w14:textId="77777777" w:rsidR="00D73875" w:rsidRDefault="00000000">
      <w:pPr>
        <w:numPr>
          <w:ilvl w:val="0"/>
          <w:numId w:val="1"/>
        </w:numPr>
        <w:spacing w:after="291"/>
        <w:ind w:hanging="360"/>
      </w:pPr>
      <w:r>
        <w:rPr>
          <w:rFonts w:ascii="Arial" w:eastAsia="Arial" w:hAnsi="Arial" w:cs="Arial"/>
          <w:b/>
          <w:sz w:val="24"/>
        </w:rPr>
        <w:t>Conduta terapêutica invasiva:</w:t>
      </w:r>
      <w:r>
        <w:rPr>
          <w:rFonts w:ascii="Arial" w:eastAsia="Arial" w:hAnsi="Arial" w:cs="Arial"/>
          <w:sz w:val="24"/>
        </w:rPr>
        <w:t xml:space="preserve"> </w:t>
      </w:r>
    </w:p>
    <w:p w14:paraId="5F3C3757" w14:textId="6B5E48A6" w:rsidR="00D73875" w:rsidRDefault="00D55985">
      <w:pPr>
        <w:spacing w:after="294"/>
        <w:ind w:left="-5" w:hanging="10"/>
        <w:jc w:val="both"/>
      </w:pPr>
      <w:r>
        <w:rPr>
          <w:rFonts w:ascii="Arial" w:eastAsia="Arial" w:hAnsi="Arial" w:cs="Arial"/>
          <w:sz w:val="24"/>
        </w:rPr>
        <w:t>Não aplicável</w:t>
      </w:r>
    </w:p>
    <w:p w14:paraId="2423EA96" w14:textId="77777777" w:rsidR="00D73875" w:rsidRDefault="00000000">
      <w:pPr>
        <w:numPr>
          <w:ilvl w:val="0"/>
          <w:numId w:val="1"/>
        </w:numPr>
        <w:spacing w:after="291"/>
        <w:ind w:hanging="360"/>
      </w:pPr>
      <w:r>
        <w:rPr>
          <w:rFonts w:ascii="Arial" w:eastAsia="Arial" w:hAnsi="Arial" w:cs="Arial"/>
          <w:b/>
          <w:sz w:val="24"/>
        </w:rPr>
        <w:t>Protocolo de internação:</w:t>
      </w:r>
      <w:r>
        <w:rPr>
          <w:rFonts w:ascii="Arial" w:eastAsia="Arial" w:hAnsi="Arial" w:cs="Arial"/>
          <w:sz w:val="24"/>
        </w:rPr>
        <w:t xml:space="preserve"> </w:t>
      </w:r>
    </w:p>
    <w:p w14:paraId="1ED941B2" w14:textId="77777777" w:rsidR="00DF2FB9" w:rsidRPr="00537B50" w:rsidRDefault="00DF2FB9" w:rsidP="00DF2FB9">
      <w:pPr>
        <w:pStyle w:val="PargrafodaLista"/>
        <w:widowControl w:val="0"/>
        <w:numPr>
          <w:ilvl w:val="0"/>
          <w:numId w:val="5"/>
        </w:numPr>
        <w:spacing w:after="0" w:line="360" w:lineRule="auto"/>
        <w:ind w:right="852"/>
        <w:jc w:val="both"/>
        <w:rPr>
          <w:rFonts w:ascii="Arial" w:hAnsi="Arial" w:cs="Arial"/>
          <w:sz w:val="24"/>
        </w:rPr>
      </w:pPr>
      <w:r w:rsidRPr="00537B50">
        <w:rPr>
          <w:rFonts w:ascii="Arial" w:hAnsi="Arial" w:cs="Arial"/>
          <w:sz w:val="24"/>
        </w:rPr>
        <w:t>Presença de sinais de alarme ou de choque, sangramento grave ou comprometimento grave de órgão (Grupos C e D).</w:t>
      </w:r>
    </w:p>
    <w:p w14:paraId="0FBA1006" w14:textId="77777777" w:rsidR="00DF2FB9" w:rsidRPr="00537B50" w:rsidRDefault="00DF2FB9" w:rsidP="00DF2FB9">
      <w:pPr>
        <w:pStyle w:val="PargrafodaLista"/>
        <w:widowControl w:val="0"/>
        <w:numPr>
          <w:ilvl w:val="0"/>
          <w:numId w:val="5"/>
        </w:numPr>
        <w:spacing w:after="0" w:line="360" w:lineRule="auto"/>
        <w:ind w:right="852"/>
        <w:jc w:val="both"/>
        <w:rPr>
          <w:rFonts w:ascii="Arial" w:hAnsi="Arial" w:cs="Arial"/>
          <w:sz w:val="24"/>
        </w:rPr>
      </w:pPr>
      <w:r w:rsidRPr="00537B50">
        <w:rPr>
          <w:rFonts w:ascii="Arial" w:hAnsi="Arial" w:cs="Arial"/>
          <w:sz w:val="24"/>
        </w:rPr>
        <w:t xml:space="preserve">Recusa à ingestão de alimentos e </w:t>
      </w:r>
      <w:proofErr w:type="gramStart"/>
      <w:r w:rsidRPr="00537B50">
        <w:rPr>
          <w:rFonts w:ascii="Arial" w:hAnsi="Arial" w:cs="Arial"/>
          <w:sz w:val="24"/>
        </w:rPr>
        <w:t>líquidos  -</w:t>
      </w:r>
      <w:proofErr w:type="gramEnd"/>
      <w:r w:rsidRPr="00537B50">
        <w:rPr>
          <w:rFonts w:ascii="Arial" w:hAnsi="Arial" w:cs="Arial"/>
          <w:sz w:val="24"/>
        </w:rPr>
        <w:t>&gt; Considerar encaminhamento para transição domiciliar</w:t>
      </w:r>
    </w:p>
    <w:p w14:paraId="70057F28" w14:textId="77777777" w:rsidR="00DF2FB9" w:rsidRPr="00537B50" w:rsidRDefault="00DF2FB9" w:rsidP="00DF2FB9">
      <w:pPr>
        <w:pStyle w:val="PargrafodaLista"/>
        <w:widowControl w:val="0"/>
        <w:numPr>
          <w:ilvl w:val="0"/>
          <w:numId w:val="5"/>
        </w:numPr>
        <w:spacing w:after="0" w:line="360" w:lineRule="auto"/>
        <w:ind w:right="852"/>
        <w:jc w:val="both"/>
        <w:rPr>
          <w:rFonts w:ascii="Arial" w:hAnsi="Arial" w:cs="Arial"/>
          <w:sz w:val="24"/>
        </w:rPr>
      </w:pPr>
      <w:r w:rsidRPr="00537B50">
        <w:rPr>
          <w:rFonts w:ascii="Arial" w:hAnsi="Arial" w:cs="Arial"/>
          <w:sz w:val="24"/>
        </w:rPr>
        <w:t>Comprometimento respiratório: dor torácica, dificuldade respiratória, diminuição do murmúrio vesicular ou outros sinais de gravidade.</w:t>
      </w:r>
    </w:p>
    <w:p w14:paraId="1DEC1E97" w14:textId="77777777" w:rsidR="00DF2FB9" w:rsidRPr="00537B50" w:rsidRDefault="00DF2FB9" w:rsidP="00DF2FB9">
      <w:pPr>
        <w:pStyle w:val="PargrafodaLista"/>
        <w:widowControl w:val="0"/>
        <w:numPr>
          <w:ilvl w:val="0"/>
          <w:numId w:val="5"/>
        </w:numPr>
        <w:spacing w:after="0" w:line="360" w:lineRule="auto"/>
        <w:ind w:right="852"/>
        <w:jc w:val="both"/>
        <w:rPr>
          <w:rFonts w:ascii="Arial" w:hAnsi="Arial" w:cs="Arial"/>
          <w:sz w:val="24"/>
        </w:rPr>
      </w:pPr>
      <w:r w:rsidRPr="00537B50">
        <w:rPr>
          <w:rFonts w:ascii="Arial" w:hAnsi="Arial" w:cs="Arial"/>
          <w:sz w:val="24"/>
        </w:rPr>
        <w:t>Impossibilidade de seguimento ou retorno à unidade de saúde por condições clínicas ou sociais -&gt; Considerar encaminhamento para transição domiciliar</w:t>
      </w:r>
    </w:p>
    <w:p w14:paraId="065E407B" w14:textId="77777777" w:rsidR="00DF2FB9" w:rsidRPr="00537B50" w:rsidRDefault="00DF2FB9" w:rsidP="00DF2FB9">
      <w:pPr>
        <w:pStyle w:val="PargrafodaLista"/>
        <w:widowControl w:val="0"/>
        <w:numPr>
          <w:ilvl w:val="0"/>
          <w:numId w:val="5"/>
        </w:numPr>
        <w:spacing w:after="0" w:line="360" w:lineRule="auto"/>
        <w:ind w:right="852"/>
        <w:jc w:val="both"/>
        <w:rPr>
          <w:rFonts w:ascii="Arial" w:hAnsi="Arial" w:cs="Arial"/>
          <w:sz w:val="24"/>
        </w:rPr>
      </w:pPr>
      <w:r w:rsidRPr="00537B50">
        <w:rPr>
          <w:rFonts w:ascii="Arial" w:hAnsi="Arial" w:cs="Arial"/>
          <w:sz w:val="24"/>
        </w:rPr>
        <w:t xml:space="preserve">Comorbidades descompensadas ou de difícil controle, como diabetes mellitus, hipertensão arterial, insuficiência cardíaca, uso de </w:t>
      </w:r>
      <w:proofErr w:type="spellStart"/>
      <w:r w:rsidRPr="00537B50">
        <w:rPr>
          <w:rFonts w:ascii="Arial" w:hAnsi="Arial" w:cs="Arial"/>
          <w:sz w:val="24"/>
        </w:rPr>
        <w:t>dicumarínicos</w:t>
      </w:r>
      <w:proofErr w:type="spellEnd"/>
      <w:r w:rsidRPr="00537B50">
        <w:rPr>
          <w:rFonts w:ascii="Arial" w:hAnsi="Arial" w:cs="Arial"/>
          <w:sz w:val="24"/>
        </w:rPr>
        <w:t>, crise asmática e anemia falciforme.</w:t>
      </w:r>
    </w:p>
    <w:p w14:paraId="68DC55F2" w14:textId="77777777" w:rsidR="00DF2FB9" w:rsidRPr="00537B50" w:rsidRDefault="00DF2FB9" w:rsidP="00DF2FB9">
      <w:pPr>
        <w:pStyle w:val="PargrafodaLista"/>
        <w:widowControl w:val="0"/>
        <w:numPr>
          <w:ilvl w:val="0"/>
          <w:numId w:val="5"/>
        </w:numPr>
        <w:spacing w:after="0" w:line="360" w:lineRule="auto"/>
        <w:ind w:right="852"/>
        <w:jc w:val="both"/>
        <w:rPr>
          <w:rFonts w:ascii="Arial" w:hAnsi="Arial" w:cs="Arial"/>
          <w:sz w:val="24"/>
        </w:rPr>
      </w:pPr>
      <w:r w:rsidRPr="00537B50">
        <w:rPr>
          <w:rFonts w:ascii="Arial" w:hAnsi="Arial" w:cs="Arial"/>
          <w:sz w:val="24"/>
        </w:rPr>
        <w:t>Outras situações a critério clínico.</w:t>
      </w:r>
    </w:p>
    <w:p w14:paraId="10EB3823" w14:textId="7FDB65B1" w:rsidR="00D73875" w:rsidRDefault="00000000" w:rsidP="00DF2FB9">
      <w:pPr>
        <w:spacing w:after="294" w:line="360" w:lineRule="auto"/>
        <w:ind w:left="-5" w:hanging="10"/>
        <w:jc w:val="both"/>
      </w:pPr>
      <w:r>
        <w:rPr>
          <w:rFonts w:ascii="Arial" w:eastAsia="Arial" w:hAnsi="Arial" w:cs="Arial"/>
          <w:sz w:val="24"/>
        </w:rPr>
        <w:t xml:space="preserve"> </w:t>
      </w:r>
    </w:p>
    <w:p w14:paraId="2AD560AC" w14:textId="77777777" w:rsidR="00D73875" w:rsidRPr="002B2B1E" w:rsidRDefault="00000000">
      <w:pPr>
        <w:numPr>
          <w:ilvl w:val="0"/>
          <w:numId w:val="1"/>
        </w:numPr>
        <w:spacing w:after="291"/>
        <w:ind w:hanging="360"/>
        <w:rPr>
          <w:color w:val="auto"/>
        </w:rPr>
      </w:pPr>
      <w:r w:rsidRPr="002B2B1E">
        <w:rPr>
          <w:rFonts w:ascii="Arial" w:eastAsia="Arial" w:hAnsi="Arial" w:cs="Arial"/>
          <w:b/>
          <w:color w:val="auto"/>
          <w:sz w:val="24"/>
        </w:rPr>
        <w:t xml:space="preserve">Critérios de exceção do protocolo: </w:t>
      </w:r>
    </w:p>
    <w:p w14:paraId="56EA64AC" w14:textId="16042898" w:rsidR="00D73875" w:rsidRPr="002B2B1E" w:rsidRDefault="002B2B1E" w:rsidP="002B2B1E">
      <w:pPr>
        <w:spacing w:after="294" w:line="360" w:lineRule="auto"/>
        <w:ind w:left="-5" w:hanging="10"/>
        <w:jc w:val="both"/>
        <w:rPr>
          <w:color w:val="auto"/>
        </w:rPr>
      </w:pPr>
      <w:r w:rsidRPr="002B2B1E">
        <w:rPr>
          <w:rFonts w:ascii="Arial" w:eastAsia="Arial" w:hAnsi="Arial" w:cs="Arial"/>
          <w:color w:val="auto"/>
          <w:sz w:val="24"/>
        </w:rPr>
        <w:t xml:space="preserve">Esse protocolo não se aplica as demais arboviroses, mas deve-se lembrar que mesmo com NS1 negativo, coletado em tempo hábil, e sem outra confirmação etiológica, o diagnóstico de dengue ainda deve ser aventado e o paciente </w:t>
      </w:r>
      <w:r w:rsidRPr="002B2B1E">
        <w:rPr>
          <w:rFonts w:ascii="Arial" w:eastAsia="Arial" w:hAnsi="Arial" w:cs="Arial"/>
          <w:color w:val="auto"/>
          <w:sz w:val="24"/>
        </w:rPr>
        <w:lastRenderedPageBreak/>
        <w:t>conduzido como tal, até ser descartado ou confirmado com sorologia coletada em tempo oportuno/adequado.</w:t>
      </w:r>
    </w:p>
    <w:p w14:paraId="7925118B" w14:textId="77777777" w:rsidR="00D73875" w:rsidRPr="00494E72" w:rsidRDefault="00000000">
      <w:pPr>
        <w:numPr>
          <w:ilvl w:val="0"/>
          <w:numId w:val="1"/>
        </w:numPr>
        <w:spacing w:after="291"/>
        <w:ind w:hanging="360"/>
        <w:rPr>
          <w:color w:val="auto"/>
        </w:rPr>
      </w:pPr>
      <w:r w:rsidRPr="00494E72">
        <w:rPr>
          <w:rFonts w:ascii="Arial" w:eastAsia="Arial" w:hAnsi="Arial" w:cs="Arial"/>
          <w:b/>
          <w:color w:val="auto"/>
          <w:sz w:val="24"/>
        </w:rPr>
        <w:t>Conduta quando o protocolo não se aplica ao paciente:</w:t>
      </w:r>
      <w:r w:rsidRPr="00494E72">
        <w:rPr>
          <w:rFonts w:ascii="Arial" w:eastAsia="Arial" w:hAnsi="Arial" w:cs="Arial"/>
          <w:color w:val="auto"/>
          <w:sz w:val="24"/>
        </w:rPr>
        <w:t xml:space="preserve"> </w:t>
      </w:r>
    </w:p>
    <w:p w14:paraId="1E1EF364" w14:textId="4D2A525D" w:rsidR="00D73875" w:rsidRPr="00494E72" w:rsidRDefault="00494E72">
      <w:pPr>
        <w:spacing w:after="294"/>
        <w:ind w:left="-5" w:hanging="10"/>
        <w:jc w:val="both"/>
        <w:rPr>
          <w:color w:val="auto"/>
        </w:rPr>
      </w:pPr>
      <w:r w:rsidRPr="00494E72">
        <w:rPr>
          <w:rFonts w:ascii="Arial" w:eastAsia="Arial" w:hAnsi="Arial" w:cs="Arial"/>
          <w:color w:val="auto"/>
          <w:sz w:val="24"/>
        </w:rPr>
        <w:t>Não se aplica</w:t>
      </w:r>
    </w:p>
    <w:p w14:paraId="246BFA67" w14:textId="77777777" w:rsidR="00D73875" w:rsidRPr="00494E72" w:rsidRDefault="00000000">
      <w:pPr>
        <w:numPr>
          <w:ilvl w:val="0"/>
          <w:numId w:val="1"/>
        </w:numPr>
        <w:spacing w:after="291"/>
        <w:ind w:hanging="360"/>
        <w:rPr>
          <w:color w:val="auto"/>
        </w:rPr>
      </w:pPr>
      <w:r w:rsidRPr="00494E72">
        <w:rPr>
          <w:rFonts w:ascii="Arial" w:eastAsia="Arial" w:hAnsi="Arial" w:cs="Arial"/>
          <w:b/>
          <w:color w:val="auto"/>
          <w:sz w:val="24"/>
        </w:rPr>
        <w:t xml:space="preserve">Fluxograma: </w:t>
      </w:r>
    </w:p>
    <w:p w14:paraId="5D72084C" w14:textId="10B7E6FF" w:rsidR="00D73875" w:rsidRPr="00494E72" w:rsidRDefault="00494E72" w:rsidP="00494E72">
      <w:pPr>
        <w:spacing w:after="291"/>
        <w:rPr>
          <w:bCs/>
          <w:color w:val="auto"/>
        </w:rPr>
      </w:pPr>
      <w:r w:rsidRPr="00494E72">
        <w:rPr>
          <w:rFonts w:ascii="Arial" w:eastAsia="Arial" w:hAnsi="Arial" w:cs="Arial"/>
          <w:bCs/>
          <w:color w:val="auto"/>
          <w:sz w:val="24"/>
        </w:rPr>
        <w:t>Em elaboração</w:t>
      </w:r>
    </w:p>
    <w:p w14:paraId="7AB5455D" w14:textId="77777777" w:rsidR="00D73875" w:rsidRDefault="00000000">
      <w:pPr>
        <w:numPr>
          <w:ilvl w:val="0"/>
          <w:numId w:val="1"/>
        </w:numPr>
        <w:spacing w:after="291"/>
        <w:ind w:hanging="360"/>
      </w:pPr>
      <w:r>
        <w:rPr>
          <w:rFonts w:ascii="Arial" w:eastAsia="Arial" w:hAnsi="Arial" w:cs="Arial"/>
          <w:b/>
          <w:sz w:val="24"/>
        </w:rPr>
        <w:t xml:space="preserve">Referência bibliográficas: </w:t>
      </w:r>
    </w:p>
    <w:p w14:paraId="2A8E8903" w14:textId="77777777" w:rsidR="00DF2FB9" w:rsidRPr="00537B50" w:rsidRDefault="00DF2FB9" w:rsidP="00DF2FB9">
      <w:pPr>
        <w:pStyle w:val="Ttulo2"/>
        <w:ind w:left="1134"/>
        <w:rPr>
          <w:rFonts w:ascii="Arial" w:hAnsi="Arial" w:cs="Arial"/>
          <w:b/>
          <w:color w:val="000000"/>
        </w:rPr>
      </w:pPr>
    </w:p>
    <w:p w14:paraId="392B1381" w14:textId="77777777" w:rsidR="00DF2FB9" w:rsidRPr="003A345A" w:rsidRDefault="00DF2FB9" w:rsidP="00DF2FB9">
      <w:pPr>
        <w:widowControl w:val="0"/>
        <w:pBdr>
          <w:top w:val="nil"/>
          <w:left w:val="nil"/>
          <w:bottom w:val="nil"/>
          <w:right w:val="nil"/>
          <w:between w:val="nil"/>
        </w:pBdr>
        <w:tabs>
          <w:tab w:val="left" w:pos="1418"/>
        </w:tabs>
        <w:spacing w:before="22" w:after="240"/>
        <w:ind w:right="798"/>
        <w:jc w:val="both"/>
        <w:rPr>
          <w:rFonts w:ascii="Arial" w:hAnsi="Arial" w:cs="Arial"/>
          <w:sz w:val="24"/>
        </w:rPr>
      </w:pPr>
      <w:r w:rsidRPr="003A345A">
        <w:rPr>
          <w:rFonts w:ascii="Arial" w:hAnsi="Arial" w:cs="Arial"/>
          <w:sz w:val="24"/>
        </w:rPr>
        <w:t xml:space="preserve">São Paulo. Governo do estado de São Paulo. Secretaria da Saúde. Plano Estadual de Contingência das Arboviroses Urbanas: Dengue, Chikungunya e Zika 2025/2026. São Paulo: 2025. </w:t>
      </w:r>
      <w:proofErr w:type="spellStart"/>
      <w:r w:rsidRPr="003A345A">
        <w:rPr>
          <w:rFonts w:ascii="Arial" w:hAnsi="Arial" w:cs="Arial"/>
          <w:sz w:val="24"/>
        </w:rPr>
        <w:t>Disponivel</w:t>
      </w:r>
      <w:proofErr w:type="spellEnd"/>
      <w:r w:rsidRPr="003A345A">
        <w:rPr>
          <w:rFonts w:ascii="Arial" w:hAnsi="Arial" w:cs="Arial"/>
          <w:sz w:val="24"/>
        </w:rPr>
        <w:t xml:space="preserve"> em:  </w:t>
      </w:r>
      <w:hyperlink r:id="rId17" w:history="1">
        <w:r w:rsidRPr="003A345A">
          <w:rPr>
            <w:rStyle w:val="Hyperlink"/>
            <w:rFonts w:ascii="Arial" w:hAnsi="Arial" w:cs="Arial"/>
            <w:sz w:val="24"/>
          </w:rPr>
          <w:t>https://portal.saude.sp.gov.br/resources/cve-centro-de-vigilancia-epidemiologica/areas-de-vigilancia/doencas-de-transmissao-por-vetores-e-zoonoses/doc/dengue/planodecontingeencia_arbo_2025_2026_sp_final-coupia.pdf</w:t>
        </w:r>
      </w:hyperlink>
      <w:r w:rsidRPr="003A345A">
        <w:rPr>
          <w:rFonts w:ascii="Arial" w:hAnsi="Arial" w:cs="Arial"/>
          <w:sz w:val="24"/>
        </w:rPr>
        <w:t xml:space="preserve"> Acesso em 13/02/2025.</w:t>
      </w:r>
    </w:p>
    <w:p w14:paraId="4498066B" w14:textId="77777777" w:rsidR="00DF2FB9" w:rsidRPr="003A345A" w:rsidRDefault="00DF2FB9" w:rsidP="00DF2FB9">
      <w:pPr>
        <w:widowControl w:val="0"/>
        <w:pBdr>
          <w:top w:val="nil"/>
          <w:left w:val="nil"/>
          <w:bottom w:val="nil"/>
          <w:right w:val="nil"/>
          <w:between w:val="nil"/>
        </w:pBdr>
        <w:tabs>
          <w:tab w:val="left" w:pos="1418"/>
        </w:tabs>
        <w:spacing w:after="240"/>
        <w:ind w:right="799"/>
        <w:jc w:val="both"/>
        <w:rPr>
          <w:rFonts w:ascii="Arial" w:hAnsi="Arial" w:cs="Arial"/>
          <w:sz w:val="24"/>
        </w:rPr>
      </w:pPr>
      <w:r w:rsidRPr="003A345A">
        <w:rPr>
          <w:rFonts w:ascii="Arial" w:hAnsi="Arial" w:cs="Arial"/>
          <w:sz w:val="24"/>
        </w:rPr>
        <w:t xml:space="preserve">São Paulo. Governo do estado de São Paulo. Secretaria da Saúde. Coordenadoria Regional de Saúde. Coordenadoria de Controle de Doenças. Centro de Vigilância Epidemiológica “Prof. Alexandre </w:t>
      </w:r>
      <w:proofErr w:type="spellStart"/>
      <w:r w:rsidRPr="003A345A">
        <w:rPr>
          <w:rFonts w:ascii="Arial" w:hAnsi="Arial" w:cs="Arial"/>
          <w:sz w:val="24"/>
        </w:rPr>
        <w:t>Vranjac</w:t>
      </w:r>
      <w:proofErr w:type="spellEnd"/>
      <w:r w:rsidRPr="003A345A">
        <w:rPr>
          <w:rFonts w:ascii="Arial" w:hAnsi="Arial" w:cs="Arial"/>
          <w:sz w:val="24"/>
        </w:rPr>
        <w:t xml:space="preserve">”. Manejo Clínico das Arboviroses. São Paulo: 2023. </w:t>
      </w:r>
      <w:proofErr w:type="spellStart"/>
      <w:r w:rsidRPr="003A345A">
        <w:rPr>
          <w:rFonts w:ascii="Arial" w:hAnsi="Arial" w:cs="Arial"/>
          <w:sz w:val="24"/>
        </w:rPr>
        <w:t>Disponivel</w:t>
      </w:r>
      <w:proofErr w:type="spellEnd"/>
      <w:r w:rsidRPr="003A345A">
        <w:rPr>
          <w:rFonts w:ascii="Arial" w:hAnsi="Arial" w:cs="Arial"/>
          <w:sz w:val="24"/>
        </w:rPr>
        <w:t xml:space="preserve"> em:   </w:t>
      </w:r>
      <w:hyperlink r:id="rId18" w:history="1">
        <w:r w:rsidRPr="003A345A">
          <w:rPr>
            <w:rStyle w:val="Hyperlink"/>
            <w:rFonts w:ascii="Arial" w:hAnsi="Arial" w:cs="Arial"/>
            <w:sz w:val="24"/>
          </w:rPr>
          <w:t>https://www.saude.sp.gov.br/resources/cve-centro-de-vigilancia-epidemiologica/areas-de-vigilancia/doencas-de-transmissao-por-vetores-e-zoonoses/doc/arboviroses/revisao_diretrizes_arvobiroses2023_08122022.pdf</w:t>
        </w:r>
      </w:hyperlink>
      <w:r w:rsidRPr="003A345A">
        <w:rPr>
          <w:rFonts w:ascii="Arial" w:hAnsi="Arial" w:cs="Arial"/>
          <w:sz w:val="24"/>
        </w:rPr>
        <w:t xml:space="preserve"> Acesso em 13/02/2025. </w:t>
      </w:r>
    </w:p>
    <w:p w14:paraId="173B0673" w14:textId="77777777" w:rsidR="00DF2FB9" w:rsidRPr="003A345A" w:rsidRDefault="00DF2FB9" w:rsidP="00DF2FB9">
      <w:pPr>
        <w:widowControl w:val="0"/>
        <w:pBdr>
          <w:top w:val="nil"/>
          <w:left w:val="nil"/>
          <w:bottom w:val="nil"/>
          <w:right w:val="nil"/>
          <w:between w:val="nil"/>
        </w:pBdr>
        <w:tabs>
          <w:tab w:val="left" w:pos="1418"/>
        </w:tabs>
        <w:spacing w:after="240"/>
        <w:ind w:right="795"/>
        <w:jc w:val="both"/>
        <w:rPr>
          <w:rFonts w:ascii="Arial" w:hAnsi="Arial" w:cs="Arial"/>
          <w:sz w:val="24"/>
        </w:rPr>
      </w:pPr>
      <w:r w:rsidRPr="003A345A">
        <w:rPr>
          <w:rFonts w:ascii="Arial" w:hAnsi="Arial" w:cs="Arial"/>
          <w:sz w:val="24"/>
        </w:rPr>
        <w:t xml:space="preserve">Brasil. Ministério da Saúde. Secretaria de Vigilância em Saúde e Ambiente. Departamento de Articulação Estratégica de Vigilância em Saúde e Ambiente. Guia de vigilância em saúde: volume 2 [recurso eletrônico] / Ministério da Saúde, Departamento de Articulação Estratégica de Vigilância em Saúde e Ambiente. – 6. ed. – Brasília: Ministério da Saúde, 2023. </w:t>
      </w:r>
      <w:proofErr w:type="spellStart"/>
      <w:r w:rsidRPr="003A345A">
        <w:rPr>
          <w:rFonts w:ascii="Arial" w:hAnsi="Arial" w:cs="Arial"/>
          <w:sz w:val="24"/>
        </w:rPr>
        <w:t>Disponivel</w:t>
      </w:r>
      <w:proofErr w:type="spellEnd"/>
      <w:r w:rsidRPr="003A345A">
        <w:rPr>
          <w:rFonts w:ascii="Arial" w:hAnsi="Arial" w:cs="Arial"/>
          <w:sz w:val="24"/>
        </w:rPr>
        <w:t xml:space="preserve"> em:   </w:t>
      </w:r>
      <w:hyperlink r:id="rId19" w:history="1">
        <w:r w:rsidRPr="003A345A">
          <w:rPr>
            <w:rStyle w:val="Hyperlink"/>
            <w:rFonts w:ascii="Arial" w:hAnsi="Arial" w:cs="Arial"/>
            <w:sz w:val="24"/>
          </w:rPr>
          <w:t>file:///C:/Users/janaina.diniz/Downloads/Guia%20de%20vigil%C3%A2ncia%20em%20sa%C3%BAde%20-%20vol.%203.pdf</w:t>
        </w:r>
      </w:hyperlink>
      <w:r w:rsidRPr="003A345A">
        <w:rPr>
          <w:rFonts w:ascii="Arial" w:hAnsi="Arial" w:cs="Arial"/>
          <w:sz w:val="24"/>
        </w:rPr>
        <w:t xml:space="preserve"> Acesso em 13/02/2025.</w:t>
      </w:r>
    </w:p>
    <w:p w14:paraId="4E731982" w14:textId="05AA175E" w:rsidR="00DF2FB9" w:rsidRPr="003A345A" w:rsidRDefault="00DF2FB9" w:rsidP="00DF2FB9">
      <w:pPr>
        <w:widowControl w:val="0"/>
        <w:pBdr>
          <w:top w:val="nil"/>
          <w:left w:val="nil"/>
          <w:bottom w:val="nil"/>
          <w:right w:val="nil"/>
          <w:between w:val="nil"/>
        </w:pBdr>
        <w:tabs>
          <w:tab w:val="left" w:pos="1418"/>
          <w:tab w:val="left" w:pos="3614"/>
          <w:tab w:val="left" w:pos="5252"/>
          <w:tab w:val="left" w:pos="6198"/>
          <w:tab w:val="left" w:pos="7682"/>
          <w:tab w:val="left" w:pos="9201"/>
        </w:tabs>
        <w:spacing w:after="240" w:line="256" w:lineRule="auto"/>
        <w:ind w:right="798"/>
        <w:jc w:val="both"/>
        <w:rPr>
          <w:rFonts w:ascii="Arial" w:hAnsi="Arial" w:cs="Arial"/>
          <w:sz w:val="24"/>
        </w:rPr>
      </w:pPr>
      <w:r w:rsidRPr="003A345A">
        <w:rPr>
          <w:rFonts w:ascii="Arial" w:hAnsi="Arial" w:cs="Arial"/>
          <w:sz w:val="24"/>
        </w:rPr>
        <w:t xml:space="preserve">São Paulo. Cidade de São Paulo. Coordenadoria de Vigilância em </w:t>
      </w:r>
      <w:r w:rsidRPr="003A345A">
        <w:rPr>
          <w:rFonts w:ascii="Arial" w:hAnsi="Arial" w:cs="Arial"/>
          <w:sz w:val="24"/>
        </w:rPr>
        <w:lastRenderedPageBreak/>
        <w:t>Saúde. BOLETIM ARBOVIROSES</w:t>
      </w:r>
      <w:r w:rsidRPr="003A345A">
        <w:rPr>
          <w:rFonts w:ascii="Arial" w:hAnsi="Arial" w:cs="Arial"/>
          <w:sz w:val="24"/>
        </w:rPr>
        <w:tab/>
        <w:t>PUBLICADO</w:t>
      </w:r>
      <w:r>
        <w:rPr>
          <w:rFonts w:ascii="Arial" w:hAnsi="Arial" w:cs="Arial"/>
          <w:sz w:val="24"/>
        </w:rPr>
        <w:t xml:space="preserve"> </w:t>
      </w:r>
      <w:r w:rsidRPr="003A345A">
        <w:rPr>
          <w:rFonts w:ascii="Arial" w:hAnsi="Arial" w:cs="Arial"/>
          <w:sz w:val="24"/>
        </w:rPr>
        <w:t>EM: 12/02/24. Disponível</w:t>
      </w:r>
      <w:r w:rsidRPr="003A345A">
        <w:rPr>
          <w:rFonts w:ascii="Arial" w:hAnsi="Arial" w:cs="Arial"/>
          <w:sz w:val="24"/>
        </w:rPr>
        <w:tab/>
        <w:t xml:space="preserve">em: </w:t>
      </w:r>
      <w:hyperlink r:id="rId20" w:history="1">
        <w:r w:rsidRPr="003A345A">
          <w:rPr>
            <w:rStyle w:val="Hyperlink"/>
            <w:rFonts w:ascii="Arial" w:hAnsi="Arial" w:cs="Arial"/>
            <w:sz w:val="24"/>
          </w:rPr>
          <w:t>https://www.prefeitura.sp.gov.br/cidade/secretarias/saude/vigilancia_em_saude/doen</w:t>
        </w:r>
      </w:hyperlink>
      <w:r w:rsidRPr="003A345A">
        <w:rPr>
          <w:rFonts w:ascii="Arial" w:hAnsi="Arial" w:cs="Arial"/>
          <w:color w:val="0462C1"/>
          <w:sz w:val="24"/>
        </w:rPr>
        <w:t xml:space="preserve"> </w:t>
      </w:r>
      <w:hyperlink r:id="rId21">
        <w:proofErr w:type="spellStart"/>
        <w:r w:rsidRPr="003A345A">
          <w:rPr>
            <w:rStyle w:val="Hyperlink"/>
            <w:rFonts w:ascii="Arial" w:hAnsi="Arial" w:cs="Arial"/>
            <w:sz w:val="24"/>
          </w:rPr>
          <w:t>cas_e_agravos</w:t>
        </w:r>
        <w:proofErr w:type="spellEnd"/>
        <w:r w:rsidRPr="003A345A">
          <w:rPr>
            <w:rStyle w:val="Hyperlink"/>
            <w:rFonts w:ascii="Arial" w:hAnsi="Arial" w:cs="Arial"/>
            <w:sz w:val="24"/>
          </w:rPr>
          <w:t>/</w:t>
        </w:r>
        <w:proofErr w:type="spellStart"/>
        <w:r w:rsidRPr="003A345A">
          <w:rPr>
            <w:rStyle w:val="Hyperlink"/>
            <w:rFonts w:ascii="Arial" w:hAnsi="Arial" w:cs="Arial"/>
            <w:sz w:val="24"/>
          </w:rPr>
          <w:t>index.php?p</w:t>
        </w:r>
        <w:proofErr w:type="spellEnd"/>
        <w:r w:rsidRPr="003A345A">
          <w:rPr>
            <w:rStyle w:val="Hyperlink"/>
            <w:rFonts w:ascii="Arial" w:hAnsi="Arial" w:cs="Arial"/>
            <w:sz w:val="24"/>
          </w:rPr>
          <w:t>=267596</w:t>
        </w:r>
      </w:hyperlink>
      <w:r w:rsidRPr="003A345A">
        <w:rPr>
          <w:rFonts w:ascii="Arial" w:hAnsi="Arial" w:cs="Arial"/>
          <w:sz w:val="24"/>
        </w:rPr>
        <w:t xml:space="preserve"> Acesso em 13/02/2025.</w:t>
      </w:r>
    </w:p>
    <w:p w14:paraId="30A65EC1" w14:textId="77777777" w:rsidR="00DF2FB9" w:rsidRPr="003A345A" w:rsidRDefault="00DF2FB9" w:rsidP="00DF2FB9">
      <w:pPr>
        <w:widowControl w:val="0"/>
        <w:pBdr>
          <w:top w:val="nil"/>
          <w:left w:val="nil"/>
          <w:bottom w:val="nil"/>
          <w:right w:val="nil"/>
          <w:between w:val="nil"/>
        </w:pBdr>
        <w:tabs>
          <w:tab w:val="left" w:pos="1418"/>
          <w:tab w:val="left" w:pos="3453"/>
          <w:tab w:val="left" w:pos="4964"/>
          <w:tab w:val="left" w:pos="6238"/>
          <w:tab w:val="left" w:pos="6901"/>
          <w:tab w:val="left" w:pos="7838"/>
          <w:tab w:val="left" w:pos="9203"/>
        </w:tabs>
        <w:spacing w:before="1" w:after="240"/>
        <w:ind w:right="796"/>
        <w:jc w:val="both"/>
        <w:rPr>
          <w:rFonts w:ascii="Arial" w:hAnsi="Arial" w:cs="Arial"/>
          <w:sz w:val="24"/>
        </w:rPr>
      </w:pPr>
      <w:r w:rsidRPr="003A345A">
        <w:rPr>
          <w:rFonts w:ascii="Arial" w:hAnsi="Arial" w:cs="Arial"/>
          <w:sz w:val="24"/>
        </w:rPr>
        <w:t xml:space="preserve">Sociedade de Cardiologia do Estado de São Paulo. Dengue, anticoagulação e </w:t>
      </w:r>
      <w:proofErr w:type="spellStart"/>
      <w:r w:rsidRPr="003A345A">
        <w:rPr>
          <w:rFonts w:ascii="Arial" w:hAnsi="Arial" w:cs="Arial"/>
          <w:sz w:val="24"/>
        </w:rPr>
        <w:t>antiagregação</w:t>
      </w:r>
      <w:proofErr w:type="spellEnd"/>
      <w:r w:rsidRPr="003A345A">
        <w:rPr>
          <w:rFonts w:ascii="Arial" w:hAnsi="Arial" w:cs="Arial"/>
          <w:sz w:val="24"/>
        </w:rPr>
        <w:tab/>
        <w:t>plaquetária.</w:t>
      </w:r>
      <w:r w:rsidRPr="003A345A">
        <w:rPr>
          <w:rFonts w:ascii="Arial" w:hAnsi="Arial" w:cs="Arial"/>
          <w:sz w:val="24"/>
        </w:rPr>
        <w:tab/>
        <w:t>Fevereiro</w:t>
      </w:r>
      <w:r w:rsidRPr="003A345A">
        <w:rPr>
          <w:rFonts w:ascii="Arial" w:hAnsi="Arial" w:cs="Arial"/>
          <w:sz w:val="24"/>
        </w:rPr>
        <w:tab/>
        <w:t>de</w:t>
      </w:r>
      <w:r w:rsidRPr="003A345A">
        <w:rPr>
          <w:rFonts w:ascii="Arial" w:hAnsi="Arial" w:cs="Arial"/>
          <w:sz w:val="24"/>
        </w:rPr>
        <w:tab/>
        <w:t>2024.</w:t>
      </w:r>
      <w:r w:rsidRPr="003A345A">
        <w:rPr>
          <w:rFonts w:ascii="Arial" w:hAnsi="Arial" w:cs="Arial"/>
          <w:sz w:val="24"/>
        </w:rPr>
        <w:tab/>
        <w:t>Disponível em:</w:t>
      </w:r>
      <w:r w:rsidRPr="003A345A">
        <w:rPr>
          <w:rFonts w:ascii="Arial" w:hAnsi="Arial" w:cs="Arial"/>
          <w:color w:val="414141"/>
          <w:sz w:val="24"/>
        </w:rPr>
        <w:t xml:space="preserve"> </w:t>
      </w:r>
      <w:hyperlink r:id="rId22">
        <w:r w:rsidRPr="003A345A">
          <w:rPr>
            <w:rStyle w:val="Hyperlink"/>
            <w:rFonts w:ascii="Arial" w:hAnsi="Arial" w:cs="Arial"/>
            <w:sz w:val="24"/>
          </w:rPr>
          <w:t>https://socesp.org.br/noticias/area-medica/dengue-anticoagulacao-e-antiagregacao-</w:t>
        </w:r>
      </w:hyperlink>
      <w:r w:rsidRPr="003A345A">
        <w:rPr>
          <w:rStyle w:val="Hyperlink"/>
          <w:rFonts w:ascii="Arial" w:hAnsi="Arial" w:cs="Arial"/>
          <w:sz w:val="24"/>
        </w:rPr>
        <w:t xml:space="preserve"> </w:t>
      </w:r>
      <w:hyperlink r:id="rId23">
        <w:proofErr w:type="spellStart"/>
        <w:r w:rsidRPr="003A345A">
          <w:rPr>
            <w:rStyle w:val="Hyperlink"/>
            <w:rFonts w:ascii="Arial" w:hAnsi="Arial" w:cs="Arial"/>
            <w:sz w:val="24"/>
          </w:rPr>
          <w:t>plaquetaria</w:t>
        </w:r>
        <w:proofErr w:type="spellEnd"/>
        <w:r w:rsidRPr="003A345A">
          <w:rPr>
            <w:rStyle w:val="Hyperlink"/>
            <w:rFonts w:ascii="Arial" w:hAnsi="Arial" w:cs="Arial"/>
            <w:sz w:val="24"/>
          </w:rPr>
          <w:t>/</w:t>
        </w:r>
      </w:hyperlink>
      <w:r w:rsidRPr="003A345A">
        <w:rPr>
          <w:rStyle w:val="Hyperlink"/>
          <w:sz w:val="24"/>
        </w:rPr>
        <w:t xml:space="preserve"> </w:t>
      </w:r>
      <w:r w:rsidRPr="003A345A">
        <w:rPr>
          <w:rFonts w:ascii="Arial" w:hAnsi="Arial" w:cs="Arial"/>
          <w:sz w:val="24"/>
        </w:rPr>
        <w:t>Acesso em 13/02/2025.</w:t>
      </w:r>
    </w:p>
    <w:p w14:paraId="798DD35F" w14:textId="77777777" w:rsidR="00DF2FB9" w:rsidRPr="003A345A" w:rsidRDefault="00DF2FB9" w:rsidP="00DF2FB9">
      <w:pPr>
        <w:widowControl w:val="0"/>
        <w:pBdr>
          <w:top w:val="nil"/>
          <w:left w:val="nil"/>
          <w:bottom w:val="nil"/>
          <w:right w:val="nil"/>
          <w:between w:val="nil"/>
        </w:pBdr>
        <w:tabs>
          <w:tab w:val="left" w:pos="1418"/>
        </w:tabs>
        <w:spacing w:after="240"/>
        <w:ind w:right="792"/>
        <w:jc w:val="both"/>
        <w:rPr>
          <w:rFonts w:ascii="Arial" w:hAnsi="Arial" w:cs="Arial"/>
          <w:sz w:val="24"/>
        </w:rPr>
      </w:pPr>
      <w:r w:rsidRPr="003A345A">
        <w:rPr>
          <w:rFonts w:ascii="Arial" w:hAnsi="Arial" w:cs="Arial"/>
          <w:sz w:val="24"/>
        </w:rPr>
        <w:t xml:space="preserve">Brasil. Ministério da Saúde. Secretaria de Vigilância em Saúde e Ambiente. Departamento de Doenças Transmissíveis. </w:t>
      </w:r>
      <w:proofErr w:type="gramStart"/>
      <w:r w:rsidRPr="003A345A">
        <w:rPr>
          <w:rFonts w:ascii="Arial" w:hAnsi="Arial" w:cs="Arial"/>
          <w:sz w:val="24"/>
        </w:rPr>
        <w:t>Dengue :</w:t>
      </w:r>
      <w:proofErr w:type="gramEnd"/>
      <w:r w:rsidRPr="003A345A">
        <w:rPr>
          <w:rFonts w:ascii="Arial" w:hAnsi="Arial" w:cs="Arial"/>
          <w:sz w:val="24"/>
        </w:rPr>
        <w:t xml:space="preserve"> diagnóstico e manejo clínico : </w:t>
      </w:r>
      <w:proofErr w:type="spellStart"/>
      <w:r w:rsidRPr="003A345A">
        <w:rPr>
          <w:rFonts w:ascii="Arial" w:hAnsi="Arial" w:cs="Arial"/>
          <w:sz w:val="24"/>
        </w:rPr>
        <w:t>adulto</w:t>
      </w:r>
      <w:proofErr w:type="spellEnd"/>
      <w:r w:rsidRPr="003A345A">
        <w:rPr>
          <w:rFonts w:ascii="Arial" w:hAnsi="Arial" w:cs="Arial"/>
          <w:sz w:val="24"/>
        </w:rPr>
        <w:t xml:space="preserve"> e criança [recurso eletrônico] / Ministério da Saúde, Secretaria de Vigilância em Saúde e Ambiente, Departamento de Doenças Transmissíveis. – 6. ed. – </w:t>
      </w:r>
      <w:proofErr w:type="gramStart"/>
      <w:r w:rsidRPr="003A345A">
        <w:rPr>
          <w:rFonts w:ascii="Arial" w:hAnsi="Arial" w:cs="Arial"/>
          <w:sz w:val="24"/>
        </w:rPr>
        <w:t>Brasília :</w:t>
      </w:r>
      <w:proofErr w:type="gramEnd"/>
      <w:r w:rsidRPr="003A345A">
        <w:rPr>
          <w:rFonts w:ascii="Arial" w:hAnsi="Arial" w:cs="Arial"/>
          <w:sz w:val="24"/>
        </w:rPr>
        <w:t xml:space="preserve"> Ministério da Saúde, 2024.</w:t>
      </w:r>
      <w:r w:rsidRPr="003A345A">
        <w:rPr>
          <w:rFonts w:ascii="Arial" w:hAnsi="Arial" w:cs="Arial"/>
          <w:color w:val="414141"/>
          <w:sz w:val="24"/>
        </w:rPr>
        <w:t xml:space="preserve"> Disponível em:</w:t>
      </w:r>
      <w:r w:rsidRPr="003A345A">
        <w:rPr>
          <w:rFonts w:ascii="Arial" w:hAnsi="Arial" w:cs="Arial"/>
          <w:sz w:val="24"/>
        </w:rPr>
        <w:t xml:space="preserve"> </w:t>
      </w:r>
      <w:hyperlink r:id="rId24" w:history="1">
        <w:r w:rsidRPr="003A345A">
          <w:rPr>
            <w:rStyle w:val="Hyperlink"/>
            <w:rFonts w:ascii="Arial" w:hAnsi="Arial" w:cs="Arial"/>
            <w:sz w:val="24"/>
          </w:rPr>
          <w:t>https://www.gov.br/saude/pt-br/centrais-de-conteudo/publicacoes/svsa/dengue/dengue-diagnostico-e-manejo-clinico-adulto-e-crianca</w:t>
        </w:r>
      </w:hyperlink>
      <w:r w:rsidRPr="003A345A">
        <w:rPr>
          <w:rFonts w:ascii="Arial" w:hAnsi="Arial" w:cs="Arial"/>
          <w:sz w:val="24"/>
        </w:rPr>
        <w:t xml:space="preserve"> Acesso em 13/02/2025.</w:t>
      </w:r>
    </w:p>
    <w:p w14:paraId="7FBF4539" w14:textId="604DFA77" w:rsidR="00D73875" w:rsidRDefault="00000000">
      <w:pPr>
        <w:spacing w:after="0"/>
        <w:ind w:left="2325"/>
      </w:pPr>
      <w:r>
        <w:br w:type="page"/>
      </w:r>
    </w:p>
    <w:p w14:paraId="67CF89C6" w14:textId="77777777" w:rsidR="00D73875" w:rsidRDefault="00000000">
      <w:pPr>
        <w:spacing w:after="14"/>
        <w:ind w:left="10" w:hanging="10"/>
      </w:pPr>
      <w:r>
        <w:rPr>
          <w:rFonts w:ascii="Arial" w:eastAsia="Arial" w:hAnsi="Arial" w:cs="Arial"/>
          <w:b/>
          <w:sz w:val="24"/>
        </w:rPr>
        <w:lastRenderedPageBreak/>
        <w:t>Histórico de alterações conforme versionamento</w:t>
      </w:r>
      <w:r>
        <w:rPr>
          <w:rFonts w:ascii="Arial" w:eastAsia="Arial" w:hAnsi="Arial" w:cs="Arial"/>
          <w:sz w:val="24"/>
        </w:rPr>
        <w:t xml:space="preserve"> </w:t>
      </w:r>
    </w:p>
    <w:tbl>
      <w:tblPr>
        <w:tblStyle w:val="TableGrid"/>
        <w:tblW w:w="8678" w:type="dxa"/>
        <w:tblInd w:w="-91" w:type="dxa"/>
        <w:tblCellMar>
          <w:top w:w="70" w:type="dxa"/>
          <w:left w:w="96" w:type="dxa"/>
          <w:bottom w:w="3" w:type="dxa"/>
          <w:right w:w="91" w:type="dxa"/>
        </w:tblCellMar>
        <w:tblLook w:val="04A0" w:firstRow="1" w:lastRow="0" w:firstColumn="1" w:lastColumn="0" w:noHBand="0" w:noVBand="1"/>
      </w:tblPr>
      <w:tblGrid>
        <w:gridCol w:w="1100"/>
        <w:gridCol w:w="5780"/>
        <w:gridCol w:w="1798"/>
      </w:tblGrid>
      <w:tr w:rsidR="00D73875" w14:paraId="716E0FD3" w14:textId="77777777">
        <w:trPr>
          <w:trHeight w:val="442"/>
        </w:trPr>
        <w:tc>
          <w:tcPr>
            <w:tcW w:w="1100" w:type="dxa"/>
            <w:tcBorders>
              <w:top w:val="single" w:sz="8" w:space="0" w:color="000000"/>
              <w:left w:val="single" w:sz="8" w:space="0" w:color="000000"/>
              <w:bottom w:val="single" w:sz="8" w:space="0" w:color="000000"/>
              <w:right w:val="single" w:sz="8" w:space="0" w:color="000000"/>
            </w:tcBorders>
            <w:shd w:val="clear" w:color="auto" w:fill="D9D9D9"/>
          </w:tcPr>
          <w:p w14:paraId="1FE56AB1" w14:textId="77777777" w:rsidR="00D73875" w:rsidRDefault="00000000">
            <w:pPr>
              <w:ind w:left="59"/>
            </w:pPr>
            <w:r>
              <w:rPr>
                <w:rFonts w:ascii="Arial" w:eastAsia="Arial" w:hAnsi="Arial" w:cs="Arial"/>
                <w:b/>
                <w:sz w:val="24"/>
              </w:rPr>
              <w:t>Versão</w:t>
            </w:r>
            <w:r>
              <w:rPr>
                <w:rFonts w:ascii="Arial" w:eastAsia="Arial" w:hAnsi="Arial" w:cs="Arial"/>
                <w:sz w:val="24"/>
              </w:rPr>
              <w:t xml:space="preserve"> </w:t>
            </w:r>
          </w:p>
        </w:tc>
        <w:tc>
          <w:tcPr>
            <w:tcW w:w="5780" w:type="dxa"/>
            <w:tcBorders>
              <w:top w:val="single" w:sz="8" w:space="0" w:color="000000"/>
              <w:left w:val="single" w:sz="8" w:space="0" w:color="000000"/>
              <w:bottom w:val="single" w:sz="8" w:space="0" w:color="000000"/>
              <w:right w:val="single" w:sz="8" w:space="0" w:color="000000"/>
            </w:tcBorders>
            <w:shd w:val="clear" w:color="auto" w:fill="D9D9D9"/>
          </w:tcPr>
          <w:p w14:paraId="3F3AC225" w14:textId="77777777" w:rsidR="00D73875" w:rsidRDefault="00000000">
            <w:pPr>
              <w:ind w:right="18"/>
              <w:jc w:val="center"/>
            </w:pPr>
            <w:r>
              <w:rPr>
                <w:rFonts w:ascii="Arial" w:eastAsia="Arial" w:hAnsi="Arial" w:cs="Arial"/>
                <w:b/>
                <w:sz w:val="24"/>
              </w:rPr>
              <w:t>Descrição da alteração</w:t>
            </w:r>
            <w:r>
              <w:rPr>
                <w:rFonts w:ascii="Arial" w:eastAsia="Arial" w:hAnsi="Arial" w:cs="Arial"/>
                <w:sz w:val="24"/>
              </w:rPr>
              <w:t xml:space="preserve"> </w:t>
            </w:r>
          </w:p>
        </w:tc>
        <w:tc>
          <w:tcPr>
            <w:tcW w:w="1798" w:type="dxa"/>
            <w:tcBorders>
              <w:top w:val="single" w:sz="8" w:space="0" w:color="000000"/>
              <w:left w:val="single" w:sz="8" w:space="0" w:color="000000"/>
              <w:bottom w:val="single" w:sz="8" w:space="0" w:color="000000"/>
              <w:right w:val="single" w:sz="8" w:space="0" w:color="000000"/>
            </w:tcBorders>
            <w:shd w:val="clear" w:color="auto" w:fill="D9D9D9"/>
          </w:tcPr>
          <w:p w14:paraId="4C36E7F9" w14:textId="77777777" w:rsidR="00D73875" w:rsidRDefault="00000000">
            <w:pPr>
              <w:ind w:left="55"/>
            </w:pPr>
            <w:r>
              <w:rPr>
                <w:rFonts w:ascii="Arial" w:eastAsia="Arial" w:hAnsi="Arial" w:cs="Arial"/>
                <w:b/>
                <w:sz w:val="24"/>
              </w:rPr>
              <w:t>Responsável</w:t>
            </w:r>
            <w:r>
              <w:rPr>
                <w:rFonts w:ascii="Arial" w:eastAsia="Arial" w:hAnsi="Arial" w:cs="Arial"/>
                <w:sz w:val="24"/>
              </w:rPr>
              <w:t xml:space="preserve"> </w:t>
            </w:r>
          </w:p>
        </w:tc>
      </w:tr>
      <w:tr w:rsidR="00D73875" w14:paraId="5BB4B865" w14:textId="77777777">
        <w:trPr>
          <w:trHeight w:val="1078"/>
        </w:trPr>
        <w:tc>
          <w:tcPr>
            <w:tcW w:w="1100" w:type="dxa"/>
            <w:tcBorders>
              <w:top w:val="single" w:sz="8" w:space="0" w:color="000000"/>
              <w:left w:val="single" w:sz="8" w:space="0" w:color="000000"/>
              <w:bottom w:val="single" w:sz="8" w:space="0" w:color="000000"/>
              <w:right w:val="single" w:sz="8" w:space="0" w:color="000000"/>
            </w:tcBorders>
          </w:tcPr>
          <w:p w14:paraId="2661FFB9" w14:textId="4EFDCEAB" w:rsidR="00D73875" w:rsidRPr="007F2BEF" w:rsidRDefault="00000000">
            <w:pPr>
              <w:ind w:left="10"/>
              <w:rPr>
                <w:color w:val="auto"/>
              </w:rPr>
            </w:pPr>
            <w:r w:rsidRPr="007F2BEF">
              <w:rPr>
                <w:rFonts w:ascii="Arial" w:eastAsia="Arial" w:hAnsi="Arial" w:cs="Arial"/>
                <w:color w:val="auto"/>
                <w:sz w:val="24"/>
              </w:rPr>
              <w:t xml:space="preserve">0 </w:t>
            </w:r>
            <w:r w:rsidR="007F2BEF" w:rsidRPr="007F2BEF">
              <w:rPr>
                <w:rFonts w:ascii="Arial" w:eastAsia="Arial" w:hAnsi="Arial" w:cs="Arial"/>
                <w:color w:val="auto"/>
                <w:sz w:val="24"/>
              </w:rPr>
              <w:t>1</w:t>
            </w:r>
          </w:p>
        </w:tc>
        <w:tc>
          <w:tcPr>
            <w:tcW w:w="5780" w:type="dxa"/>
            <w:tcBorders>
              <w:top w:val="single" w:sz="8" w:space="0" w:color="000000"/>
              <w:left w:val="single" w:sz="8" w:space="0" w:color="000000"/>
              <w:bottom w:val="single" w:sz="8" w:space="0" w:color="000000"/>
              <w:right w:val="single" w:sz="8" w:space="0" w:color="000000"/>
            </w:tcBorders>
            <w:vAlign w:val="bottom"/>
          </w:tcPr>
          <w:p w14:paraId="189C2F9B" w14:textId="29C49E21" w:rsidR="00D73875" w:rsidRPr="007F2BEF" w:rsidRDefault="00000000">
            <w:pPr>
              <w:spacing w:after="230"/>
              <w:ind w:left="5"/>
              <w:rPr>
                <w:color w:val="auto"/>
              </w:rPr>
            </w:pPr>
            <w:r w:rsidRPr="007F2BEF">
              <w:rPr>
                <w:rFonts w:ascii="Arial" w:eastAsia="Arial" w:hAnsi="Arial" w:cs="Arial"/>
                <w:color w:val="auto"/>
                <w:sz w:val="24"/>
              </w:rPr>
              <w:t xml:space="preserve">Primeira versão do </w:t>
            </w:r>
            <w:proofErr w:type="gramStart"/>
            <w:r w:rsidRPr="007F2BEF">
              <w:rPr>
                <w:rFonts w:ascii="Arial" w:eastAsia="Arial" w:hAnsi="Arial" w:cs="Arial"/>
                <w:color w:val="auto"/>
                <w:sz w:val="24"/>
              </w:rPr>
              <w:t xml:space="preserve">documento </w:t>
            </w:r>
            <w:r w:rsidR="007F2BEF" w:rsidRPr="007F2BEF">
              <w:rPr>
                <w:rFonts w:ascii="Arial" w:eastAsia="Arial" w:hAnsi="Arial" w:cs="Arial"/>
                <w:color w:val="auto"/>
                <w:sz w:val="24"/>
              </w:rPr>
              <w:t xml:space="preserve"> -</w:t>
            </w:r>
            <w:proofErr w:type="gramEnd"/>
            <w:r w:rsidR="007F2BEF" w:rsidRPr="007F2BEF">
              <w:rPr>
                <w:rFonts w:ascii="Arial" w:eastAsia="Arial" w:hAnsi="Arial" w:cs="Arial"/>
                <w:color w:val="auto"/>
                <w:sz w:val="24"/>
              </w:rPr>
              <w:t xml:space="preserve"> 12/3/2025</w:t>
            </w:r>
          </w:p>
          <w:p w14:paraId="3ADB0727" w14:textId="77777777" w:rsidR="00D73875" w:rsidRPr="007F2BEF" w:rsidRDefault="00000000">
            <w:pPr>
              <w:ind w:left="5"/>
              <w:rPr>
                <w:color w:val="auto"/>
              </w:rPr>
            </w:pPr>
            <w:r w:rsidRPr="007F2BEF">
              <w:rPr>
                <w:rFonts w:ascii="Arial" w:eastAsia="Arial" w:hAnsi="Arial" w:cs="Arial"/>
                <w:color w:val="auto"/>
                <w:sz w:val="24"/>
              </w:rPr>
              <w:t xml:space="preserve"> </w:t>
            </w:r>
          </w:p>
        </w:tc>
        <w:tc>
          <w:tcPr>
            <w:tcW w:w="1798" w:type="dxa"/>
            <w:tcBorders>
              <w:top w:val="single" w:sz="8" w:space="0" w:color="000000"/>
              <w:left w:val="single" w:sz="8" w:space="0" w:color="000000"/>
              <w:bottom w:val="single" w:sz="8" w:space="0" w:color="000000"/>
              <w:right w:val="single" w:sz="8" w:space="0" w:color="000000"/>
            </w:tcBorders>
          </w:tcPr>
          <w:p w14:paraId="7FAE45B2" w14:textId="57977250" w:rsidR="00D73875" w:rsidRPr="007F2BEF" w:rsidRDefault="00000000">
            <w:pPr>
              <w:rPr>
                <w:color w:val="auto"/>
              </w:rPr>
            </w:pPr>
            <w:r w:rsidRPr="007F2BEF">
              <w:rPr>
                <w:rFonts w:ascii="Arial" w:eastAsia="Arial" w:hAnsi="Arial" w:cs="Arial"/>
                <w:color w:val="auto"/>
                <w:sz w:val="24"/>
              </w:rPr>
              <w:t xml:space="preserve"> </w:t>
            </w:r>
            <w:r w:rsidR="007F2BEF" w:rsidRPr="007F2BEF">
              <w:rPr>
                <w:rFonts w:ascii="Arial" w:eastAsia="Arial" w:hAnsi="Arial" w:cs="Arial"/>
                <w:color w:val="auto"/>
                <w:sz w:val="24"/>
              </w:rPr>
              <w:t>Clara Buscarini</w:t>
            </w:r>
          </w:p>
        </w:tc>
      </w:tr>
    </w:tbl>
    <w:p w14:paraId="6E2927A6" w14:textId="77777777" w:rsidR="00D73875" w:rsidRDefault="00000000">
      <w:pPr>
        <w:spacing w:after="0"/>
        <w:rPr>
          <w:rFonts w:ascii="Arial" w:eastAsia="Arial" w:hAnsi="Arial" w:cs="Arial"/>
          <w:sz w:val="24"/>
        </w:rPr>
      </w:pPr>
      <w:r>
        <w:rPr>
          <w:rFonts w:ascii="Arial" w:eastAsia="Arial" w:hAnsi="Arial" w:cs="Arial"/>
          <w:sz w:val="24"/>
        </w:rPr>
        <w:t xml:space="preserve"> </w:t>
      </w:r>
    </w:p>
    <w:p w14:paraId="3FB329F6" w14:textId="77777777" w:rsidR="007F2BEF" w:rsidRPr="007F2BEF" w:rsidRDefault="007F2BEF" w:rsidP="007F2BEF"/>
    <w:p w14:paraId="3A6CEF63" w14:textId="77777777" w:rsidR="007F2BEF" w:rsidRPr="007F2BEF" w:rsidRDefault="007F2BEF" w:rsidP="007F2BEF"/>
    <w:p w14:paraId="2CE70DBE" w14:textId="77777777" w:rsidR="007F2BEF" w:rsidRPr="007F2BEF" w:rsidRDefault="007F2BEF" w:rsidP="007F2BEF"/>
    <w:p w14:paraId="227EF2F1" w14:textId="77777777" w:rsidR="007F2BEF" w:rsidRPr="007F2BEF" w:rsidRDefault="007F2BEF" w:rsidP="007F2BEF"/>
    <w:p w14:paraId="1BC33810" w14:textId="77777777" w:rsidR="007F2BEF" w:rsidRPr="007F2BEF" w:rsidRDefault="007F2BEF" w:rsidP="007F2BEF"/>
    <w:p w14:paraId="66BCFDF1" w14:textId="77777777" w:rsidR="007F2BEF" w:rsidRDefault="007F2BEF" w:rsidP="007F2BEF">
      <w:pPr>
        <w:rPr>
          <w:rFonts w:ascii="Arial" w:eastAsia="Arial" w:hAnsi="Arial" w:cs="Arial"/>
          <w:sz w:val="24"/>
        </w:rPr>
      </w:pPr>
    </w:p>
    <w:p w14:paraId="394FF93C" w14:textId="77777777" w:rsidR="007F2BEF" w:rsidRPr="007F2BEF" w:rsidRDefault="007F2BEF" w:rsidP="007F2BEF"/>
    <w:sectPr w:rsidR="007F2BEF" w:rsidRPr="007F2BEF">
      <w:pgSz w:w="11920" w:h="16840"/>
      <w:pgMar w:top="1473" w:right="1718" w:bottom="200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30D4E"/>
    <w:multiLevelType w:val="hybridMultilevel"/>
    <w:tmpl w:val="4D9E1B96"/>
    <w:lvl w:ilvl="0" w:tplc="04160001">
      <w:start w:val="1"/>
      <w:numFmt w:val="bullet"/>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1" w15:restartNumberingAfterBreak="0">
    <w:nsid w:val="161E40A9"/>
    <w:multiLevelType w:val="multilevel"/>
    <w:tmpl w:val="A56A6274"/>
    <w:lvl w:ilvl="0">
      <w:numFmt w:val="bullet"/>
      <w:lvlText w:val="•"/>
      <w:lvlJc w:val="left"/>
      <w:pPr>
        <w:ind w:left="1202" w:hanging="161"/>
      </w:pPr>
      <w:rPr>
        <w:rFonts w:ascii="Calibri" w:eastAsia="Calibri" w:hAnsi="Calibri" w:cs="Calibri"/>
        <w:b w:val="0"/>
        <w:i w:val="0"/>
        <w:sz w:val="22"/>
        <w:szCs w:val="22"/>
      </w:rPr>
    </w:lvl>
    <w:lvl w:ilvl="1">
      <w:numFmt w:val="bullet"/>
      <w:lvlText w:val="•"/>
      <w:lvlJc w:val="left"/>
      <w:pPr>
        <w:ind w:left="2114" w:hanging="161"/>
      </w:pPr>
    </w:lvl>
    <w:lvl w:ilvl="2">
      <w:numFmt w:val="bullet"/>
      <w:lvlText w:val="•"/>
      <w:lvlJc w:val="left"/>
      <w:pPr>
        <w:ind w:left="3029" w:hanging="161"/>
      </w:pPr>
    </w:lvl>
    <w:lvl w:ilvl="3">
      <w:numFmt w:val="bullet"/>
      <w:lvlText w:val="•"/>
      <w:lvlJc w:val="left"/>
      <w:pPr>
        <w:ind w:left="3943" w:hanging="161"/>
      </w:pPr>
    </w:lvl>
    <w:lvl w:ilvl="4">
      <w:numFmt w:val="bullet"/>
      <w:lvlText w:val="•"/>
      <w:lvlJc w:val="left"/>
      <w:pPr>
        <w:ind w:left="4858" w:hanging="161"/>
      </w:pPr>
    </w:lvl>
    <w:lvl w:ilvl="5">
      <w:numFmt w:val="bullet"/>
      <w:lvlText w:val="•"/>
      <w:lvlJc w:val="left"/>
      <w:pPr>
        <w:ind w:left="5773" w:hanging="161"/>
      </w:pPr>
    </w:lvl>
    <w:lvl w:ilvl="6">
      <w:numFmt w:val="bullet"/>
      <w:lvlText w:val="•"/>
      <w:lvlJc w:val="left"/>
      <w:pPr>
        <w:ind w:left="6687" w:hanging="161"/>
      </w:pPr>
    </w:lvl>
    <w:lvl w:ilvl="7">
      <w:numFmt w:val="bullet"/>
      <w:lvlText w:val="•"/>
      <w:lvlJc w:val="left"/>
      <w:pPr>
        <w:ind w:left="7602" w:hanging="161"/>
      </w:pPr>
    </w:lvl>
    <w:lvl w:ilvl="8">
      <w:numFmt w:val="bullet"/>
      <w:lvlText w:val="•"/>
      <w:lvlJc w:val="left"/>
      <w:pPr>
        <w:ind w:left="8517" w:hanging="161"/>
      </w:pPr>
    </w:lvl>
  </w:abstractNum>
  <w:abstractNum w:abstractNumId="2" w15:restartNumberingAfterBreak="0">
    <w:nsid w:val="24296D5A"/>
    <w:multiLevelType w:val="hybridMultilevel"/>
    <w:tmpl w:val="CE10CBD0"/>
    <w:lvl w:ilvl="0" w:tplc="8EAA74AC">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40A6344">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E6CDC6">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3042C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5886200">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82A7AFE">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C86553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084102C">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A5A5A86">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6400DC"/>
    <w:multiLevelType w:val="multilevel"/>
    <w:tmpl w:val="2354B07C"/>
    <w:lvl w:ilvl="0">
      <w:start w:val="1"/>
      <w:numFmt w:val="decimal"/>
      <w:lvlText w:val="%1."/>
      <w:lvlJc w:val="left"/>
      <w:pPr>
        <w:ind w:left="360" w:hanging="360"/>
      </w:pPr>
      <w:rPr>
        <w:rFonts w:hint="default"/>
        <w:sz w:val="24"/>
      </w:rPr>
    </w:lvl>
    <w:lvl w:ilvl="1">
      <w:start w:val="1"/>
      <w:numFmt w:val="decimal"/>
      <w:lvlText w:val="%1.%2."/>
      <w:lvlJc w:val="left"/>
      <w:pPr>
        <w:ind w:left="1800" w:hanging="720"/>
      </w:pPr>
      <w:rPr>
        <w:rFonts w:hint="default"/>
        <w:b/>
        <w:bCs/>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840" w:hanging="144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360" w:hanging="1800"/>
      </w:pPr>
      <w:rPr>
        <w:rFonts w:hint="default"/>
        <w:sz w:val="24"/>
      </w:rPr>
    </w:lvl>
    <w:lvl w:ilvl="8">
      <w:start w:val="1"/>
      <w:numFmt w:val="decimal"/>
      <w:lvlText w:val="%1.%2.%3.%4.%5.%6.%7.%8.%9."/>
      <w:lvlJc w:val="left"/>
      <w:pPr>
        <w:ind w:left="10800" w:hanging="2160"/>
      </w:pPr>
      <w:rPr>
        <w:rFonts w:hint="default"/>
        <w:sz w:val="24"/>
      </w:rPr>
    </w:lvl>
  </w:abstractNum>
  <w:abstractNum w:abstractNumId="4" w15:restartNumberingAfterBreak="0">
    <w:nsid w:val="56AB1639"/>
    <w:multiLevelType w:val="hybridMultilevel"/>
    <w:tmpl w:val="5A82867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15:restartNumberingAfterBreak="0">
    <w:nsid w:val="5B535AB8"/>
    <w:multiLevelType w:val="hybridMultilevel"/>
    <w:tmpl w:val="2876B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197E19"/>
    <w:multiLevelType w:val="hybridMultilevel"/>
    <w:tmpl w:val="BE6E1CEE"/>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7" w15:restartNumberingAfterBreak="0">
    <w:nsid w:val="5FC2682B"/>
    <w:multiLevelType w:val="hybridMultilevel"/>
    <w:tmpl w:val="EAB6F64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15:restartNumberingAfterBreak="0">
    <w:nsid w:val="67200F21"/>
    <w:multiLevelType w:val="hybridMultilevel"/>
    <w:tmpl w:val="2FC61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11C18E6"/>
    <w:multiLevelType w:val="multilevel"/>
    <w:tmpl w:val="E1C84F2A"/>
    <w:lvl w:ilvl="0">
      <w:start w:val="1"/>
      <w:numFmt w:val="decimal"/>
      <w:lvlText w:val="%1."/>
      <w:lvlJc w:val="left"/>
      <w:pPr>
        <w:ind w:left="1812" w:hanging="411"/>
      </w:pPr>
      <w:rPr>
        <w:rFonts w:ascii="Calibri" w:eastAsia="Calibri" w:hAnsi="Calibri" w:cs="Calibri"/>
        <w:b w:val="0"/>
        <w:i w:val="0"/>
        <w:sz w:val="22"/>
        <w:szCs w:val="22"/>
      </w:rPr>
    </w:lvl>
    <w:lvl w:ilvl="1">
      <w:numFmt w:val="bullet"/>
      <w:lvlText w:val="●"/>
      <w:lvlJc w:val="left"/>
      <w:pPr>
        <w:ind w:left="2482" w:hanging="360"/>
      </w:pPr>
      <w:rPr>
        <w:rFonts w:ascii="Noto Sans Symbols" w:eastAsia="Noto Sans Symbols" w:hAnsi="Noto Sans Symbols" w:cs="Noto Sans Symbols"/>
        <w:b w:val="0"/>
        <w:i w:val="0"/>
        <w:sz w:val="22"/>
        <w:szCs w:val="22"/>
      </w:rPr>
    </w:lvl>
    <w:lvl w:ilvl="2">
      <w:numFmt w:val="bullet"/>
      <w:lvlText w:val="•"/>
      <w:lvlJc w:val="left"/>
      <w:pPr>
        <w:ind w:left="3354" w:hanging="360"/>
      </w:pPr>
    </w:lvl>
    <w:lvl w:ilvl="3">
      <w:numFmt w:val="bullet"/>
      <w:lvlText w:val="•"/>
      <w:lvlJc w:val="left"/>
      <w:pPr>
        <w:ind w:left="4228" w:hanging="360"/>
      </w:pPr>
    </w:lvl>
    <w:lvl w:ilvl="4">
      <w:numFmt w:val="bullet"/>
      <w:lvlText w:val="•"/>
      <w:lvlJc w:val="left"/>
      <w:pPr>
        <w:ind w:left="5102" w:hanging="360"/>
      </w:pPr>
    </w:lvl>
    <w:lvl w:ilvl="5">
      <w:numFmt w:val="bullet"/>
      <w:lvlText w:val="•"/>
      <w:lvlJc w:val="left"/>
      <w:pPr>
        <w:ind w:left="5976" w:hanging="360"/>
      </w:pPr>
    </w:lvl>
    <w:lvl w:ilvl="6">
      <w:numFmt w:val="bullet"/>
      <w:lvlText w:val="•"/>
      <w:lvlJc w:val="left"/>
      <w:pPr>
        <w:ind w:left="6850" w:hanging="360"/>
      </w:pPr>
    </w:lvl>
    <w:lvl w:ilvl="7">
      <w:numFmt w:val="bullet"/>
      <w:lvlText w:val="•"/>
      <w:lvlJc w:val="left"/>
      <w:pPr>
        <w:ind w:left="7724" w:hanging="360"/>
      </w:pPr>
    </w:lvl>
    <w:lvl w:ilvl="8">
      <w:numFmt w:val="bullet"/>
      <w:lvlText w:val="•"/>
      <w:lvlJc w:val="left"/>
      <w:pPr>
        <w:ind w:left="8598" w:hanging="360"/>
      </w:pPr>
    </w:lvl>
  </w:abstractNum>
  <w:abstractNum w:abstractNumId="10" w15:restartNumberingAfterBreak="0">
    <w:nsid w:val="752F60A8"/>
    <w:multiLevelType w:val="multilevel"/>
    <w:tmpl w:val="AE2C5CF4"/>
    <w:lvl w:ilvl="0">
      <w:start w:val="1"/>
      <w:numFmt w:val="decimal"/>
      <w:lvlText w:val="%1-"/>
      <w:lvlJc w:val="left"/>
      <w:pPr>
        <w:ind w:left="1762" w:hanging="360"/>
      </w:pPr>
      <w:rPr>
        <w:rFonts w:ascii="Arial" w:eastAsia="Calibri" w:hAnsi="Arial" w:cs="Arial" w:hint="default"/>
        <w:b w:val="0"/>
        <w:i w:val="0"/>
        <w:sz w:val="24"/>
        <w:szCs w:val="24"/>
      </w:rPr>
    </w:lvl>
    <w:lvl w:ilvl="1">
      <w:numFmt w:val="bullet"/>
      <w:lvlText w:val="•"/>
      <w:lvlJc w:val="left"/>
      <w:pPr>
        <w:ind w:left="2618" w:hanging="360"/>
      </w:pPr>
    </w:lvl>
    <w:lvl w:ilvl="2">
      <w:numFmt w:val="bullet"/>
      <w:lvlText w:val="•"/>
      <w:lvlJc w:val="left"/>
      <w:pPr>
        <w:ind w:left="3477" w:hanging="360"/>
      </w:pPr>
    </w:lvl>
    <w:lvl w:ilvl="3">
      <w:numFmt w:val="bullet"/>
      <w:lvlText w:val="•"/>
      <w:lvlJc w:val="left"/>
      <w:pPr>
        <w:ind w:left="4335" w:hanging="360"/>
      </w:pPr>
    </w:lvl>
    <w:lvl w:ilvl="4">
      <w:numFmt w:val="bullet"/>
      <w:lvlText w:val="•"/>
      <w:lvlJc w:val="left"/>
      <w:pPr>
        <w:ind w:left="5194" w:hanging="360"/>
      </w:pPr>
    </w:lvl>
    <w:lvl w:ilvl="5">
      <w:numFmt w:val="bullet"/>
      <w:lvlText w:val="•"/>
      <w:lvlJc w:val="left"/>
      <w:pPr>
        <w:ind w:left="6053" w:hanging="360"/>
      </w:pPr>
    </w:lvl>
    <w:lvl w:ilvl="6">
      <w:numFmt w:val="bullet"/>
      <w:lvlText w:val="•"/>
      <w:lvlJc w:val="left"/>
      <w:pPr>
        <w:ind w:left="6911" w:hanging="360"/>
      </w:pPr>
    </w:lvl>
    <w:lvl w:ilvl="7">
      <w:numFmt w:val="bullet"/>
      <w:lvlText w:val="•"/>
      <w:lvlJc w:val="left"/>
      <w:pPr>
        <w:ind w:left="7770" w:hanging="360"/>
      </w:pPr>
    </w:lvl>
    <w:lvl w:ilvl="8">
      <w:numFmt w:val="bullet"/>
      <w:lvlText w:val="•"/>
      <w:lvlJc w:val="left"/>
      <w:pPr>
        <w:ind w:left="8629" w:hanging="360"/>
      </w:pPr>
    </w:lvl>
  </w:abstractNum>
  <w:num w:numId="1" w16cid:durableId="531453592">
    <w:abstractNumId w:val="2"/>
  </w:num>
  <w:num w:numId="2" w16cid:durableId="1435246943">
    <w:abstractNumId w:val="3"/>
  </w:num>
  <w:num w:numId="3" w16cid:durableId="297541049">
    <w:abstractNumId w:val="10"/>
  </w:num>
  <w:num w:numId="4" w16cid:durableId="762994457">
    <w:abstractNumId w:val="0"/>
  </w:num>
  <w:num w:numId="5" w16cid:durableId="1118333994">
    <w:abstractNumId w:val="7"/>
  </w:num>
  <w:num w:numId="6" w16cid:durableId="385033481">
    <w:abstractNumId w:val="1"/>
  </w:num>
  <w:num w:numId="7" w16cid:durableId="1434666047">
    <w:abstractNumId w:val="6"/>
  </w:num>
  <w:num w:numId="8" w16cid:durableId="1504323822">
    <w:abstractNumId w:val="8"/>
  </w:num>
  <w:num w:numId="9" w16cid:durableId="417530074">
    <w:abstractNumId w:val="5"/>
  </w:num>
  <w:num w:numId="10" w16cid:durableId="1457262057">
    <w:abstractNumId w:val="4"/>
  </w:num>
  <w:num w:numId="11" w16cid:durableId="39715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75"/>
    <w:rsid w:val="002B2B1E"/>
    <w:rsid w:val="003367F3"/>
    <w:rsid w:val="00391ED2"/>
    <w:rsid w:val="00494E72"/>
    <w:rsid w:val="00531C5F"/>
    <w:rsid w:val="00655F8D"/>
    <w:rsid w:val="007A04C7"/>
    <w:rsid w:val="007F2BEF"/>
    <w:rsid w:val="00827D8F"/>
    <w:rsid w:val="00B92401"/>
    <w:rsid w:val="00BC5E76"/>
    <w:rsid w:val="00CB7907"/>
    <w:rsid w:val="00D55985"/>
    <w:rsid w:val="00D73875"/>
    <w:rsid w:val="00DF2FB9"/>
    <w:rsid w:val="00F0379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6B3E"/>
  <w15:docId w15:val="{61965030-614D-0B45-A389-31A09D8F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pt-BR" w:eastAsia="pt-BR" w:bidi="pt-BR"/>
    </w:rPr>
  </w:style>
  <w:style w:type="paragraph" w:styleId="Ttulo2">
    <w:name w:val="heading 2"/>
    <w:basedOn w:val="Normal"/>
    <w:next w:val="Normal"/>
    <w:link w:val="Ttulo2Char"/>
    <w:uiPriority w:val="9"/>
    <w:unhideWhenUsed/>
    <w:qFormat/>
    <w:rsid w:val="00DF2FB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DF2FB9"/>
    <w:pPr>
      <w:keepNext/>
      <w:keepLines/>
      <w:widowControl w:val="0"/>
      <w:spacing w:before="280" w:after="80" w:line="240" w:lineRule="auto"/>
      <w:outlineLvl w:val="2"/>
    </w:pPr>
    <w:rPr>
      <w:b/>
      <w:color w:val="auto"/>
      <w:kern w:val="0"/>
      <w:sz w:val="28"/>
      <w:szCs w:val="28"/>
      <w:lang w:val="pt-PT" w:bidi="ar-SA"/>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F2FB9"/>
    <w:pPr>
      <w:ind w:left="720"/>
      <w:contextualSpacing/>
    </w:pPr>
  </w:style>
  <w:style w:type="character" w:styleId="Forte">
    <w:name w:val="Strong"/>
    <w:basedOn w:val="Fontepargpadro"/>
    <w:uiPriority w:val="22"/>
    <w:qFormat/>
    <w:rsid w:val="00DF2FB9"/>
    <w:rPr>
      <w:b/>
      <w:bCs/>
    </w:rPr>
  </w:style>
  <w:style w:type="character" w:customStyle="1" w:styleId="Ttulo3Char">
    <w:name w:val="Título 3 Char"/>
    <w:basedOn w:val="Fontepargpadro"/>
    <w:link w:val="Ttulo3"/>
    <w:uiPriority w:val="9"/>
    <w:semiHidden/>
    <w:rsid w:val="00DF2FB9"/>
    <w:rPr>
      <w:rFonts w:ascii="Calibri" w:eastAsia="Calibri" w:hAnsi="Calibri" w:cs="Calibri"/>
      <w:b/>
      <w:kern w:val="0"/>
      <w:sz w:val="28"/>
      <w:szCs w:val="28"/>
      <w:lang w:val="pt-PT" w:eastAsia="pt-BR"/>
      <w14:ligatures w14:val="none"/>
    </w:rPr>
  </w:style>
  <w:style w:type="character" w:customStyle="1" w:styleId="Ttulo2Char">
    <w:name w:val="Título 2 Char"/>
    <w:basedOn w:val="Fontepargpadro"/>
    <w:link w:val="Ttulo2"/>
    <w:uiPriority w:val="9"/>
    <w:rsid w:val="00DF2FB9"/>
    <w:rPr>
      <w:rFonts w:asciiTheme="majorHAnsi" w:eastAsiaTheme="majorEastAsia" w:hAnsiTheme="majorHAnsi" w:cstheme="majorBidi"/>
      <w:color w:val="0F4761" w:themeColor="accent1" w:themeShade="BF"/>
      <w:sz w:val="26"/>
      <w:szCs w:val="26"/>
      <w:lang w:val="pt-BR" w:eastAsia="pt-BR" w:bidi="pt-BR"/>
    </w:rPr>
  </w:style>
  <w:style w:type="character" w:styleId="Hyperlink">
    <w:name w:val="Hyperlink"/>
    <w:basedOn w:val="Fontepargpadro"/>
    <w:uiPriority w:val="99"/>
    <w:unhideWhenUsed/>
    <w:rsid w:val="00DF2FB9"/>
    <w:rPr>
      <w:color w:val="467886" w:themeColor="hyperlink"/>
      <w:u w:val="single"/>
    </w:rPr>
  </w:style>
  <w:style w:type="paragraph" w:styleId="NormalWeb">
    <w:name w:val="Normal (Web)"/>
    <w:basedOn w:val="Normal"/>
    <w:uiPriority w:val="99"/>
    <w:unhideWhenUsed/>
    <w:rsid w:val="00BC5E76"/>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47057">
      <w:bodyDiv w:val="1"/>
      <w:marLeft w:val="0"/>
      <w:marRight w:val="0"/>
      <w:marTop w:val="0"/>
      <w:marBottom w:val="0"/>
      <w:divBdr>
        <w:top w:val="none" w:sz="0" w:space="0" w:color="auto"/>
        <w:left w:val="none" w:sz="0" w:space="0" w:color="auto"/>
        <w:bottom w:val="none" w:sz="0" w:space="0" w:color="auto"/>
        <w:right w:val="none" w:sz="0" w:space="0" w:color="auto"/>
      </w:divBdr>
    </w:div>
    <w:div w:id="1112432482">
      <w:bodyDiv w:val="1"/>
      <w:marLeft w:val="0"/>
      <w:marRight w:val="0"/>
      <w:marTop w:val="0"/>
      <w:marBottom w:val="0"/>
      <w:divBdr>
        <w:top w:val="none" w:sz="0" w:space="0" w:color="auto"/>
        <w:left w:val="none" w:sz="0" w:space="0" w:color="auto"/>
        <w:bottom w:val="none" w:sz="0" w:space="0" w:color="auto"/>
        <w:right w:val="none" w:sz="0" w:space="0" w:color="auto"/>
      </w:divBdr>
    </w:div>
    <w:div w:id="1170485457">
      <w:bodyDiv w:val="1"/>
      <w:marLeft w:val="0"/>
      <w:marRight w:val="0"/>
      <w:marTop w:val="0"/>
      <w:marBottom w:val="0"/>
      <w:divBdr>
        <w:top w:val="none" w:sz="0" w:space="0" w:color="auto"/>
        <w:left w:val="none" w:sz="0" w:space="0" w:color="auto"/>
        <w:bottom w:val="none" w:sz="0" w:space="0" w:color="auto"/>
        <w:right w:val="none" w:sz="0" w:space="0" w:color="auto"/>
      </w:divBdr>
    </w:div>
    <w:div w:id="1727139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www.saude.sp.gov.br/resources/cve-centro-de-vigilancia-epidemiologica/areas-de-vigilancia/doencas-de-transmissao-por-vetores-e-zoonoses/doc/arboviroses/revisao_diretrizes_arvobiroses2023_0812202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efeitura.sp.gov.br/cidade/secretarias/saude/vigilancia_em_saude/doencas_e_agravos/index.php?p=267596"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portal.saude.sp.gov.br/resources/cve-centro-de-vigilancia-epidemiologica/areas-de-vigilancia/doencas-de-transmissao-por-vetores-e-zoonoses/doc/dengue/planodecontingeencia_arbo_2025_2026_sp_final-coupia.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www.prefeitura.sp.gov.br/cidade/secretarias/saude/vigilancia_em_saude/doe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www.gov.br/saude/pt-br/centrais-de-conteudo/publicacoes/svsa/dengue/dengue-diagnostico-e-manejo-clinico-adulto-e-crianca"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socesp.org.br/noticias/area-medica/dengue-anticoagulacao-e-antiagregacao-plaquetaria/" TargetMode="External"/><Relationship Id="rId10" Type="http://schemas.openxmlformats.org/officeDocument/2006/relationships/image" Target="media/image5.jpg"/><Relationship Id="rId19" Type="http://schemas.openxmlformats.org/officeDocument/2006/relationships/hyperlink" Target="file:///C:/Users/janaina.diniz/Downloads/Guia%20de%20vigil%C3%A2ncia%20em%20sa%C3%BAde%20-%20vol.%203.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ocesp.org.br/noticias/area-medica/dengue-anticoagulacao-e-antiagregacao-plaquet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1BE11-9B48-4228-9710-137A6C45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4091</Words>
  <Characters>22097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Estrutura_Protocolos_short.docx</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Estrutura_Protocolos_short.docx</dc:title>
  <dc:subject/>
  <dc:creator>Roberto Cunha</dc:creator>
  <cp:keywords/>
  <cp:lastModifiedBy>Clara Buscarini Leutewiler</cp:lastModifiedBy>
  <cp:revision>3</cp:revision>
  <dcterms:created xsi:type="dcterms:W3CDTF">2025-03-12T12:08:00Z</dcterms:created>
  <dcterms:modified xsi:type="dcterms:W3CDTF">2025-03-12T12:09:00Z</dcterms:modified>
</cp:coreProperties>
</file>