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4F81BD" w:themeColor="accent1"/>
        </w:rPr>
        <w:id w:val="-891577382"/>
        <w:docPartObj>
          <w:docPartGallery w:val="Cover Pages"/>
          <w:docPartUnique/>
        </w:docPartObj>
      </w:sdtPr>
      <w:sdtEndPr>
        <w:rPr>
          <w:rFonts w:eastAsiaTheme="minorHAnsi"/>
          <w:noProof/>
          <w:color w:val="auto"/>
        </w:rPr>
      </w:sdtEndPr>
      <w:sdtContent>
        <w:p w:rsidR="00BC1A71" w:rsidRDefault="00BC1A71">
          <w:pPr>
            <w:pStyle w:val="NoSpacing"/>
            <w:spacing w:before="1540" w:after="240"/>
            <w:jc w:val="center"/>
            <w:rPr>
              <w:color w:val="4F81BD" w:themeColor="accent1"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44"/>
              <w:szCs w:val="72"/>
            </w:rPr>
            <w:alias w:val="Title"/>
            <w:tag w:val=""/>
            <w:id w:val="1735040861"/>
            <w:placeholder>
              <w:docPart w:val="8F469134C17B4867818D76C2E904933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BC1A71" w:rsidRPr="00BC1A71" w:rsidRDefault="00BC1A71">
              <w:pPr>
                <w:pStyle w:val="NoSpacing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48"/>
                  <w:szCs w:val="80"/>
                </w:rPr>
              </w:pPr>
              <w:r w:rsidRPr="00BC1A71"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44"/>
                  <w:szCs w:val="72"/>
                </w:rPr>
                <w:t>AVP Report Factory Framework Quickstart Guide</w:t>
              </w:r>
            </w:p>
          </w:sdtContent>
        </w:sdt>
        <w:sdt>
          <w:sdtPr>
            <w:rPr>
              <w:color w:val="4F81BD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C0D32584A4B4BF9B71EDF9DA9C8EEF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BC1A71" w:rsidRDefault="00BC1A71">
              <w:pPr>
                <w:pStyle w:val="NoSpacing"/>
                <w:jc w:val="center"/>
                <w:rPr>
                  <w:color w:val="4F81BD" w:themeColor="accent1"/>
                  <w:sz w:val="28"/>
                  <w:szCs w:val="28"/>
                </w:rPr>
              </w:pPr>
              <w:r>
                <w:rPr>
                  <w:color w:val="4F81BD" w:themeColor="accent1"/>
                  <w:sz w:val="28"/>
                  <w:szCs w:val="28"/>
                </w:rPr>
                <w:t>Developed by IBM Bigfix AVP</w:t>
              </w:r>
            </w:p>
          </w:sdtContent>
        </w:sdt>
        <w:p w:rsidR="00BC1A71" w:rsidRDefault="00BC1A71">
          <w:pPr>
            <w:pStyle w:val="NoSpacing"/>
            <w:spacing w:before="480"/>
            <w:jc w:val="center"/>
            <w:rPr>
              <w:color w:val="4F81BD" w:themeColor="accent1"/>
            </w:rPr>
          </w:pPr>
        </w:p>
        <w:p w:rsidR="00BC1A71" w:rsidRDefault="00BC1A71">
          <w:pPr>
            <w:rPr>
              <w:rFonts w:asciiTheme="majorHAnsi" w:eastAsiaTheme="majorEastAsia" w:hAnsiTheme="majorHAnsi" w:cstheme="majorBidi"/>
              <w:noProof/>
              <w:color w:val="365F91" w:themeColor="accent1" w:themeShade="BF"/>
              <w:sz w:val="26"/>
              <w:szCs w:val="26"/>
            </w:rPr>
          </w:pPr>
          <w:r>
            <w:rPr>
              <w:noProof/>
              <w:color w:val="4F81BD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D8D4CA" wp14:editId="33684265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8533130</wp:posOffset>
                    </wp:positionV>
                    <wp:extent cx="6553200" cy="557530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F81BD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9-28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C1A71" w:rsidRDefault="00BC1A7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F81BD" w:themeColor="accent1"/>
                                        <w:sz w:val="28"/>
                                        <w:szCs w:val="28"/>
                                      </w:rPr>
                                      <w:t>September 28, 2016</w:t>
                                    </w:r>
                                  </w:p>
                                </w:sdtContent>
                              </w:sdt>
                              <w:p w:rsidR="00BC1A71" w:rsidRDefault="00BC1A71" w:rsidP="00BC1A71">
                                <w:pPr>
                                  <w:pStyle w:val="NoSpacing"/>
                                  <w:rPr>
                                    <w:color w:val="4F81BD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D8D4C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671.9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9-28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C1A71" w:rsidRDefault="00BC1A7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F81BD" w:themeColor="accent1"/>
                                  <w:sz w:val="28"/>
                                  <w:szCs w:val="28"/>
                                </w:rPr>
                                <w:t>September 28, 2016</w:t>
                              </w:r>
                            </w:p>
                          </w:sdtContent>
                        </w:sdt>
                        <w:p w:rsidR="00BC1A71" w:rsidRDefault="00BC1A71" w:rsidP="00BC1A71">
                          <w:pPr>
                            <w:pStyle w:val="NoSpacing"/>
                            <w:rPr>
                              <w:color w:val="4F81BD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:rsidR="00143787" w:rsidRDefault="00143787" w:rsidP="00BC1A71">
      <w:pPr>
        <w:pStyle w:val="Heading3"/>
        <w:rPr>
          <w:noProof/>
        </w:rPr>
      </w:pPr>
      <w:r>
        <w:rPr>
          <w:noProof/>
        </w:rPr>
        <w:lastRenderedPageBreak/>
        <w:t>Overview</w:t>
      </w:r>
      <w:bookmarkStart w:id="0" w:name="_GoBack"/>
      <w:bookmarkEnd w:id="0"/>
    </w:p>
    <w:p w:rsidR="00143787" w:rsidRDefault="00143787" w:rsidP="00476630">
      <w:pPr>
        <w:spacing w:line="240" w:lineRule="auto"/>
        <w:rPr>
          <w:noProof/>
          <w:color w:val="1F497D" w:themeColor="text2"/>
        </w:rPr>
      </w:pPr>
      <w:r>
        <w:rPr>
          <w:noProof/>
          <w:color w:val="1F497D" w:themeColor="text2"/>
        </w:rPr>
        <w:t>The report factory framework is designed to provide a framework for quickly enabling similar types of reports. This framework is not officially supported, however has been developed and maintained by the IBM Bigfix Team.</w:t>
      </w:r>
      <w:r w:rsidR="0002434B">
        <w:rPr>
          <w:noProof/>
          <w:color w:val="1F497D" w:themeColor="text2"/>
        </w:rPr>
        <w:t xml:space="preserve"> The framework also allows advanced customization within an external loader script. Which allows organizations to creae reports that leverage the framwewrok as well, and inherit the additional functionality.</w:t>
      </w:r>
    </w:p>
    <w:p w:rsidR="00143787" w:rsidRDefault="00143787" w:rsidP="00BC1A71">
      <w:pPr>
        <w:pStyle w:val="Heading3"/>
        <w:rPr>
          <w:rStyle w:val="Heading2Char"/>
        </w:rPr>
      </w:pPr>
      <w:r>
        <w:rPr>
          <w:rStyle w:val="Heading2Char"/>
        </w:rPr>
        <w:t>UI Design</w:t>
      </w:r>
    </w:p>
    <w:p w:rsidR="00143787" w:rsidRDefault="00143787" w:rsidP="00476630">
      <w:pPr>
        <w:spacing w:line="240" w:lineRule="auto"/>
        <w:rPr>
          <w:noProof/>
          <w:color w:val="1F497D" w:themeColor="text2"/>
        </w:rPr>
      </w:pPr>
      <w:r>
        <w:rPr>
          <w:noProof/>
          <w:color w:val="1F497D" w:themeColor="text2"/>
        </w:rPr>
        <w:t xml:space="preserve"> The UI is meant to provide a simple interface allowing users to search for reports that are loaded at run time. The user is presented a dropdow on the main page, the dropdown is loaded with a series of report definitions availible based upon the enviornment and loaded sites.</w:t>
      </w:r>
      <w:r w:rsidR="00BC1A71">
        <w:rPr>
          <w:noProof/>
          <w:color w:val="1F497D" w:themeColor="text2"/>
        </w:rPr>
        <w:t xml:space="preserve"> This report framework is designed for use with Chrome, firefox , and other webkit based browsers. This framework does not perform well on IE</w:t>
      </w:r>
    </w:p>
    <w:p w:rsidR="00613234" w:rsidRPr="00AE6EE4" w:rsidRDefault="0002434B" w:rsidP="00BC1A71">
      <w:pPr>
        <w:pStyle w:val="Heading3"/>
        <w:rPr>
          <w:noProof/>
        </w:rPr>
      </w:pPr>
      <w:r>
        <w:rPr>
          <w:noProof/>
        </w:rPr>
        <w:t xml:space="preserve">Basic </w:t>
      </w:r>
      <w:r w:rsidR="00143787">
        <w:rPr>
          <w:noProof/>
        </w:rPr>
        <w:t>Usage</w:t>
      </w:r>
      <w:r w:rsidR="00592C7D" w:rsidRPr="00AE6EE4">
        <w:rPr>
          <w:noProof/>
        </w:rPr>
        <w:tab/>
      </w:r>
      <w:r w:rsidR="00592C7D" w:rsidRPr="00AE6EE4">
        <w:rPr>
          <w:noProof/>
        </w:rPr>
        <w:tab/>
      </w:r>
      <w:r w:rsidR="00592C7D" w:rsidRPr="00AE6EE4">
        <w:rPr>
          <w:noProof/>
        </w:rPr>
        <w:tab/>
      </w:r>
      <w:r w:rsidR="00592C7D" w:rsidRPr="00AE6EE4">
        <w:rPr>
          <w:noProof/>
        </w:rPr>
        <w:tab/>
      </w:r>
    </w:p>
    <w:p w:rsidR="00613234" w:rsidRPr="00AE6EE4" w:rsidRDefault="00613234" w:rsidP="00476630">
      <w:pPr>
        <w:spacing w:line="240" w:lineRule="auto"/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>Select a report from the drop down menu. With live search, quickly find reports by category or keyword.</w:t>
      </w:r>
    </w:p>
    <w:p w:rsidR="00613234" w:rsidRPr="00AE6EE4" w:rsidRDefault="00613234" w:rsidP="00476630">
      <w:pPr>
        <w:spacing w:line="240" w:lineRule="auto"/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>Examples:</w:t>
      </w:r>
    </w:p>
    <w:p w:rsidR="00613234" w:rsidRPr="00AE6EE4" w:rsidRDefault="00613234" w:rsidP="00476630">
      <w:pPr>
        <w:pStyle w:val="ListParagraph"/>
        <w:numPr>
          <w:ilvl w:val="0"/>
          <w:numId w:val="2"/>
        </w:numPr>
        <w:spacing w:line="240" w:lineRule="auto"/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>Search “</w:t>
      </w:r>
      <w:r w:rsidR="00143787">
        <w:rPr>
          <w:noProof/>
          <w:color w:val="1F497D" w:themeColor="text2"/>
        </w:rPr>
        <w:t>Operators</w:t>
      </w:r>
      <w:r w:rsidRPr="00AE6EE4">
        <w:rPr>
          <w:noProof/>
          <w:color w:val="1F497D" w:themeColor="text2"/>
        </w:rPr>
        <w:t xml:space="preserve">” to view reports related to </w:t>
      </w:r>
      <w:r w:rsidR="00143787">
        <w:rPr>
          <w:noProof/>
          <w:color w:val="1F497D" w:themeColor="text2"/>
        </w:rPr>
        <w:t>Bigfix operators</w:t>
      </w:r>
      <w:r w:rsidRPr="00AE6EE4">
        <w:rPr>
          <w:noProof/>
          <w:color w:val="1F497D" w:themeColor="text2"/>
        </w:rPr>
        <w:t xml:space="preserve">. </w:t>
      </w:r>
    </w:p>
    <w:p w:rsidR="00613234" w:rsidRPr="00AE6EE4" w:rsidRDefault="00613234" w:rsidP="00476630">
      <w:pPr>
        <w:pStyle w:val="ListParagraph"/>
        <w:numPr>
          <w:ilvl w:val="0"/>
          <w:numId w:val="1"/>
        </w:numPr>
        <w:spacing w:line="240" w:lineRule="auto"/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>Search “SCM” to view reports related to s</w:t>
      </w:r>
      <w:r w:rsidR="00476630" w:rsidRPr="00AE6EE4">
        <w:rPr>
          <w:noProof/>
          <w:color w:val="1F497D" w:themeColor="text2"/>
        </w:rPr>
        <w:t xml:space="preserve">ecure configuration </w:t>
      </w:r>
      <w:r w:rsidR="002506CD" w:rsidRPr="00AE6EE4">
        <w:rPr>
          <w:noProof/>
          <w:color w:val="1F497D" w:themeColor="text2"/>
        </w:rPr>
        <w:t>checklist</w:t>
      </w:r>
      <w:r w:rsidR="00476630" w:rsidRPr="00AE6EE4">
        <w:rPr>
          <w:noProof/>
          <w:color w:val="1F497D" w:themeColor="text2"/>
        </w:rPr>
        <w:t xml:space="preserve"> - DISA STIG, USGCB.</w:t>
      </w:r>
    </w:p>
    <w:p w:rsidR="00613234" w:rsidRPr="00AE6EE4" w:rsidRDefault="00613234" w:rsidP="00476630">
      <w:pPr>
        <w:pStyle w:val="ListParagraph"/>
        <w:numPr>
          <w:ilvl w:val="0"/>
          <w:numId w:val="1"/>
        </w:numPr>
        <w:spacing w:line="240" w:lineRule="auto"/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 xml:space="preserve">Search “Patch” to view reports related to patching </w:t>
      </w:r>
      <w:r w:rsidR="00476630" w:rsidRPr="00AE6EE4">
        <w:rPr>
          <w:noProof/>
          <w:color w:val="1F497D" w:themeColor="text2"/>
        </w:rPr>
        <w:t xml:space="preserve">- </w:t>
      </w:r>
      <w:r w:rsidRPr="00AE6EE4">
        <w:rPr>
          <w:noProof/>
          <w:color w:val="1F497D" w:themeColor="text2"/>
        </w:rPr>
        <w:t>Windows, Unix, U</w:t>
      </w:r>
      <w:r w:rsidR="00476630" w:rsidRPr="00AE6EE4">
        <w:rPr>
          <w:noProof/>
          <w:color w:val="1F497D" w:themeColor="text2"/>
        </w:rPr>
        <w:t>pdates for Windows Applications.</w:t>
      </w:r>
    </w:p>
    <w:p w:rsidR="004D6D0E" w:rsidRDefault="00143787" w:rsidP="004D6D0E">
      <w:pPr>
        <w:pStyle w:val="ListParagraph"/>
        <w:numPr>
          <w:ilvl w:val="0"/>
          <w:numId w:val="1"/>
        </w:numPr>
        <w:spacing w:line="240" w:lineRule="auto"/>
        <w:rPr>
          <w:noProof/>
          <w:color w:val="1F497D" w:themeColor="text2"/>
        </w:rPr>
      </w:pPr>
      <w:r>
        <w:rPr>
          <w:noProof/>
          <w:color w:val="1F497D" w:themeColor="text2"/>
        </w:rPr>
        <w:t>Search “A</w:t>
      </w:r>
      <w:r w:rsidR="00613234" w:rsidRPr="00AE6EE4">
        <w:rPr>
          <w:noProof/>
          <w:color w:val="1F497D" w:themeColor="text2"/>
        </w:rPr>
        <w:t xml:space="preserve">dobe” to see reports related to </w:t>
      </w:r>
      <w:r w:rsidR="00476630" w:rsidRPr="00AE6EE4">
        <w:rPr>
          <w:noProof/>
          <w:color w:val="1F497D" w:themeColor="text2"/>
        </w:rPr>
        <w:t>A</w:t>
      </w:r>
      <w:r w:rsidR="00613234" w:rsidRPr="00AE6EE4">
        <w:rPr>
          <w:noProof/>
          <w:color w:val="1F497D" w:themeColor="text2"/>
        </w:rPr>
        <w:t>dobe applications.</w:t>
      </w:r>
    </w:p>
    <w:p w:rsidR="00143787" w:rsidRDefault="00143787" w:rsidP="004D6D0E">
      <w:pPr>
        <w:pStyle w:val="ListParagraph"/>
        <w:numPr>
          <w:ilvl w:val="0"/>
          <w:numId w:val="1"/>
        </w:numPr>
        <w:spacing w:line="240" w:lineRule="auto"/>
        <w:rPr>
          <w:noProof/>
          <w:color w:val="1F497D" w:themeColor="text2"/>
        </w:rPr>
      </w:pPr>
      <w:r>
        <w:rPr>
          <w:noProof/>
          <w:color w:val="1F497D" w:themeColor="text2"/>
        </w:rPr>
        <w:t>Search “Bigfix Content” to review reports relative to Bigfix Content.</w:t>
      </w:r>
    </w:p>
    <w:p w:rsidR="00143787" w:rsidRDefault="00143787" w:rsidP="004D6D0E">
      <w:pPr>
        <w:pStyle w:val="ListParagraph"/>
        <w:numPr>
          <w:ilvl w:val="0"/>
          <w:numId w:val="1"/>
        </w:numPr>
        <w:spacing w:line="240" w:lineRule="auto"/>
        <w:rPr>
          <w:noProof/>
          <w:color w:val="1F497D" w:themeColor="text2"/>
        </w:rPr>
      </w:pPr>
      <w:r>
        <w:rPr>
          <w:noProof/>
          <w:color w:val="1F497D" w:themeColor="text2"/>
        </w:rPr>
        <w:t>Search “Scorecard” to review the beta AVP score card, a analysis of system security and compliance</w:t>
      </w:r>
    </w:p>
    <w:p w:rsidR="00143787" w:rsidRDefault="00143787" w:rsidP="00143787">
      <w:pPr>
        <w:spacing w:line="240" w:lineRule="auto"/>
        <w:rPr>
          <w:noProof/>
          <w:color w:val="1F497D" w:themeColor="text2"/>
        </w:rPr>
      </w:pPr>
      <w:r>
        <w:rPr>
          <w:noProof/>
          <w:color w:val="1F497D" w:themeColor="text2"/>
        </w:rPr>
        <w:t>Screenshots below demonstrate the search functionality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143787" w:rsidTr="0002434B">
        <w:tc>
          <w:tcPr>
            <w:tcW w:w="9576" w:type="dxa"/>
          </w:tcPr>
          <w:p w:rsidR="00143787" w:rsidRDefault="00143787" w:rsidP="00143787">
            <w:pPr>
              <w:rPr>
                <w:noProof/>
                <w:color w:val="1F497D" w:themeColor="text2"/>
              </w:rPr>
            </w:pPr>
            <w:r>
              <w:rPr>
                <w:noProof/>
                <w:color w:val="1F497D" w:themeColor="text2"/>
              </w:rPr>
              <w:drawing>
                <wp:inline distT="0" distB="0" distL="0" distR="0" wp14:anchorId="220623F9" wp14:editId="609ECBB7">
                  <wp:extent cx="5931535" cy="147129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535" cy="1471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787" w:rsidTr="0002434B">
        <w:tc>
          <w:tcPr>
            <w:tcW w:w="9576" w:type="dxa"/>
          </w:tcPr>
          <w:p w:rsidR="00143787" w:rsidRDefault="00143787" w:rsidP="00143787">
            <w:pPr>
              <w:rPr>
                <w:noProof/>
                <w:color w:val="1F497D" w:themeColor="text2"/>
              </w:rPr>
            </w:pPr>
            <w:r>
              <w:rPr>
                <w:noProof/>
                <w:color w:val="1F497D" w:themeColor="text2"/>
              </w:rPr>
              <w:t>Here we are searching for content reports. The report live search reflects the availible reports.</w:t>
            </w:r>
          </w:p>
        </w:tc>
      </w:tr>
      <w:tr w:rsidR="0002434B" w:rsidTr="0002434B">
        <w:tc>
          <w:tcPr>
            <w:tcW w:w="9576" w:type="dxa"/>
          </w:tcPr>
          <w:p w:rsidR="0002434B" w:rsidRDefault="0002434B">
            <w:pPr>
              <w:rPr>
                <w:noProof/>
                <w:color w:val="1F497D" w:themeColor="text2"/>
              </w:rPr>
            </w:pPr>
            <w:r>
              <w:rPr>
                <w:noProof/>
                <w:color w:val="1F497D" w:themeColor="text2"/>
              </w:rPr>
              <w:drawing>
                <wp:inline distT="0" distB="0" distL="0" distR="0" wp14:anchorId="162FF261" wp14:editId="487243A3">
                  <wp:extent cx="5931535" cy="12884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1535" cy="1288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34B" w:rsidTr="0002434B">
        <w:tc>
          <w:tcPr>
            <w:tcW w:w="9576" w:type="dxa"/>
          </w:tcPr>
          <w:p w:rsidR="0002434B" w:rsidRDefault="0002434B">
            <w:pPr>
              <w:rPr>
                <w:noProof/>
                <w:color w:val="1F497D" w:themeColor="text2"/>
              </w:rPr>
            </w:pPr>
            <w:r>
              <w:rPr>
                <w:noProof/>
                <w:color w:val="1F497D" w:themeColor="text2"/>
              </w:rPr>
              <w:t>Here we are searching for bulletin. The report live search reflects the availible bulletin reports.</w:t>
            </w:r>
          </w:p>
        </w:tc>
      </w:tr>
    </w:tbl>
    <w:p w:rsidR="004D6D0E" w:rsidRDefault="004D6D0E">
      <w:pPr>
        <w:rPr>
          <w:noProof/>
          <w:color w:val="1F497D" w:themeColor="text2"/>
        </w:rPr>
      </w:pPr>
    </w:p>
    <w:p w:rsidR="00143787" w:rsidRPr="00AE6EE4" w:rsidRDefault="001B5A8E">
      <w:p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 xml:space="preserve">Once </w:t>
      </w:r>
      <w:r w:rsidR="00854892" w:rsidRPr="00AE6EE4">
        <w:rPr>
          <w:noProof/>
          <w:color w:val="1F497D" w:themeColor="text2"/>
        </w:rPr>
        <w:t>a</w:t>
      </w:r>
      <w:r w:rsidRPr="00AE6EE4">
        <w:rPr>
          <w:noProof/>
          <w:color w:val="1F497D" w:themeColor="text2"/>
        </w:rPr>
        <w:t xml:space="preserve"> report has loaded</w:t>
      </w:r>
      <w:r w:rsidR="00931CD7">
        <w:rPr>
          <w:noProof/>
          <w:color w:val="1F497D" w:themeColor="text2"/>
        </w:rPr>
        <w:t>,</w:t>
      </w:r>
      <w:r w:rsidRPr="00AE6EE4">
        <w:rPr>
          <w:noProof/>
          <w:color w:val="1F497D" w:themeColor="text2"/>
        </w:rPr>
        <w:t xml:space="preserve"> you can view </w:t>
      </w:r>
      <w:r w:rsidR="00D665C4" w:rsidRPr="00AE6EE4">
        <w:rPr>
          <w:noProof/>
          <w:color w:val="1F497D" w:themeColor="text2"/>
        </w:rPr>
        <w:t xml:space="preserve">information for the related fixlets </w:t>
      </w:r>
      <w:r w:rsidRPr="00AE6EE4">
        <w:rPr>
          <w:noProof/>
          <w:color w:val="1F497D" w:themeColor="text2"/>
        </w:rPr>
        <w:t xml:space="preserve"> such as source </w:t>
      </w:r>
      <w:r w:rsidR="002506CD" w:rsidRPr="00AE6EE4">
        <w:rPr>
          <w:noProof/>
          <w:color w:val="1F497D" w:themeColor="text2"/>
        </w:rPr>
        <w:t>severity</w:t>
      </w:r>
      <w:r w:rsidRPr="00AE6EE4">
        <w:rPr>
          <w:noProof/>
          <w:color w:val="1F497D" w:themeColor="text2"/>
        </w:rPr>
        <w:t>, associated CVEs, sou</w:t>
      </w:r>
      <w:r w:rsidR="00931CD7">
        <w:rPr>
          <w:noProof/>
          <w:color w:val="1F497D" w:themeColor="text2"/>
        </w:rPr>
        <w:t>rce release date</w:t>
      </w:r>
      <w:r w:rsidR="00D665C4" w:rsidRPr="00AE6EE4">
        <w:rPr>
          <w:noProof/>
          <w:color w:val="1F497D" w:themeColor="text2"/>
        </w:rPr>
        <w:t>, number of applicable computers and more.</w:t>
      </w:r>
      <w:r w:rsidR="0002434B">
        <w:rPr>
          <w:noProof/>
          <w:color w:val="1F497D" w:themeColor="text2"/>
        </w:rPr>
        <w:t xml:space="preserve"> Based upon what report has been selected the columns availible will change to reflect more pertinant information.</w:t>
      </w:r>
    </w:p>
    <w:p w:rsidR="001B5A8E" w:rsidRDefault="007604F2">
      <w:p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drawing>
          <wp:inline distT="0" distB="0" distL="0" distR="0" wp14:anchorId="39C8D30D" wp14:editId="68556027">
            <wp:extent cx="5842230" cy="2490809"/>
            <wp:effectExtent l="0" t="0" r="635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18" t="12918" r="1309" b="20044"/>
                    <a:stretch/>
                  </pic:blipFill>
                  <pic:spPr bwMode="auto">
                    <a:xfrm>
                      <a:off x="0" y="0"/>
                      <a:ext cx="5841010" cy="2490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BB9" w:rsidRPr="00AE6EE4" w:rsidRDefault="00854892">
      <w:p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 xml:space="preserve">By selecting a specfic </w:t>
      </w:r>
      <w:r w:rsidR="007604F2" w:rsidRPr="00AE6EE4">
        <w:rPr>
          <w:noProof/>
          <w:color w:val="1F497D" w:themeColor="text2"/>
        </w:rPr>
        <w:t>fixlet</w:t>
      </w:r>
      <w:r w:rsidRPr="00AE6EE4">
        <w:rPr>
          <w:noProof/>
          <w:color w:val="1F497D" w:themeColor="text2"/>
        </w:rPr>
        <w:t xml:space="preserve">, </w:t>
      </w:r>
      <w:r w:rsidR="009D3BB9" w:rsidRPr="00AE6EE4">
        <w:rPr>
          <w:noProof/>
          <w:color w:val="1F497D" w:themeColor="text2"/>
        </w:rPr>
        <w:t xml:space="preserve"> a sub-report will open in the </w:t>
      </w:r>
      <w:r w:rsidR="009D3BB9" w:rsidRPr="00AE6EE4">
        <w:rPr>
          <w:b/>
          <w:noProof/>
          <w:color w:val="1F497D" w:themeColor="text2"/>
        </w:rPr>
        <w:t>Drilldowns</w:t>
      </w:r>
      <w:r w:rsidR="009D3BB9" w:rsidRPr="00AE6EE4">
        <w:rPr>
          <w:noProof/>
          <w:color w:val="1F497D" w:themeColor="text2"/>
        </w:rPr>
        <w:t xml:space="preserve"> tab.</w:t>
      </w:r>
      <w:r w:rsidRPr="00AE6EE4">
        <w:rPr>
          <w:noProof/>
          <w:color w:val="1F497D" w:themeColor="text2"/>
        </w:rPr>
        <w:t xml:space="preserve"> </w:t>
      </w:r>
      <w:r w:rsidR="009D3BB9" w:rsidRPr="00AE6EE4">
        <w:rPr>
          <w:noProof/>
          <w:color w:val="1F497D" w:themeColor="text2"/>
        </w:rPr>
        <w:t xml:space="preserve">The sub-report allows you to view the full fixlet </w:t>
      </w:r>
      <w:r w:rsidRPr="00AE6EE4">
        <w:rPr>
          <w:noProof/>
          <w:color w:val="1F497D" w:themeColor="text2"/>
        </w:rPr>
        <w:t>description</w:t>
      </w:r>
      <w:r w:rsidR="009D3BB9" w:rsidRPr="00AE6EE4">
        <w:rPr>
          <w:noProof/>
          <w:color w:val="1F497D" w:themeColor="text2"/>
        </w:rPr>
        <w:t xml:space="preserve"> and details</w:t>
      </w:r>
      <w:r w:rsidRPr="00AE6EE4">
        <w:rPr>
          <w:noProof/>
          <w:color w:val="1F497D" w:themeColor="text2"/>
        </w:rPr>
        <w:t xml:space="preserve"> as well as the numebr of open and taken actions for that fixlet.</w:t>
      </w:r>
      <w:r w:rsidR="007604F2" w:rsidRPr="00AE6EE4">
        <w:rPr>
          <w:noProof/>
          <w:color w:val="1F497D" w:themeColor="text2"/>
        </w:rPr>
        <w:t xml:space="preserve"> The full fixlet relevance </w:t>
      </w:r>
      <w:r w:rsidR="00931CD7">
        <w:rPr>
          <w:noProof/>
          <w:color w:val="1F497D" w:themeColor="text2"/>
        </w:rPr>
        <w:t>is also displayed</w:t>
      </w:r>
      <w:r w:rsidR="007604F2" w:rsidRPr="00AE6EE4">
        <w:rPr>
          <w:noProof/>
          <w:color w:val="1F497D" w:themeColor="text2"/>
        </w:rPr>
        <w:t>.</w:t>
      </w:r>
    </w:p>
    <w:p w:rsidR="00854892" w:rsidRPr="00AE6EE4" w:rsidRDefault="007604F2">
      <w:p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drawing>
          <wp:inline distT="0" distB="0" distL="0" distR="0" wp14:anchorId="2E56AE7B" wp14:editId="4E707741">
            <wp:extent cx="5840730" cy="3152899"/>
            <wp:effectExtent l="0" t="0" r="762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8" t="12820" r="1281" b="2304"/>
                    <a:stretch/>
                  </pic:blipFill>
                  <pic:spPr bwMode="auto">
                    <a:xfrm>
                      <a:off x="0" y="0"/>
                      <a:ext cx="5840730" cy="315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043" w:rsidRDefault="002C1043" w:rsidP="002C1043">
      <w:p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lastRenderedPageBreak/>
        <w:t xml:space="preserve">You can go back to the main report results by selecting the </w:t>
      </w:r>
      <w:r w:rsidRPr="00AE6EE4">
        <w:rPr>
          <w:b/>
          <w:noProof/>
          <w:color w:val="1F497D" w:themeColor="text2"/>
        </w:rPr>
        <w:t>Main Reports</w:t>
      </w:r>
      <w:r w:rsidRPr="00AE6EE4">
        <w:rPr>
          <w:noProof/>
          <w:color w:val="1F497D" w:themeColor="text2"/>
        </w:rPr>
        <w:t xml:space="preserve"> tab. Sub-reports that load into the Drilldowns</w:t>
      </w:r>
      <w:r w:rsidRPr="00AE6EE4">
        <w:rPr>
          <w:b/>
          <w:noProof/>
          <w:color w:val="1F497D" w:themeColor="text2"/>
        </w:rPr>
        <w:t xml:space="preserve"> </w:t>
      </w:r>
      <w:r w:rsidRPr="00AE6EE4">
        <w:rPr>
          <w:noProof/>
          <w:color w:val="1F497D" w:themeColor="text2"/>
        </w:rPr>
        <w:t xml:space="preserve">tab remain accessilbe without having to reload the report. You can navigate between the different </w:t>
      </w:r>
      <w:r>
        <w:rPr>
          <w:noProof/>
          <w:color w:val="1F497D" w:themeColor="text2"/>
        </w:rPr>
        <w:t>tabs or run a new report from the drop down menu without losing sub-reports.</w:t>
      </w:r>
    </w:p>
    <w:p w:rsidR="002C1043" w:rsidRPr="00AE6EE4" w:rsidRDefault="002C1043" w:rsidP="002C1043">
      <w:p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>By clicking on the number of applicable computers for a fixlet, you can access a drilldown report of the affected systems.</w:t>
      </w:r>
    </w:p>
    <w:p w:rsidR="002C1043" w:rsidRPr="00AE6EE4" w:rsidRDefault="002C1043">
      <w:p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drawing>
          <wp:inline distT="0" distB="0" distL="0" distR="0" wp14:anchorId="295D0B80" wp14:editId="718EE7A4">
            <wp:extent cx="5841187" cy="315285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0" t="12161" r="1230" b="2860"/>
                    <a:stretch/>
                  </pic:blipFill>
                  <pic:spPr bwMode="auto">
                    <a:xfrm>
                      <a:off x="0" y="0"/>
                      <a:ext cx="5848480" cy="3156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043" w:rsidRDefault="00283197">
      <w:p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 xml:space="preserve">The </w:t>
      </w:r>
      <w:r w:rsidRPr="00AE6EE4">
        <w:rPr>
          <w:b/>
          <w:noProof/>
          <w:color w:val="1F497D" w:themeColor="text2"/>
        </w:rPr>
        <w:t>Report by Group</w:t>
      </w:r>
      <w:r w:rsidRPr="00AE6EE4">
        <w:rPr>
          <w:noProof/>
          <w:color w:val="1F497D" w:themeColor="text2"/>
        </w:rPr>
        <w:t xml:space="preserve"> tab allows you to run the main report against multiple computer groups to see the the number of applicable computers </w:t>
      </w:r>
      <w:r w:rsidR="009D3BB9" w:rsidRPr="00AE6EE4">
        <w:rPr>
          <w:noProof/>
          <w:color w:val="1F497D" w:themeColor="text2"/>
        </w:rPr>
        <w:t xml:space="preserve">for a fixlet </w:t>
      </w:r>
      <w:r w:rsidRPr="00AE6EE4">
        <w:rPr>
          <w:noProof/>
          <w:color w:val="1F497D" w:themeColor="text2"/>
        </w:rPr>
        <w:t>in each selected group. Choose up to 10 groups and select Run Report.</w:t>
      </w:r>
    </w:p>
    <w:p w:rsidR="00283197" w:rsidRPr="00AE6EE4" w:rsidRDefault="0002434B">
      <w:pPr>
        <w:rPr>
          <w:noProof/>
          <w:color w:val="1F497D" w:themeColor="text2"/>
        </w:rPr>
      </w:pPr>
      <w:r>
        <w:rPr>
          <w:noProof/>
          <w:color w:val="1F497D" w:themeColor="text2"/>
        </w:rPr>
        <w:drawing>
          <wp:inline distT="0" distB="0" distL="0" distR="0">
            <wp:extent cx="5931535" cy="22821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A8E" w:rsidRPr="00AE6EE4" w:rsidRDefault="00AE6EE4" w:rsidP="00AE6EE4">
      <w:pPr>
        <w:pStyle w:val="ListParagraph"/>
        <w:numPr>
          <w:ilvl w:val="0"/>
          <w:numId w:val="3"/>
        </w:num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>Webkit browsers supported (Google Chrome, Mozilla Firefox).</w:t>
      </w:r>
    </w:p>
    <w:p w:rsidR="001B5A8E" w:rsidRPr="00AE6EE4" w:rsidRDefault="00592C7D" w:rsidP="00AE6EE4">
      <w:pPr>
        <w:pStyle w:val="ListParagraph"/>
        <w:numPr>
          <w:ilvl w:val="0"/>
          <w:numId w:val="3"/>
        </w:num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t>Export to PDF function may be blocked by the security settings of your system.</w:t>
      </w:r>
    </w:p>
    <w:p w:rsidR="00143787" w:rsidRPr="00AE6EE4" w:rsidRDefault="00143787" w:rsidP="00143787">
      <w:pPr>
        <w:rPr>
          <w:noProof/>
          <w:color w:val="1F497D" w:themeColor="text2"/>
        </w:rPr>
      </w:pPr>
      <w:r w:rsidRPr="00AE6EE4">
        <w:rPr>
          <w:b/>
          <w:noProof/>
          <w:color w:val="1F497D" w:themeColor="text2"/>
        </w:rPr>
        <w:lastRenderedPageBreak/>
        <w:t>Tip:</w:t>
      </w:r>
      <w:r w:rsidRPr="00AE6EE4">
        <w:rPr>
          <w:noProof/>
          <w:color w:val="1F497D" w:themeColor="text2"/>
        </w:rPr>
        <w:t xml:space="preserve"> External filters can be used to filter the report list and results by a sepcific criteria. For example,  to only see reports for a particular group of computers or operating system, you can define a filter before selecting a report. Applying a filter will cause the report</w:t>
      </w:r>
      <w:r>
        <w:rPr>
          <w:noProof/>
          <w:color w:val="1F497D" w:themeColor="text2"/>
        </w:rPr>
        <w:t xml:space="preserve"> to reload</w:t>
      </w:r>
      <w:r w:rsidRPr="00AE6EE4">
        <w:rPr>
          <w:noProof/>
          <w:color w:val="1F497D" w:themeColor="text2"/>
        </w:rPr>
        <w:t>.</w:t>
      </w:r>
    </w:p>
    <w:p w:rsidR="00143787" w:rsidRPr="00AE6EE4" w:rsidRDefault="00143787" w:rsidP="00143787">
      <w:pPr>
        <w:rPr>
          <w:noProof/>
          <w:color w:val="1F497D" w:themeColor="text2"/>
        </w:rPr>
      </w:pPr>
      <w:r w:rsidRPr="00AE6EE4">
        <w:rPr>
          <w:noProof/>
          <w:color w:val="1F497D" w:themeColor="text2"/>
        </w:rPr>
        <w:drawing>
          <wp:inline distT="0" distB="0" distL="0" distR="0" wp14:anchorId="5751BC4B" wp14:editId="75B165B4">
            <wp:extent cx="5789756" cy="541706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67" t="25088" r="1420" b="60209"/>
                    <a:stretch/>
                  </pic:blipFill>
                  <pic:spPr bwMode="auto">
                    <a:xfrm>
                      <a:off x="0" y="0"/>
                      <a:ext cx="5837350" cy="546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3787" w:rsidRPr="00143787" w:rsidRDefault="00143787" w:rsidP="00143787">
      <w:pPr>
        <w:rPr>
          <w:noProof/>
          <w:color w:val="1F497D" w:themeColor="text2"/>
        </w:rPr>
      </w:pPr>
    </w:p>
    <w:sectPr w:rsidR="00143787" w:rsidRPr="00143787" w:rsidSect="00BC1A71"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C1A71" w:rsidRDefault="00BC1A71" w:rsidP="00BC1A71">
      <w:pPr>
        <w:spacing w:after="0" w:line="240" w:lineRule="auto"/>
      </w:pPr>
      <w:r>
        <w:separator/>
      </w:r>
    </w:p>
  </w:endnote>
  <w:endnote w:type="continuationSeparator" w:id="0">
    <w:p w:rsidR="00BC1A71" w:rsidRDefault="00BC1A71" w:rsidP="00BC1A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C1A71" w:rsidRDefault="00BC1A71" w:rsidP="00BC1A71">
      <w:pPr>
        <w:spacing w:after="0" w:line="240" w:lineRule="auto"/>
      </w:pPr>
      <w:r>
        <w:separator/>
      </w:r>
    </w:p>
  </w:footnote>
  <w:footnote w:type="continuationSeparator" w:id="0">
    <w:p w:rsidR="00BC1A71" w:rsidRDefault="00BC1A71" w:rsidP="00BC1A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9D73F2"/>
    <w:multiLevelType w:val="hybridMultilevel"/>
    <w:tmpl w:val="C4B4C9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DA5D82"/>
    <w:multiLevelType w:val="hybridMultilevel"/>
    <w:tmpl w:val="02CA7D0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4A18C2"/>
    <w:multiLevelType w:val="hybridMultilevel"/>
    <w:tmpl w:val="EC1A2F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EFE"/>
    <w:rsid w:val="0002434B"/>
    <w:rsid w:val="00037A3F"/>
    <w:rsid w:val="00143787"/>
    <w:rsid w:val="001B5A8E"/>
    <w:rsid w:val="002506CD"/>
    <w:rsid w:val="00283197"/>
    <w:rsid w:val="002C1043"/>
    <w:rsid w:val="0041244C"/>
    <w:rsid w:val="00476630"/>
    <w:rsid w:val="004D6D0E"/>
    <w:rsid w:val="005311B6"/>
    <w:rsid w:val="00592C7D"/>
    <w:rsid w:val="00613234"/>
    <w:rsid w:val="007604F2"/>
    <w:rsid w:val="00854892"/>
    <w:rsid w:val="00931CD7"/>
    <w:rsid w:val="009D3BB9"/>
    <w:rsid w:val="00AE6EE4"/>
    <w:rsid w:val="00BC1A71"/>
    <w:rsid w:val="00BF1C5D"/>
    <w:rsid w:val="00D665C4"/>
    <w:rsid w:val="00E449F9"/>
    <w:rsid w:val="00EB77AA"/>
    <w:rsid w:val="00FB2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26B1E84-22B5-4B88-BFB4-ED3971E8D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43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37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43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2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EF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132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1C5D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4378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eGrid">
    <w:name w:val="Table Grid"/>
    <w:basedOn w:val="TableNormal"/>
    <w:uiPriority w:val="59"/>
    <w:rsid w:val="001437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2434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2434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C1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1A71"/>
  </w:style>
  <w:style w:type="paragraph" w:styleId="Footer">
    <w:name w:val="footer"/>
    <w:basedOn w:val="Normal"/>
    <w:link w:val="FooterChar"/>
    <w:uiPriority w:val="99"/>
    <w:unhideWhenUsed/>
    <w:rsid w:val="00BC1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1A71"/>
  </w:style>
  <w:style w:type="paragraph" w:styleId="NoSpacing">
    <w:name w:val="No Spacing"/>
    <w:link w:val="NoSpacingChar"/>
    <w:uiPriority w:val="1"/>
    <w:qFormat/>
    <w:rsid w:val="00BC1A7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C1A71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F469134C17B4867818D76C2E90493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BE7840-2744-4334-98C8-B8F3C89D41C6}"/>
      </w:docPartPr>
      <w:docPartBody>
        <w:p w:rsidR="00000000" w:rsidRDefault="005A31C9" w:rsidP="005A31C9">
          <w:pPr>
            <w:pStyle w:val="8F469134C17B4867818D76C2E9049337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C0D32584A4B4BF9B71EDF9DA9C8EE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760A1B-3172-433A-A290-87A31E8ACB6B}"/>
      </w:docPartPr>
      <w:docPartBody>
        <w:p w:rsidR="00000000" w:rsidRDefault="005A31C9" w:rsidP="005A31C9">
          <w:pPr>
            <w:pStyle w:val="DC0D32584A4B4BF9B71EDF9DA9C8EEF5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1C9"/>
    <w:rsid w:val="005A3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F469134C17B4867818D76C2E9049337">
    <w:name w:val="8F469134C17B4867818D76C2E9049337"/>
    <w:rsid w:val="005A31C9"/>
  </w:style>
  <w:style w:type="paragraph" w:customStyle="1" w:styleId="DC0D32584A4B4BF9B71EDF9DA9C8EEF5">
    <w:name w:val="DC0D32584A4B4BF9B71EDF9DA9C8EEF5"/>
    <w:rsid w:val="005A31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2016-09-28T00:00:00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FBF708-28A3-4F9E-BB0D-B7FAFD07A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USDOJ</Company>
  <LinksUpToDate>false</LinksUpToDate>
  <CharactersWithSpaces>3457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AVP Report Factory Framework Quickstart Guide</dc:title>
  <dc:subject>Developed by IBM Bigfix AVP</dc:subject>
  <dc:creator>Gordon, Joel (JMD)</dc:creator>
  <cp:lastModifiedBy>Mike</cp:lastModifiedBy>
  <cp:revision>4</cp:revision>
  <dcterms:created xsi:type="dcterms:W3CDTF">2016-09-28T14:20:00Z</dcterms:created>
  <dcterms:modified xsi:type="dcterms:W3CDTF">2016-09-28T14:54:00Z</dcterms:modified>
</cp:coreProperties>
</file>