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432F39" w14:textId="3652AA05" w:rsidR="00E575B5" w:rsidRPr="00E575B5" w:rsidRDefault="00E575B5" w:rsidP="00E575B5">
      <w:pPr>
        <w:pStyle w:val="Heading1"/>
        <w:shd w:val="clear" w:color="auto" w:fill="FFFFFF"/>
        <w:spacing w:before="0" w:after="240"/>
        <w:rPr>
          <w:rFonts w:ascii="Times New Roman" w:eastAsia="Times New Roman" w:hAnsi="Times New Roman" w:cs="Times New Roman"/>
          <w:b/>
          <w:bCs/>
          <w:color w:val="1F2328"/>
          <w:kern w:val="36"/>
          <w:sz w:val="24"/>
          <w:szCs w:val="24"/>
          <w:lang w:eastAsia="en-GB"/>
          <w14:ligatures w14:val="none"/>
        </w:rPr>
      </w:pPr>
      <w:r w:rsidRPr="00E575B5">
        <w:rPr>
          <w:rFonts w:ascii="Times New Roman" w:hAnsi="Times New Roman" w:cs="Times New Roman"/>
          <w:b/>
          <w:bCs/>
          <w:sz w:val="24"/>
          <w:szCs w:val="24"/>
        </w:rPr>
        <w:t>Extended Data File 5 – Toolkit application using a published study</w:t>
      </w:r>
      <w:r w:rsidR="009705D1">
        <w:rPr>
          <w:rFonts w:ascii="Times New Roman" w:hAnsi="Times New Roman" w:cs="Times New Roman"/>
          <w:b/>
          <w:bCs/>
          <w:sz w:val="24"/>
          <w:szCs w:val="24"/>
        </w:rPr>
      </w:r>
      <w:r w:rsidRPr="00E575B5">
        <w:rPr>
          <w:rFonts w:ascii="Times New Roman" w:hAnsi="Times New Roman" w:cs="Times New Roman"/>
          <w:b/>
          <w:bCs/>
          <w:sz w:val="24"/>
          <w:szCs w:val="24"/>
        </w:rPr>
      </w:r>
      <w:r w:rsidR="009705D1">
        <w:rPr>
          <w:rFonts w:ascii="Times New Roman" w:hAnsi="Times New Roman" w:cs="Times New Roman"/>
          <w:b/>
          <w:bCs/>
          <w:sz w:val="24"/>
          <w:szCs w:val="24"/>
        </w:rPr>
      </w:r>
      <w:r w:rsidRPr="00E575B5">
        <w:rPr>
          <w:rFonts w:ascii="Times New Roman" w:hAnsi="Times New Roman" w:cs="Times New Roman"/>
          <w:sz w:val="24"/>
          <w:szCs w:val="24"/>
        </w:rPr>
      </w:r>
      <w:r w:rsidR="009705D1">
        <w:rPr>
          <w:rFonts w:ascii="Times New Roman" w:eastAsia="Times New Roman" w:hAnsi="Times New Roman" w:cs="Times New Roman"/>
          <w:b/>
          <w:bCs/>
          <w:color w:val="1F2328"/>
          <w:kern w:val="36"/>
          <w:sz w:val="24"/>
          <w:szCs w:val="24"/>
          <w:lang w:eastAsia="en-GB"/>
          <w14:ligatures w14:val="none"/>
        </w:rPr>
      </w:r>
      <w:r w:rsidRPr="00E575B5">
        <w:rPr>
          <w:rFonts w:ascii="Times New Roman" w:eastAsia="Times New Roman" w:hAnsi="Times New Roman" w:cs="Times New Roman"/>
          <w:b/>
          <w:bCs/>
          <w:color w:val="1F2328"/>
          <w:kern w:val="36"/>
          <w:sz w:val="24"/>
          <w:szCs w:val="24"/>
          <w:lang w:eastAsia="en-GB"/>
          <w14:ligatures w14:val="none"/>
        </w:rPr>
      </w:r>
      <w:r w:rsidR="009705D1">
        <w:rPr>
          <w:rFonts w:ascii="Times New Roman" w:eastAsia="Times New Roman" w:hAnsi="Times New Roman" w:cs="Times New Roman"/>
          <w:b/>
          <w:bCs/>
          <w:color w:val="1F2328"/>
          <w:kern w:val="36"/>
          <w:sz w:val="24"/>
          <w:szCs w:val="24"/>
          <w:lang w:eastAsia="en-GB"/>
          <w14:ligatures w14:val="none"/>
        </w:rPr>
      </w:r>
    </w:p>
    <w:p w14:paraId="077752E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Reference paper: To QG, Stanton R, Schoeppe S, Doering T, Vandelanotte C. </w:t>
      </w:r>
      <w:r w:rsidRPr="00E575B5">
        <w:rPr>
          <w:rFonts w:ascii="Times New Roman" w:eastAsia="Times New Roman" w:hAnsi="Times New Roman" w:cs="Times New Roman"/>
          <w:i/>
          <w:iCs/>
          <w:color w:val="1F2328"/>
          <w:kern w:val="0"/>
          <w:lang w:eastAsia="en-GB"/>
          <w14:ligatures w14:val="none"/>
        </w:rPr>
        <w:t>Differences in physical activity between weekdays and weekend days among U.S. children and adults: Cross-sectional analysis of NHANES 2011-2014 data.</w:t>
      </w:r>
      <w:r w:rsidRPr="00E575B5">
        <w:rPr>
          <w:rFonts w:ascii="Times New Roman" w:eastAsia="Times New Roman" w:hAnsi="Times New Roman" w:cs="Times New Roman"/>
          <w:color w:val="1F2328"/>
          <w:kern w:val="0"/>
          <w:lang w:eastAsia="en-GB"/>
          <w14:ligatures w14:val="none"/>
        </w:rPr>
        <w:t> Preventive Medicine Reports. 2022;28:101892.</w:t>
      </w:r>
    </w:p>
    <w:p w14:paraId="07B466C6"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document records the first real-world application of the preliminary decision-tree component. The application is intended to test whether the current recommendations are usable in practice and to identify refinements needed before the toolkit is treated as stable.</w:t>
      </w:r>
    </w:p>
    <w:p w14:paraId="2ED78143"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Extracted paper context</w:t>
      </w:r>
    </w:p>
    <w:p w14:paraId="1C86BE2F"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paper investigates whether physical activity differs between weekdays and weekend days in U.S. adults and children, and whether those patterns differ across sociodemographic and anthropometric subgroups.</w:t>
      </w:r>
    </w:p>
    <w:p w14:paraId="783AD88D"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accelerometer-derived metric is daily Monitor-Independent Movement Summary units (MIMS-units). Raw ActiGraph GT3X+ acceleration data were converted to MIMS-units, and daily MIMS-units were averaged separately for valid weekdays and weekend days.</w:t>
      </w:r>
    </w:p>
    <w:p w14:paraId="0492A45E"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descriptive accelerometer outputs reported in Tables 1 and 2 are:</w:t>
      </w:r>
    </w:p>
    <w:p w14:paraId="08B86977" w14:textId="77777777" w:rsidR="00E575B5" w:rsidRPr="00E575B5" w:rsidRDefault="00E575B5" w:rsidP="00E575B5">
      <w:pPr>
        <w:numPr>
          <w:ilvl w:val="0"/>
          <w:numId w:val="1"/>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weighted weekday MIMS-units and 95% confidence intervals;</w:t>
      </w:r>
    </w:p>
    <w:p w14:paraId="25B2C05E" w14:textId="77777777" w:rsidR="00E575B5" w:rsidRPr="00E575B5" w:rsidRDefault="00E575B5" w:rsidP="00E575B5">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weighted weekend-day MIMS-units and 95% confidence intervals;</w:t>
      </w:r>
    </w:p>
    <w:p w14:paraId="558A8A39" w14:textId="77777777" w:rsidR="00E575B5" w:rsidRPr="00E575B5" w:rsidRDefault="00E575B5" w:rsidP="00E575B5">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weighted weekday-minus-weekend MIMS-unit differences and 95% confidence intervals;</w:t>
      </w:r>
    </w:p>
    <w:p w14:paraId="3EE58FC3" w14:textId="77777777" w:rsidR="00E575B5" w:rsidRPr="00E575B5" w:rsidRDefault="00E575B5" w:rsidP="00E575B5">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percentage difference relative to weekday MIMS-units;</w:t>
      </w:r>
    </w:p>
    <w:p w14:paraId="07C90AA1" w14:textId="77777777" w:rsidR="00E575B5" w:rsidRPr="00E575B5" w:rsidRDefault="00E575B5" w:rsidP="00E575B5">
      <w:pPr>
        <w:numPr>
          <w:ilvl w:val="0"/>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same outputs overall and by subgroup.</w:t>
      </w:r>
    </w:p>
    <w:p w14:paraId="46A96D5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Adult subgroup variables were age group, gender, marital status, ethnicity, education, poverty income threshold, and weight status. Child subgroup variables were age group, gender, ethnicity, poverty income threshold, and weight status.</w:t>
      </w:r>
    </w:p>
    <w:p w14:paraId="6CD4C546"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Tables 3 and 4 report regression/model-based differences. These are important for the paper, but they are outside the current toolkit scope because the decision-tree component is restricted to direct displays of accelerometer metrics, not model coefficients or adjusted model outputs.</w:t>
      </w:r>
    </w:p>
    <w:p w14:paraId="39A0F562"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Scope decision for the toolkit application to a published study</w:t>
      </w:r>
    </w:p>
    <w:p w14:paraId="6EF27A1B"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In scope:</w:t>
      </w:r>
    </w:p>
    <w:p w14:paraId="67433EEA" w14:textId="77777777" w:rsidR="00E575B5" w:rsidRPr="00E575B5" w:rsidRDefault="00E575B5" w:rsidP="00E575B5">
      <w:pPr>
        <w:numPr>
          <w:ilvl w:val="0"/>
          <w:numId w:val="2"/>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daily MIMS-units for weekdays and weekend days;</w:t>
      </w:r>
    </w:p>
    <w:p w14:paraId="19D1806F" w14:textId="77777777" w:rsidR="00E575B5" w:rsidRPr="00E575B5" w:rsidRDefault="00E575B5" w:rsidP="00E575B5">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weekday-minus-weekend MIMS-unit differences;</w:t>
      </w:r>
    </w:p>
    <w:p w14:paraId="1538EB9B" w14:textId="77777777" w:rsidR="00E575B5" w:rsidRPr="00E575B5" w:rsidRDefault="00E575B5" w:rsidP="00E575B5">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descriptive subgroup summaries from Tables 1 and 2;</w:t>
      </w:r>
    </w:p>
    <w:p w14:paraId="43B36583" w14:textId="77777777" w:rsidR="00E575B5" w:rsidRPr="00E575B5" w:rsidRDefault="00E575B5" w:rsidP="00E575B5">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95% confidence intervals attached to those direct accelerometer summaries.</w:t>
      </w:r>
    </w:p>
    <w:p w14:paraId="544A2203"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Out of scope for this component:</w:t>
      </w:r>
    </w:p>
    <w:p w14:paraId="3B07BB9C" w14:textId="77777777" w:rsidR="00E575B5" w:rsidRPr="00E575B5" w:rsidRDefault="00E575B5" w:rsidP="00E575B5">
      <w:pPr>
        <w:numPr>
          <w:ilvl w:val="0"/>
          <w:numId w:val="3"/>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lastRenderedPageBreak/>
        <w:t>model coefficients from PROC SURVEYREG;</w:t>
      </w:r>
    </w:p>
    <w:p w14:paraId="32B52671" w14:textId="77777777" w:rsidR="00E575B5" w:rsidRPr="00E575B5" w:rsidRDefault="00E575B5" w:rsidP="00E575B5">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adjusted differences from Model 1 or Model 2;</w:t>
      </w:r>
    </w:p>
    <w:p w14:paraId="6A907D90" w14:textId="77777777" w:rsidR="00E575B5" w:rsidRPr="00E575B5" w:rsidRDefault="00E575B5" w:rsidP="00E575B5">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significance stars or p-values as primary visual encodings.</w:t>
      </w:r>
    </w:p>
    <w:p w14:paraId="442DE636"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table legend for paper:</w:t>
      </w:r>
    </w:p>
    <w:p w14:paraId="2FE58AD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Table X. Decision-tree inputs used to derive visualisation recommendations for the application to the published NHANES study. The first column reproduces the question wording shown in the guided user interface, and the second column gives the option selected for the published-study application visualisation task. Only questions triggered by the relevant decision path are shown. The rationale column explains how each selection was interpreted from the published paper and reconstructed accelerometer metrics. MIMS = Monitor-Independent Movement Summary units; CI = confidence interval.</w:t>
      </w:r>
    </w:p>
    <w:p w14:paraId="140C6985"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Decision-tree application 1: overall weekday vs weekend comparison</w:t>
      </w:r>
    </w:p>
    <w:p w14:paraId="3B38E01E"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Are adults and children more active on weekdays than on weekend days?</w:t>
      </w:r>
    </w:p>
    <w:p w14:paraId="0FFABFB6"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is the main descriptive comparison in the abstract and Tables 1 and 2.</w:t>
      </w:r>
    </w:p>
    <w:tbl>
      <w:tblPr>
        <w:tblW w:w="0" w:type="auto"/>
        <w:tblCellMar>
          <w:top w:w="15" w:type="dxa"/>
          <w:left w:w="15" w:type="dxa"/>
          <w:bottom w:w="15" w:type="dxa"/>
          <w:right w:w="15" w:type="dxa"/>
        </w:tblCellMar>
        <w:tblLook w:val="04A0" w:firstRow="1" w:lastRow="0" w:firstColumn="1" w:lastColumn="0" w:noHBand="0" w:noVBand="1"/>
      </w:tblPr>
      <w:tblGrid>
        <w:gridCol w:w="2695"/>
        <w:gridCol w:w="2191"/>
        <w:gridCol w:w="4124"/>
      </w:tblGrid>
      <w:tr w:rsidR="00E575B5" w:rsidRPr="00E575B5" w14:paraId="22E7695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99504F"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User-interface question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AA9A1A"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Published-study application selection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E6A226"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Rationale</w:t>
            </w:r>
          </w:p>
        </w:tc>
      </w:tr>
      <w:tr w:rsidR="00E575B5" w:rsidRPr="00E575B5" w14:paraId="7D0CE67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C0164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form do the accelerometer values take?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237111"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Derived 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B579C1"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Daily MIMS-units are numeric summaries derived from raw accelerometer data.</w:t>
            </w:r>
          </w:p>
        </w:tc>
      </w:tr>
      <w:tr w:rsidR="00E575B5" w:rsidRPr="00E575B5" w14:paraId="08C32F2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F3092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is the main message the visualisation should communicate?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B3CD0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How much, how often, or how long, and do values differ?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CC681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question is "How much physical activity, and does it differ between weekdays and weekend days?"</w:t>
            </w:r>
          </w:p>
        </w:tc>
      </w:tr>
      <w:tr w:rsidR="00E575B5" w:rsidRPr="00E575B5" w14:paraId="708F9AD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F3AB8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level of data should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7354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Summary values only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93AE39"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paper communicates weighted means, differences, and confidence intervals rather than individual participant values.</w:t>
            </w:r>
          </w:p>
        </w:tc>
      </w:tr>
      <w:tr w:rsidR="00E575B5" w:rsidRPr="00E575B5" w14:paraId="1EC32C7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343E0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Is the visualisation comparing 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3BE85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Discrete time periods: when?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4DE125"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central comparison is weekday versus weekend day.</w:t>
            </w:r>
          </w:p>
        </w:tc>
      </w:tr>
      <w:tr w:rsidR="00E575B5" w:rsidRPr="00E575B5" w14:paraId="72E0AD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8DE43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Are the comparison observations independent or linked?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79E08A"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Paired or repeated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A7C295"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same participants contribute weekday and weekend-day summaries.</w:t>
            </w:r>
          </w:p>
        </w:tc>
      </w:tr>
      <w:tr w:rsidR="00E575B5" w:rsidRPr="00E575B5" w14:paraId="0012283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731CF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lastRenderedPageBreak/>
              <w:t>Should variability or uncertainty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29F648"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DA12D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paper reports 95% confidence intervals.</w:t>
            </w:r>
          </w:p>
        </w:tc>
      </w:tr>
      <w:tr w:rsidR="00E575B5" w:rsidRPr="00E575B5" w14:paraId="65E5087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9D727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Who is the target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3DFB34"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Technical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DAE08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published-study application output is for a scientific paper/toolkit demonstration.</w:t>
            </w:r>
          </w:p>
        </w:tc>
      </w:tr>
      <w:tr w:rsidR="00E575B5" w:rsidRPr="00E575B5" w14:paraId="79D7FE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839501"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period does the metric represent?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F808E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complete 24-hour 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7B437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paper describes daily valid-day MIMS-units from continuously worn devices; this should be checked again when reconstructing the dataset.</w:t>
            </w:r>
          </w:p>
        </w:tc>
      </w:tr>
      <w:tr w:rsidR="00E575B5" w:rsidRPr="00E575B5" w14:paraId="40CC342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3CFFE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How many linked comparison levels are there?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32C299"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603488"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Weekday and weekend day are the two linked levels.</w:t>
            </w:r>
          </w:p>
        </w:tc>
      </w:tr>
    </w:tbl>
    <w:p w14:paraId="74F9817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22E8FFD6" w14:textId="77777777" w:rsidR="00E575B5" w:rsidRPr="00E575B5" w:rsidRDefault="00E575B5" w:rsidP="00E575B5">
      <w:pPr>
        <w:numPr>
          <w:ilvl w:val="0"/>
          <w:numId w:val="4"/>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Paired dot plot or slope chart.</w:t>
      </w:r>
    </w:p>
    <w:p w14:paraId="5FAB786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5036E215" w14:textId="77777777" w:rsidR="00E575B5" w:rsidRPr="00E575B5" w:rsidRDefault="00E575B5" w:rsidP="00E575B5">
      <w:pPr>
        <w:numPr>
          <w:ilvl w:val="0"/>
          <w:numId w:val="5"/>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a summary paired/dumbbell or slope-style display.</w:t>
      </w:r>
    </w:p>
    <w:p w14:paraId="648C1139" w14:textId="77777777" w:rsidR="00E575B5" w:rsidRPr="00E575B5" w:rsidRDefault="00E575B5" w:rsidP="00E575B5">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x-axis represents day type: weekday and weekend day.</w:t>
      </w:r>
    </w:p>
    <w:p w14:paraId="6C7DB07D" w14:textId="77777777" w:rsidR="00E575B5" w:rsidRPr="00E575B5" w:rsidRDefault="00E575B5" w:rsidP="00E575B5">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y-axis represents weighted mean daily MIMS-units.</w:t>
      </w:r>
    </w:p>
    <w:p w14:paraId="2CE8A41F" w14:textId="77777777" w:rsidR="00E575B5" w:rsidRPr="00E575B5" w:rsidRDefault="00E575B5" w:rsidP="00E575B5">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Points represent weighted means.</w:t>
      </w:r>
    </w:p>
    <w:p w14:paraId="73ED04B6" w14:textId="77777777" w:rsidR="00E575B5" w:rsidRPr="00E575B5" w:rsidRDefault="00E575B5" w:rsidP="00E575B5">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Intervals represent 95% confidence intervals.</w:t>
      </w:r>
    </w:p>
    <w:p w14:paraId="66DAB6F2" w14:textId="77777777" w:rsidR="00E575B5" w:rsidRPr="00E575B5" w:rsidRDefault="00E575B5" w:rsidP="00E575B5">
      <w:pPr>
        <w:numPr>
          <w:ilvl w:val="0"/>
          <w:numId w:val="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Lines connect weekday and weekend estimates within each sample, for example adults and children shown as separate panels or separate labelled lines.</w:t>
      </w:r>
    </w:p>
    <w:p w14:paraId="6FA9534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Published-study application refinement applied:</w:t>
      </w:r>
    </w:p>
    <w:p w14:paraId="4DECC42D"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first version of this recommendation implied participant-level connected lines. That is ideal when paired participant-level values are displayed, but the published paper communicates weighted summary estimates with confidence intervals. The decision-tree recommendation has therefore been refined to explicitly allow a summary paired/dumbbell variant and to caution against implying participant-level trajectories when only summary estimates are available.</w:t>
      </w:r>
    </w:p>
    <w:p w14:paraId="0F2ED615"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Decision-tree application 2: weekday and weekend MIMS-units by subgroup</w:t>
      </w:r>
    </w:p>
    <w:p w14:paraId="12D78E0B"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How do weekday and weekend physical activity levels vary across sociodemographic and anthropometric subgroups?</w:t>
      </w:r>
    </w:p>
    <w:p w14:paraId="7270E820"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lastRenderedPageBreak/>
        <w:t>This corresponds to the weekday and weekend columns in Tables 1 and 2.</w:t>
      </w:r>
    </w:p>
    <w:p w14:paraId="7086134D"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Because this question combines two comparison structures, it is best decomposed:</w:t>
      </w:r>
    </w:p>
    <w:p w14:paraId="629F5E97" w14:textId="77777777" w:rsidR="00E575B5" w:rsidRPr="00E575B5" w:rsidRDefault="00E575B5" w:rsidP="00E575B5">
      <w:pPr>
        <w:numPr>
          <w:ilvl w:val="0"/>
          <w:numId w:val="6"/>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within each subgroup, weekday versus weekend is a paired/repeated time comparison;</w:t>
      </w:r>
    </w:p>
    <w:p w14:paraId="16FCBD2C" w14:textId="77777777" w:rsidR="00E575B5" w:rsidRPr="00E575B5" w:rsidRDefault="00E575B5" w:rsidP="00E575B5">
      <w:pPr>
        <w:numPr>
          <w:ilvl w:val="0"/>
          <w:numId w:val="6"/>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within each day type, subgroup categories are independent group comparisons.</w:t>
      </w:r>
    </w:p>
    <w:p w14:paraId="78F1ED30"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For this application, the clearer visual task is usually the subgroup comparison, with weekday/weekend shown through colour, position, or faceting.</w:t>
      </w:r>
    </w:p>
    <w:tbl>
      <w:tblPr>
        <w:tblW w:w="0" w:type="auto"/>
        <w:tblCellMar>
          <w:top w:w="15" w:type="dxa"/>
          <w:left w:w="15" w:type="dxa"/>
          <w:bottom w:w="15" w:type="dxa"/>
          <w:right w:w="15" w:type="dxa"/>
        </w:tblCellMar>
        <w:tblLook w:val="04A0" w:firstRow="1" w:lastRow="0" w:firstColumn="1" w:lastColumn="0" w:noHBand="0" w:noVBand="1"/>
      </w:tblPr>
      <w:tblGrid>
        <w:gridCol w:w="2866"/>
        <w:gridCol w:w="2541"/>
        <w:gridCol w:w="3603"/>
      </w:tblGrid>
      <w:tr w:rsidR="00E575B5" w:rsidRPr="00E575B5" w14:paraId="7C500C0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255115"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User-interface question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A47C34"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Published-study application selection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3DAE2E"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Rationale</w:t>
            </w:r>
          </w:p>
        </w:tc>
      </w:tr>
      <w:tr w:rsidR="00E575B5" w:rsidRPr="00E575B5" w14:paraId="620D6D3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E94E6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form do the accelerometer values take?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72207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Derived 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5319B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Weighted mean daily MIMS-units are derived accelerometer summaries.</w:t>
            </w:r>
          </w:p>
        </w:tc>
      </w:tr>
      <w:tr w:rsidR="00E575B5" w:rsidRPr="00E575B5" w14:paraId="63DD6E3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231C76"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is the main message the visualisation should communicate?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07BA0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How much, how often, or how long, and do values differ?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786C3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goal is to compare "how much" physical activity across categories.</w:t>
            </w:r>
          </w:p>
        </w:tc>
      </w:tr>
      <w:tr w:rsidR="00E575B5" w:rsidRPr="00E575B5" w14:paraId="763108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DA6988"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level of data should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0F64A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Summary values only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95BAE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visualisation would show weighted means and 95% confidence intervals.</w:t>
            </w:r>
          </w:p>
        </w:tc>
      </w:tr>
      <w:tr w:rsidR="00E575B5" w:rsidRPr="00E575B5" w14:paraId="525051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2ED0C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Is the visualisation comparing 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0CDDFA"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Groups: who?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AC9EA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main visual grouping is age, gender, ethnicity, education, poverty, marital status, or weight status.</w:t>
            </w:r>
          </w:p>
        </w:tc>
      </w:tr>
      <w:tr w:rsidR="00E575B5" w:rsidRPr="00E575B5" w14:paraId="33A2B51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4FAE3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Are the comparison observations independent or linked?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DC417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Independent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C91E7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Subgroup categories are treated as independent comparison levels.</w:t>
            </w:r>
          </w:p>
        </w:tc>
      </w:tr>
      <w:tr w:rsidR="00E575B5" w:rsidRPr="00E575B5" w14:paraId="0CC9591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0924E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Should variability or uncertainty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DA19B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1A8E1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95% confidence intervals are part of the reported descriptive output.</w:t>
            </w:r>
          </w:p>
        </w:tc>
      </w:tr>
      <w:tr w:rsidR="00E575B5" w:rsidRPr="00E575B5" w14:paraId="78A48A4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6B1681"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Who is the target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4B1C3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Technical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866385"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intended audience is movement-behaviour researchers.</w:t>
            </w:r>
          </w:p>
        </w:tc>
      </w:tr>
      <w:tr w:rsidR="00E575B5" w:rsidRPr="00E575B5" w14:paraId="295616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58CE82"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period does the metric represent?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F73B66"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complete 24-hour 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AEA0A8"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metric is reported as daily MIMS-units.</w:t>
            </w:r>
          </w:p>
        </w:tc>
      </w:tr>
    </w:tbl>
    <w:p w14:paraId="66A5A722"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7C09B504" w14:textId="77777777" w:rsidR="00E575B5" w:rsidRPr="00E575B5" w:rsidRDefault="00E575B5" w:rsidP="00E575B5">
      <w:pPr>
        <w:numPr>
          <w:ilvl w:val="0"/>
          <w:numId w:val="7"/>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lastRenderedPageBreak/>
        <w:t>Point-range plot.</w:t>
      </w:r>
    </w:p>
    <w:p w14:paraId="1B724959" w14:textId="77777777" w:rsidR="00E575B5" w:rsidRPr="00E575B5" w:rsidRDefault="00E575B5" w:rsidP="00E575B5">
      <w:pPr>
        <w:numPr>
          <w:ilvl w:val="0"/>
          <w:numId w:val="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 chart as a conditional alternative.</w:t>
      </w:r>
    </w:p>
    <w:p w14:paraId="0A74AE95"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395A360A" w14:textId="77777777" w:rsidR="00E575B5" w:rsidRPr="00E575B5" w:rsidRDefault="00E575B5" w:rsidP="00E575B5">
      <w:pPr>
        <w:numPr>
          <w:ilvl w:val="0"/>
          <w:numId w:val="8"/>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point-range plots rather than bars.</w:t>
      </w:r>
    </w:p>
    <w:p w14:paraId="54D7E20B"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y-axis lists subgroup categories.</w:t>
      </w:r>
    </w:p>
    <w:p w14:paraId="7907939D"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x-axis represents weighted mean daily MIMS-units.</w:t>
      </w:r>
    </w:p>
    <w:p w14:paraId="32B6E326"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Points represent weighted means.</w:t>
      </w:r>
    </w:p>
    <w:p w14:paraId="2D34FF0C"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Horizontal intervals represent 95% confidence intervals.</w:t>
      </w:r>
    </w:p>
    <w:p w14:paraId="65294BD2"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Day type is shown with colour, side-by-side positions, or small panels.</w:t>
      </w:r>
    </w:p>
    <w:p w14:paraId="7C4E96AB" w14:textId="77777777" w:rsidR="00E575B5" w:rsidRPr="00E575B5" w:rsidRDefault="00E575B5" w:rsidP="00E575B5">
      <w:pPr>
        <w:numPr>
          <w:ilvl w:val="0"/>
          <w:numId w:val="8"/>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Adult and child samples should be separated into panels or separate figures.</w:t>
      </w:r>
    </w:p>
    <w:p w14:paraId="6DF72716"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Bar-chart condition:</w:t>
      </w:r>
    </w:p>
    <w:p w14:paraId="3DA378B2"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conditional bar-chart alternative is not the preferred choice for this published-study application branch. The plotted values are weighted mean MIMS-units with confidence intervals, and the main task is precise comparison of estimates and uncertainty across subgroups. A bar chart would use length from zero, but it would not communicate the intervals or the paired weekday/weekend structure as clearly as the point-range or paired/dumbbell displays.</w:t>
      </w:r>
    </w:p>
    <w:p w14:paraId="435A0853"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Decision-tree application 3: weekday-minus-weekend difference by subgroup</w:t>
      </w:r>
    </w:p>
    <w:p w14:paraId="6FFE32D0"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Which subgroups show larger or smaller weekday versus weekend differences?</w:t>
      </w:r>
    </w:p>
    <w:p w14:paraId="05F04D8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corresponds to the difference column in Tables 1 and 2.</w:t>
      </w:r>
    </w:p>
    <w:tbl>
      <w:tblPr>
        <w:tblW w:w="0" w:type="auto"/>
        <w:tblCellMar>
          <w:top w:w="15" w:type="dxa"/>
          <w:left w:w="15" w:type="dxa"/>
          <w:bottom w:w="15" w:type="dxa"/>
          <w:right w:w="15" w:type="dxa"/>
        </w:tblCellMar>
        <w:tblLook w:val="04A0" w:firstRow="1" w:lastRow="0" w:firstColumn="1" w:lastColumn="0" w:noHBand="0" w:noVBand="1"/>
      </w:tblPr>
      <w:tblGrid>
        <w:gridCol w:w="2801"/>
        <w:gridCol w:w="2481"/>
        <w:gridCol w:w="3728"/>
      </w:tblGrid>
      <w:tr w:rsidR="00E575B5" w:rsidRPr="00E575B5" w14:paraId="50BBF55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DAE02C"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User-interface question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D6F7A9"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Published-study application selection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E7FC04"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Rationale</w:t>
            </w:r>
          </w:p>
        </w:tc>
      </w:tr>
      <w:tr w:rsidR="00E575B5" w:rsidRPr="00E575B5" w14:paraId="52D703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BF631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form do the accelerometer values take?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4A5A4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Derived 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77251A"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weekday-minus-weekend value is a derived accelerometer metric calculated from daily MIMS-units.</w:t>
            </w:r>
          </w:p>
        </w:tc>
      </w:tr>
      <w:tr w:rsidR="00E575B5" w:rsidRPr="00E575B5" w14:paraId="699280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BB9EE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is the main message the visualisation should communicate?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CB1D7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How much, how often, or how long, and do values differ?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37390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task is to compare the size of the weekday-weekend difference across subgroups.</w:t>
            </w:r>
          </w:p>
        </w:tc>
      </w:tr>
      <w:tr w:rsidR="00E575B5" w:rsidRPr="00E575B5" w14:paraId="58B543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62381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level of data should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0EAB3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Summary values only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CC17A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paper reports one difference estimate and interval per subgroup category.</w:t>
            </w:r>
          </w:p>
        </w:tc>
      </w:tr>
      <w:tr w:rsidR="00E575B5" w:rsidRPr="00E575B5" w14:paraId="49423F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F8F3A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lastRenderedPageBreak/>
              <w:t>Is the visualisation comparing 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A78E34"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Groups: who?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07407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comparison is across subgroup categories.</w:t>
            </w:r>
          </w:p>
        </w:tc>
      </w:tr>
      <w:tr w:rsidR="00E575B5" w:rsidRPr="00E575B5" w14:paraId="7B57183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90925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Are the comparison observations independent or linked?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4B78B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Independent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63AFA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Subgroup categories are independent comparison levels.</w:t>
            </w:r>
          </w:p>
        </w:tc>
      </w:tr>
      <w:tr w:rsidR="00E575B5" w:rsidRPr="00E575B5" w14:paraId="649B0EE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4837A4"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Should variability or uncertainty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8B63A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Yes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79AAD1"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difference estimates include 95% confidence intervals.</w:t>
            </w:r>
          </w:p>
        </w:tc>
      </w:tr>
      <w:tr w:rsidR="00E575B5" w:rsidRPr="00E575B5" w14:paraId="04AE20D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96D0B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Who is the target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D1C37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Technical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437A0D"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published-study application output is for a scientific/toolkit audience.</w:t>
            </w:r>
          </w:p>
        </w:tc>
      </w:tr>
      <w:tr w:rsidR="00E575B5" w:rsidRPr="00E575B5" w14:paraId="61A06F5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2D881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period does the metric represent?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CB44A9"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complete 24-hour 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5BA7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difference is calculated from daily MIMS-units.</w:t>
            </w:r>
          </w:p>
        </w:tc>
      </w:tr>
    </w:tbl>
    <w:p w14:paraId="62DBD782"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26E788F2" w14:textId="77777777" w:rsidR="00E575B5" w:rsidRPr="00E575B5" w:rsidRDefault="00E575B5" w:rsidP="00E575B5">
      <w:pPr>
        <w:numPr>
          <w:ilvl w:val="0"/>
          <w:numId w:val="9"/>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Point-range plot.</w:t>
      </w:r>
    </w:p>
    <w:p w14:paraId="1B7D62EA" w14:textId="77777777" w:rsidR="00E575B5" w:rsidRPr="00E575B5" w:rsidRDefault="00E575B5" w:rsidP="00E575B5">
      <w:pPr>
        <w:numPr>
          <w:ilvl w:val="0"/>
          <w:numId w:val="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 chart as a conditional alternative.</w:t>
      </w:r>
    </w:p>
    <w:p w14:paraId="34486AEC"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593AB740" w14:textId="77777777" w:rsidR="00E575B5" w:rsidRPr="00E575B5" w:rsidRDefault="00E575B5" w:rsidP="00E575B5">
      <w:pPr>
        <w:numPr>
          <w:ilvl w:val="0"/>
          <w:numId w:val="10"/>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a horizontal point-range plot.</w:t>
      </w:r>
    </w:p>
    <w:p w14:paraId="3C94F215"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y-axis lists subgroup categories.</w:t>
      </w:r>
    </w:p>
    <w:p w14:paraId="3917F5AF"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x-axis represents weekday-minus-weekend MIMS-units.</w:t>
      </w:r>
    </w:p>
    <w:p w14:paraId="6738FD2F"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Points represent estimated differences.</w:t>
      </w:r>
    </w:p>
    <w:p w14:paraId="1055E046"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Horizontal intervals represent 95% confidence intervals.</w:t>
      </w:r>
    </w:p>
    <w:p w14:paraId="49899BFF"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Include a vertical reference line at zero.</w:t>
      </w:r>
    </w:p>
    <w:p w14:paraId="3F3252D0"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Positive values indicate higher weekday activity; negative values would indicate higher weekend-day activity.</w:t>
      </w:r>
    </w:p>
    <w:p w14:paraId="089FD2DA" w14:textId="77777777" w:rsidR="00E575B5" w:rsidRPr="00E575B5" w:rsidRDefault="00E575B5" w:rsidP="00E575B5">
      <w:pPr>
        <w:numPr>
          <w:ilvl w:val="0"/>
          <w:numId w:val="10"/>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separate panels for adult and child samples and/or for subgroup domains.</w:t>
      </w:r>
    </w:p>
    <w:p w14:paraId="7668AE23"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is likely the strongest single visualisation for the application to the published study because it directly communicates the paper's central message: adults and children were generally more active on weekdays, but the size of that difference varied across subgroups.</w:t>
      </w:r>
    </w:p>
    <w:p w14:paraId="28ED76B8"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Bar-chart condition:</w:t>
      </w:r>
    </w:p>
    <w:p w14:paraId="38F02A04"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 xml:space="preserve">The conditional bar-chart alternative is also not preferred for this branch. Although weekday-minus-weekend differences have a meaningful zero, the published descriptive output includes confidence intervals and may include values on either side of zero in other applications. A </w:t>
      </w:r>
      <w:r w:rsidRPr="00E575B5">
        <w:rPr>
          <w:rFonts w:ascii="Times New Roman" w:eastAsia="Times New Roman" w:hAnsi="Times New Roman" w:cs="Times New Roman"/>
          <w:color w:val="1F2328"/>
          <w:kern w:val="0"/>
          <w:lang w:eastAsia="en-GB"/>
          <w14:ligatures w14:val="none"/>
        </w:rPr>
        <w:lastRenderedPageBreak/>
        <w:t>zero-reference point-range plot keeps the estimate, uncertainty interval, and direction of difference visible in one visual structure.</w:t>
      </w:r>
    </w:p>
    <w:p w14:paraId="7088A5A1"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Decision-tree application 4: percentage difference</w:t>
      </w:r>
    </w:p>
    <w:p w14:paraId="45470AF2"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What is the relative size of the weekday-weekend difference?</w:t>
      </w:r>
    </w:p>
    <w:p w14:paraId="517BD0B0"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percentage column in Tables 1 and 2 is descriptive and useful for interpretation, but it does not include confidence intervals in the published tables.</w:t>
      </w:r>
    </w:p>
    <w:tbl>
      <w:tblPr>
        <w:tblW w:w="0" w:type="auto"/>
        <w:tblCellMar>
          <w:top w:w="15" w:type="dxa"/>
          <w:left w:w="15" w:type="dxa"/>
          <w:bottom w:w="15" w:type="dxa"/>
          <w:right w:w="15" w:type="dxa"/>
        </w:tblCellMar>
        <w:tblLook w:val="04A0" w:firstRow="1" w:lastRow="0" w:firstColumn="1" w:lastColumn="0" w:noHBand="0" w:noVBand="1"/>
      </w:tblPr>
      <w:tblGrid>
        <w:gridCol w:w="3067"/>
        <w:gridCol w:w="2719"/>
        <w:gridCol w:w="3224"/>
      </w:tblGrid>
      <w:tr w:rsidR="00E575B5" w:rsidRPr="00E575B5" w14:paraId="3B20A3A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01C38F"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User-interface question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B813B3"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Published-study application selection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D89033" w14:textId="77777777" w:rsidR="00E575B5" w:rsidRPr="00E575B5" w:rsidRDefault="00E575B5" w:rsidP="00E575B5">
            <w:pPr>
              <w:spacing w:after="240"/>
              <w:jc w:val="center"/>
              <w:rPr>
                <w:rFonts w:ascii="Times New Roman" w:eastAsia="Times New Roman" w:hAnsi="Times New Roman" w:cs="Times New Roman"/>
                <w:b/>
                <w:bCs/>
                <w:kern w:val="0"/>
                <w:lang w:eastAsia="en-GB"/>
                <w14:ligatures w14:val="none"/>
              </w:rPr>
            </w:pPr>
            <w:r w:rsidRPr="00E575B5">
              <w:rPr>
                <w:rFonts w:ascii="Times New Roman" w:eastAsia="Times New Roman" w:hAnsi="Times New Roman" w:cs="Times New Roman"/>
                <w:b/>
                <w:bCs/>
                <w:kern w:val="0"/>
                <w:lang w:eastAsia="en-GB"/>
                <w14:ligatures w14:val="none"/>
              </w:rPr>
              <w:t>Rationale</w:t>
            </w:r>
          </w:p>
        </w:tc>
      </w:tr>
      <w:tr w:rsidR="00E575B5" w:rsidRPr="00E575B5" w14:paraId="21C7F2F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334789"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form do the accelerometer values take?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4C350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Derived 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A1FE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Percentage difference is calculated from MIMS-unit summaries.</w:t>
            </w:r>
          </w:p>
        </w:tc>
      </w:tr>
      <w:tr w:rsidR="00E575B5" w:rsidRPr="00E575B5" w14:paraId="760877A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C17B4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is the main message the visualisation should communicate?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A20797"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How much, how often, or how long, and do values differ?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09EE5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task compares relative difference size across groups.</w:t>
            </w:r>
          </w:p>
        </w:tc>
      </w:tr>
      <w:tr w:rsidR="00E575B5" w:rsidRPr="00E575B5" w14:paraId="4372D1E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E461B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level of data should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86A8E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Summary values only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09F7C3"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One percentage is reported per subgroup category.</w:t>
            </w:r>
          </w:p>
        </w:tc>
      </w:tr>
      <w:tr w:rsidR="00E575B5" w:rsidRPr="00E575B5" w14:paraId="31BE58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EA56A4"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Is the visualisation comparing values?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0AAA5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Groups: who?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36BB5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percentages are compared across subgroup categories.</w:t>
            </w:r>
          </w:p>
        </w:tc>
      </w:tr>
      <w:tr w:rsidR="00E575B5" w:rsidRPr="00E575B5" w14:paraId="1E9C137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52C9D9"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Are the comparison observations independent or linked?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1686E2"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Independent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419272"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Subgroup categories are independent.</w:t>
            </w:r>
          </w:p>
        </w:tc>
      </w:tr>
      <w:tr w:rsidR="00E575B5" w:rsidRPr="00E575B5" w14:paraId="52C6B71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A41718"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Should variability or uncertainty be visible?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16E384"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22F2B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published percentage values do not have uncertainty intervals.</w:t>
            </w:r>
          </w:p>
        </w:tc>
      </w:tr>
      <w:tr w:rsidR="00E575B5" w:rsidRPr="00E575B5" w14:paraId="691C38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6BC2CE"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Who is the target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1D288F"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Technical audience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A9D9FB"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published-study application output is for a scientific/toolkit audience.</w:t>
            </w:r>
          </w:p>
        </w:tc>
      </w:tr>
      <w:tr w:rsidR="00E575B5" w:rsidRPr="00E575B5" w14:paraId="24C9364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AF159A"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What period does the metric represent?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DCB620"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complete 24-hour 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43A2CC" w14:textId="77777777" w:rsidR="00E575B5" w:rsidRPr="00E575B5" w:rsidRDefault="00E575B5" w:rsidP="00E575B5">
            <w:pPr>
              <w:spacing w:after="240"/>
              <w:rPr>
                <w:rFonts w:ascii="Times New Roman" w:eastAsia="Times New Roman" w:hAnsi="Times New Roman" w:cs="Times New Roman"/>
                <w:kern w:val="0"/>
                <w:lang w:eastAsia="en-GB"/>
                <w14:ligatures w14:val="none"/>
              </w:rPr>
            </w:pPr>
            <w:r w:rsidRPr="00E575B5">
              <w:rPr>
                <w:rFonts w:ascii="Times New Roman" w:eastAsia="Times New Roman" w:hAnsi="Times New Roman" w:cs="Times New Roman"/>
                <w:kern w:val="0"/>
                <w:lang w:eastAsia="en-GB"/>
                <w14:ligatures w14:val="none"/>
              </w:rPr>
              <w:t>The percentages are based on daily MIMS-unit summaries.</w:t>
            </w:r>
          </w:p>
        </w:tc>
      </w:tr>
    </w:tbl>
    <w:p w14:paraId="563487FA"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38516C85" w14:textId="77777777" w:rsidR="00E575B5" w:rsidRPr="00E575B5" w:rsidRDefault="00E575B5" w:rsidP="00E575B5">
      <w:pPr>
        <w:numPr>
          <w:ilvl w:val="0"/>
          <w:numId w:val="11"/>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Summary dot plot.</w:t>
      </w:r>
    </w:p>
    <w:p w14:paraId="26BCF6F8" w14:textId="77777777" w:rsidR="00E575B5" w:rsidRPr="00E575B5" w:rsidRDefault="00E575B5" w:rsidP="00E575B5">
      <w:pPr>
        <w:numPr>
          <w:ilvl w:val="0"/>
          <w:numId w:val="1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 chart as a conditional alternative.</w:t>
      </w:r>
    </w:p>
    <w:p w14:paraId="3A5B5AF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5DBD8B86" w14:textId="77777777" w:rsidR="00E575B5" w:rsidRPr="00E575B5" w:rsidRDefault="00E575B5" w:rsidP="00E575B5">
      <w:pPr>
        <w:numPr>
          <w:ilvl w:val="0"/>
          <w:numId w:val="12"/>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percentage difference as annotation or secondary context rather than the main figure.</w:t>
      </w:r>
    </w:p>
    <w:p w14:paraId="4B9E6CB2" w14:textId="77777777" w:rsidR="00E575B5" w:rsidRPr="00E575B5" w:rsidRDefault="00E575B5" w:rsidP="00E575B5">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If visualised directly, use a summary dot plot with the sample or subgroup categories on one axis and percentage difference on the other.</w:t>
      </w:r>
    </w:p>
    <w:p w14:paraId="17BCBA6A" w14:textId="77777777" w:rsidR="00E575B5" w:rsidRPr="00E575B5" w:rsidRDefault="00E575B5" w:rsidP="00E575B5">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worked code includes this as Figure 8 for the overall adult and child/adolescent samples.</w:t>
      </w:r>
    </w:p>
    <w:p w14:paraId="3E482E81" w14:textId="77777777" w:rsidR="00E575B5" w:rsidRPr="00E575B5" w:rsidRDefault="00E575B5" w:rsidP="00E575B5">
      <w:pPr>
        <w:numPr>
          <w:ilvl w:val="0"/>
          <w:numId w:val="1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Avoid overemphasising percentages without uncertainty intervals.</w:t>
      </w:r>
    </w:p>
    <w:p w14:paraId="722CD4F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Bar-chart condition:</w:t>
      </w:r>
    </w:p>
    <w:p w14:paraId="3CF2FA3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conditional bar-chart alternative becomes reasonable only when all of these conditions are met:</w:t>
      </w:r>
    </w:p>
    <w:p w14:paraId="50762529" w14:textId="77777777" w:rsidR="00E575B5" w:rsidRPr="00E575B5" w:rsidRDefault="00E575B5" w:rsidP="00E575B5">
      <w:pPr>
        <w:numPr>
          <w:ilvl w:val="0"/>
          <w:numId w:val="13"/>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metric has a meaningful zero;</w:t>
      </w:r>
    </w:p>
    <w:p w14:paraId="5F7C8889" w14:textId="77777777" w:rsidR="00E575B5" w:rsidRPr="00E575B5" w:rsidRDefault="00E575B5" w:rsidP="00E575B5">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message is magnitude from zero rather than uncertainty, distribution, or small differences between nearby estimates;</w:t>
      </w:r>
    </w:p>
    <w:p w14:paraId="478EC629" w14:textId="77777777" w:rsidR="00E575B5" w:rsidRPr="00E575B5" w:rsidRDefault="00E575B5" w:rsidP="00E575B5">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value is a count, total, duration, proportion, or percentage, rather than a mean that needs interval context;</w:t>
      </w:r>
    </w:p>
    <w:p w14:paraId="4B54FD4B" w14:textId="77777777" w:rsidR="00E575B5" w:rsidRPr="00E575B5" w:rsidRDefault="00E575B5" w:rsidP="00E575B5">
      <w:pPr>
        <w:numPr>
          <w:ilvl w:val="0"/>
          <w:numId w:val="1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number of categories is small enough for direct labels and a true zero baseline to remain readable.</w:t>
      </w:r>
    </w:p>
    <w:p w14:paraId="1685FD64"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For the application to the published study, these conditions are met most clearly by the overall percentage-difference summaries, so the code now includes Figure 9 as a conditional bar-chart example. The bar chart is an implementation example for this specific conditional branch, not a replacement for the point-range or dumbbell plots used for MIMS-unit means and differences.</w:t>
      </w:r>
    </w:p>
    <w:p w14:paraId="2D56A252"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Optional implementation example 5: distribution of individual differences</w:t>
      </w:r>
    </w:p>
    <w:p w14:paraId="6F9DF815"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How much do individual weekday-weekend differences vary within adults and children/adolescents?</w:t>
      </w:r>
    </w:p>
    <w:p w14:paraId="1A4324BC"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branch was not central to the published paper's tabular presentation, but the reproduced participant-level dataset makes it useful as an additional toolkit example. It demonstrates how the decision tree can move from summary estimates to a distribution-focused display when individual variation is the main message.</w:t>
      </w:r>
    </w:p>
    <w:p w14:paraId="1CE4F161"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160CC8BE" w14:textId="77777777" w:rsidR="00E575B5" w:rsidRPr="00E575B5" w:rsidRDefault="00E575B5" w:rsidP="00E575B5">
      <w:pPr>
        <w:numPr>
          <w:ilvl w:val="0"/>
          <w:numId w:val="14"/>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Histogram or density plot.</w:t>
      </w:r>
    </w:p>
    <w:p w14:paraId="037DE4D6" w14:textId="77777777" w:rsidR="00E575B5" w:rsidRPr="00E575B5" w:rsidRDefault="00E575B5" w:rsidP="00E575B5">
      <w:pPr>
        <w:numPr>
          <w:ilvl w:val="0"/>
          <w:numId w:val="14"/>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Faceted density or ECDF plot when comparing distributions.</w:t>
      </w:r>
    </w:p>
    <w:p w14:paraId="0FC0A7FB"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6CF91189" w14:textId="77777777" w:rsidR="00E575B5" w:rsidRPr="00E575B5" w:rsidRDefault="00E575B5" w:rsidP="00E575B5">
      <w:pPr>
        <w:numPr>
          <w:ilvl w:val="0"/>
          <w:numId w:val="15"/>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aligned small-multiple density/histogram panels for adults and children/adolescents.</w:t>
      </w:r>
    </w:p>
    <w:p w14:paraId="2A22AE4E" w14:textId="77777777" w:rsidR="00E575B5" w:rsidRPr="00E575B5" w:rsidRDefault="00E575B5" w:rsidP="00E575B5">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lastRenderedPageBreak/>
        <w:t>The x-axis represents participant-level weekday-minus-weekend MIMS-units.</w:t>
      </w:r>
    </w:p>
    <w:p w14:paraId="0F85B1A4" w14:textId="77777777" w:rsidR="00E575B5" w:rsidRPr="00E575B5" w:rsidRDefault="00E575B5" w:rsidP="00E575B5">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distribution area represents the relative density of participant-level differences.</w:t>
      </w:r>
    </w:p>
    <w:p w14:paraId="16FCA91D" w14:textId="77777777" w:rsidR="00E575B5" w:rsidRPr="00E575B5" w:rsidRDefault="00E575B5" w:rsidP="00E575B5">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 zero reference line marks no weekday-weekend difference.</w:t>
      </w:r>
    </w:p>
    <w:p w14:paraId="75F06A6A" w14:textId="77777777" w:rsidR="00E575B5" w:rsidRPr="00E575B5" w:rsidRDefault="00E575B5" w:rsidP="00E575B5">
      <w:pPr>
        <w:numPr>
          <w:ilvl w:val="0"/>
          <w:numId w:val="15"/>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Median lines provide a simple descriptive anchor without turning the figure into a statistical-significance display.</w:t>
      </w:r>
    </w:p>
    <w:p w14:paraId="232F5D25"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worked code includes this as Figure 6.</w:t>
      </w:r>
    </w:p>
    <w:p w14:paraId="6B1518D9"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Optional implementation example 6: participant-level weekday/weekend relationship</w:t>
      </w:r>
    </w:p>
    <w:p w14:paraId="236736D1"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Research question represented: Do participants with higher weekday activity also tend to have higher weekend-day activity?</w:t>
      </w:r>
    </w:p>
    <w:p w14:paraId="49AEBEAD"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This branch is an exploratory direct display of accelerometer metrics. It is not used to communicate model results and should not be interpreted as a regression or adjusted association.</w:t>
      </w:r>
    </w:p>
    <w:p w14:paraId="4FD5C904"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Current decision-tree recommendation:</w:t>
      </w:r>
    </w:p>
    <w:p w14:paraId="578D73F2" w14:textId="77777777" w:rsidR="00E575B5" w:rsidRPr="00E575B5" w:rsidRDefault="00E575B5" w:rsidP="00E575B5">
      <w:pPr>
        <w:numPr>
          <w:ilvl w:val="0"/>
          <w:numId w:val="16"/>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Hexbin or two-dimensional density plot for many paired continuous observations.</w:t>
      </w:r>
    </w:p>
    <w:p w14:paraId="68A5EE6B"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Suggested published-study application implementation:</w:t>
      </w:r>
    </w:p>
    <w:p w14:paraId="40B8611A" w14:textId="77777777" w:rsidR="00E575B5" w:rsidRPr="00E575B5" w:rsidRDefault="00E575B5" w:rsidP="00E575B5">
      <w:pPr>
        <w:numPr>
          <w:ilvl w:val="0"/>
          <w:numId w:val="17"/>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Use one panel for adults and one for children/adolescents.</w:t>
      </w:r>
    </w:p>
    <w:p w14:paraId="7C72014D" w14:textId="77777777" w:rsidR="00E575B5" w:rsidRPr="00E575B5" w:rsidRDefault="00E575B5" w:rsidP="00E575B5">
      <w:pPr>
        <w:numPr>
          <w:ilvl w:val="0"/>
          <w:numId w:val="1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x-axis represents participant-level weekend-day MIMS-units.</w:t>
      </w:r>
    </w:p>
    <w:p w14:paraId="3CA8E587" w14:textId="77777777" w:rsidR="00E575B5" w:rsidRPr="00E575B5" w:rsidRDefault="00E575B5" w:rsidP="00E575B5">
      <w:pPr>
        <w:numPr>
          <w:ilvl w:val="0"/>
          <w:numId w:val="1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y-axis represents participant-level weekday MIMS-units.</w:t>
      </w:r>
    </w:p>
    <w:p w14:paraId="367A3DF1" w14:textId="77777777" w:rsidR="00E575B5" w:rsidRPr="00E575B5" w:rsidRDefault="00E575B5" w:rsidP="00E575B5">
      <w:pPr>
        <w:numPr>
          <w:ilvl w:val="0"/>
          <w:numId w:val="1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Hexagon colour represents participant density.</w:t>
      </w:r>
    </w:p>
    <w:p w14:paraId="0AA70E7C" w14:textId="77777777" w:rsidR="00E575B5" w:rsidRPr="00E575B5" w:rsidRDefault="00E575B5" w:rsidP="00E575B5">
      <w:pPr>
        <w:numPr>
          <w:ilvl w:val="0"/>
          <w:numId w:val="17"/>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 diagonal equality line marks equal weekday and weekend-day activity.</w:t>
      </w:r>
    </w:p>
    <w:p w14:paraId="45E36CE9"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worked code includes this as Figure 7.</w:t>
      </w:r>
    </w:p>
    <w:p w14:paraId="40D5F385"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Not selected decision-tree branches</w:t>
      </w:r>
    </w:p>
    <w:p w14:paraId="6AEC1D17"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paper does not require these branches as primary displays of the published descriptive tables:</w:t>
      </w:r>
    </w:p>
    <w:p w14:paraId="7F24EB25" w14:textId="77777777" w:rsidR="00E575B5" w:rsidRPr="00E575B5" w:rsidRDefault="00E575B5" w:rsidP="00E575B5">
      <w:pPr>
        <w:numPr>
          <w:ilvl w:val="0"/>
          <w:numId w:val="18"/>
        </w:numPr>
        <w:shd w:val="clear" w:color="auto" w:fill="FFFFFF"/>
        <w:spacing w:beforeAutospacing="1"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temporal_pattern: weekday/weekend are discrete day-type summaries, not within-day time profiles.</w:t>
      </w:r>
    </w:p>
    <w:p w14:paraId="465DEAF2" w14:textId="77777777" w:rsidR="00E575B5" w:rsidRPr="00E575B5" w:rsidRDefault="00E575B5" w:rsidP="00E575B5">
      <w:pPr>
        <w:numPr>
          <w:ilvl w:val="0"/>
          <w:numId w:val="18"/>
        </w:numPr>
        <w:shd w:val="clear" w:color="auto" w:fill="FFFFFF"/>
        <w:spacing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distribution: the published paper does not communicate distributions of individual MIMS values, although the worked code includes Figure 6 as an optional implementation example using the reproduced participant-level data.</w:t>
      </w:r>
    </w:p>
    <w:p w14:paraId="1C0B0D2C" w14:textId="77777777" w:rsidR="00E575B5" w:rsidRPr="00E575B5" w:rsidRDefault="00E575B5" w:rsidP="00E575B5">
      <w:pPr>
        <w:numPr>
          <w:ilvl w:val="0"/>
          <w:numId w:val="18"/>
        </w:numPr>
        <w:shd w:val="clear" w:color="auto" w:fill="FFFFFF"/>
        <w:spacing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composition: MIMS-units are not compositional parts of a fixed whole.</w:t>
      </w:r>
    </w:p>
    <w:p w14:paraId="6F0520DB" w14:textId="77777777" w:rsidR="00E575B5" w:rsidRPr="00E575B5" w:rsidRDefault="00E575B5" w:rsidP="00E575B5">
      <w:pPr>
        <w:numPr>
          <w:ilvl w:val="0"/>
          <w:numId w:val="18"/>
        </w:numPr>
        <w:shd w:val="clear" w:color="auto" w:fill="FFFFFF"/>
        <w:spacing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relationship: subgroup characteristics are categorical in the published tables and should be handled as group comparisons. The worked code includes Figure 7 only for the direct participant-level relationship between weekday and weekend-day MIMS-units.</w:t>
      </w:r>
    </w:p>
    <w:p w14:paraId="32CA6387" w14:textId="77777777" w:rsidR="00E575B5" w:rsidRPr="00E575B5" w:rsidRDefault="00E575B5" w:rsidP="00E575B5">
      <w:pPr>
        <w:numPr>
          <w:ilvl w:val="0"/>
          <w:numId w:val="18"/>
        </w:numPr>
        <w:shd w:val="clear" w:color="auto" w:fill="FFFFFF"/>
        <w:spacing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event_pattern: the paper does not visualise bouts, events, or transitions.</w:t>
      </w:r>
    </w:p>
    <w:p w14:paraId="1958F029" w14:textId="77777777" w:rsidR="00E575B5" w:rsidRPr="00E575B5" w:rsidRDefault="00E575B5" w:rsidP="00E575B5">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575B5">
        <w:rPr>
          <w:rFonts w:ascii="Times New Roman" w:eastAsia="Times New Roman" w:hAnsi="Times New Roman" w:cs="Times New Roman"/>
          <w:b/>
          <w:bCs/>
          <w:color w:val="1F2328"/>
          <w:kern w:val="0"/>
          <w:lang w:eastAsia="en-GB"/>
          <w14:ligatures w14:val="none"/>
        </w:rPr>
        <w:t>Recommended figure set for the application to the published study</w:t>
      </w:r>
    </w:p>
    <w:p w14:paraId="04021EA1"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Based on the decision-tree outputs and the scope of the toolkit, the application to the published study should prioritise:</w:t>
      </w:r>
    </w:p>
    <w:p w14:paraId="605DAFC6" w14:textId="77777777" w:rsidR="00E575B5" w:rsidRPr="00E575B5" w:rsidRDefault="00E575B5" w:rsidP="00E575B5">
      <w:pPr>
        <w:numPr>
          <w:ilvl w:val="0"/>
          <w:numId w:val="19"/>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 summary paired/dumbbell plot for overall weekday versus weekend MIMS-units in adults and children/adolescents (Figure 1).</w:t>
      </w:r>
    </w:p>
    <w:p w14:paraId="052D1BFF"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 horizontal point-range plot for weekday-minus-weekend MIMS-unit differences across subgroups, with a zero reference line (Figures 2 and 3).</w:t>
      </w:r>
    </w:p>
    <w:p w14:paraId="2E97A9AE"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Optional point-range plots for weekday and weekend MIMS-unit means by subgroup if the application needs to show the absolute activity levels behind the differences (Figures 4 and 5).</w:t>
      </w:r>
    </w:p>
    <w:p w14:paraId="0B5539DA"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An optional distribution plot of participant-level weekday-weekend differences to demonstrate how the same accelerometer metric can be communicated when individual variability is the main message (Figure 6).</w:t>
      </w:r>
    </w:p>
    <w:p w14:paraId="5F99182A"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An optional two-dimensional density plot of participant-level weekday and weekend-day MIMS-units to demonstrate direct relationships between two accelerometer metrics, without moving into model-result visualisation (Figure 7).</w:t>
      </w:r>
    </w:p>
    <w:p w14:paraId="0F40F766"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An optional summary dot plot for percentage weekday-weekend differences when the relative difference is useful as secondary descriptive context (Figure 8).</w:t>
      </w:r>
    </w:p>
    <w:p w14:paraId="4A5FCC5C" w14:textId="77777777" w:rsidR="00E575B5" w:rsidRPr="00E575B5" w:rsidRDefault="00E575B5" w:rsidP="00E575B5">
      <w:pPr>
        <w:numPr>
          <w:ilvl w:val="0"/>
          <w:numId w:val="19"/>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A conditional bar-chart example for percentage differences only when magnitude from a meaningful zero is the main message and uncertainty is not central (Figure 9).</w:t>
      </w:r>
    </w:p>
    <w:p w14:paraId="582FCA20" w14:textId="77777777" w:rsidR="00E575B5" w:rsidRPr="00E575B5" w:rsidRDefault="00E575B5" w:rsidP="00E575B5">
      <w:pPr>
        <w:shd w:val="clear" w:color="auto" w:fill="FFFFFF"/>
        <w:spacing w:after="240"/>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The model-result tables can be discussed as part of the paper context, but they should not be used as the basis for this toolkit component's visualisation templates.</w:t>
      </w:r>
    </w:p>
    <w:p w14:paraId="3C6A0C43" w14:textId="77777777" w:rsidR="00E575B5" w:rsidRPr="00E575B5" w:rsidRDefault="00E575B5" w:rsidP="00E575B5">
      <w:pPr>
        <w:shd w:val="clear" w:color="auto" w:fill="FFFFFF"/>
        <w:rPr>
          <w:rFonts w:ascii="Times New Roman" w:eastAsia="Times New Roman" w:hAnsi="Times New Roman" w:cs="Times New Roman"/>
          <w:color w:val="1F2328"/>
          <w:kern w:val="0"/>
          <w:lang w:eastAsia="en-GB"/>
          <w14:ligatures w14:val="none"/>
        </w:rPr>
      </w:pPr>
      <w:r w:rsidRPr="00E575B5">
        <w:rPr>
          <w:rFonts w:ascii="Times New Roman" w:eastAsia="Times New Roman" w:hAnsi="Times New Roman" w:cs="Times New Roman"/>
          <w:color w:val="1F2328"/>
          <w:kern w:val="0"/>
          <w:lang w:eastAsia="en-GB"/>
          <w14:ligatures w14:val="none"/>
        </w:rPr>
        <w:t>Future applications to published studies should be used in the same way: first apply the current tree, then document any mismatch between the recommendation wording and the real analytical context, and finally refine the tool where the mismatch reflects a generalisable issue rather than a one-off preference.</w:t>
      </w:r>
    </w:p>
    <w:p w14:paraId="3EAE1EC6" w14:textId="4B6529A0" w:rsidR="0086571B" w:rsidRPr="00E575B5" w:rsidRDefault="0086571B">
      <w:pPr>
        <w:rPr>
          <w:rFonts w:ascii="Times New Roman" w:hAnsi="Times New Roman" w:cs="Times New Roman"/>
        </w:rPr>
      </w:pPr>
    </w:p>
    <w:sectPr w:rsidR="0086571B" w:rsidRPr="00E57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D1D6C"/>
    <w:multiLevelType w:val="multilevel"/>
    <w:tmpl w:val="B90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A10E4"/>
    <w:multiLevelType w:val="multilevel"/>
    <w:tmpl w:val="513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5994"/>
    <w:multiLevelType w:val="multilevel"/>
    <w:tmpl w:val="914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5740D"/>
    <w:multiLevelType w:val="multilevel"/>
    <w:tmpl w:val="EC9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C2953"/>
    <w:multiLevelType w:val="multilevel"/>
    <w:tmpl w:val="274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73E8"/>
    <w:multiLevelType w:val="multilevel"/>
    <w:tmpl w:val="A77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465F6"/>
    <w:multiLevelType w:val="multilevel"/>
    <w:tmpl w:val="AF0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7590A"/>
    <w:multiLevelType w:val="multilevel"/>
    <w:tmpl w:val="421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D5B34"/>
    <w:multiLevelType w:val="multilevel"/>
    <w:tmpl w:val="6C7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5590B"/>
    <w:multiLevelType w:val="multilevel"/>
    <w:tmpl w:val="A20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F5649"/>
    <w:multiLevelType w:val="multilevel"/>
    <w:tmpl w:val="EBBA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6582D"/>
    <w:multiLevelType w:val="multilevel"/>
    <w:tmpl w:val="F00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876F1"/>
    <w:multiLevelType w:val="multilevel"/>
    <w:tmpl w:val="AEF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608FD"/>
    <w:multiLevelType w:val="multilevel"/>
    <w:tmpl w:val="E75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055AD"/>
    <w:multiLevelType w:val="multilevel"/>
    <w:tmpl w:val="061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B7096"/>
    <w:multiLevelType w:val="multilevel"/>
    <w:tmpl w:val="07E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A4202"/>
    <w:multiLevelType w:val="multilevel"/>
    <w:tmpl w:val="293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D3417"/>
    <w:multiLevelType w:val="multilevel"/>
    <w:tmpl w:val="1EFA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02635"/>
    <w:multiLevelType w:val="multilevel"/>
    <w:tmpl w:val="F8E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311015">
    <w:abstractNumId w:val="8"/>
  </w:num>
  <w:num w:numId="2" w16cid:durableId="615715659">
    <w:abstractNumId w:val="13"/>
  </w:num>
  <w:num w:numId="3" w16cid:durableId="373817523">
    <w:abstractNumId w:val="12"/>
  </w:num>
  <w:num w:numId="4" w16cid:durableId="1405177546">
    <w:abstractNumId w:val="5"/>
  </w:num>
  <w:num w:numId="5" w16cid:durableId="1676952233">
    <w:abstractNumId w:val="15"/>
  </w:num>
  <w:num w:numId="6" w16cid:durableId="1124884771">
    <w:abstractNumId w:val="2"/>
  </w:num>
  <w:num w:numId="7" w16cid:durableId="1790271115">
    <w:abstractNumId w:val="4"/>
  </w:num>
  <w:num w:numId="8" w16cid:durableId="990524742">
    <w:abstractNumId w:val="10"/>
  </w:num>
  <w:num w:numId="9" w16cid:durableId="2110466413">
    <w:abstractNumId w:val="1"/>
  </w:num>
  <w:num w:numId="10" w16cid:durableId="455949260">
    <w:abstractNumId w:val="0"/>
  </w:num>
  <w:num w:numId="11" w16cid:durableId="847451786">
    <w:abstractNumId w:val="16"/>
  </w:num>
  <w:num w:numId="12" w16cid:durableId="621764762">
    <w:abstractNumId w:val="14"/>
  </w:num>
  <w:num w:numId="13" w16cid:durableId="452986006">
    <w:abstractNumId w:val="9"/>
  </w:num>
  <w:num w:numId="14" w16cid:durableId="2137483494">
    <w:abstractNumId w:val="6"/>
  </w:num>
  <w:num w:numId="15" w16cid:durableId="325746352">
    <w:abstractNumId w:val="3"/>
  </w:num>
  <w:num w:numId="16" w16cid:durableId="1019819973">
    <w:abstractNumId w:val="18"/>
  </w:num>
  <w:num w:numId="17" w16cid:durableId="2075470452">
    <w:abstractNumId w:val="7"/>
  </w:num>
  <w:num w:numId="18" w16cid:durableId="1336954878">
    <w:abstractNumId w:val="11"/>
  </w:num>
  <w:num w:numId="19" w16cid:durableId="204744177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B5"/>
    <w:rsid w:val="000034A3"/>
    <w:rsid w:val="000046D6"/>
    <w:rsid w:val="00005C21"/>
    <w:rsid w:val="00015BC9"/>
    <w:rsid w:val="0002567E"/>
    <w:rsid w:val="00026B83"/>
    <w:rsid w:val="0003129C"/>
    <w:rsid w:val="00033C7E"/>
    <w:rsid w:val="0003562D"/>
    <w:rsid w:val="00037F07"/>
    <w:rsid w:val="00042438"/>
    <w:rsid w:val="000452B6"/>
    <w:rsid w:val="000479F3"/>
    <w:rsid w:val="0005017C"/>
    <w:rsid w:val="00053273"/>
    <w:rsid w:val="00053B8A"/>
    <w:rsid w:val="00055E1B"/>
    <w:rsid w:val="00057F7E"/>
    <w:rsid w:val="0006118F"/>
    <w:rsid w:val="00062C77"/>
    <w:rsid w:val="000658E6"/>
    <w:rsid w:val="00067AE8"/>
    <w:rsid w:val="0007422A"/>
    <w:rsid w:val="00075397"/>
    <w:rsid w:val="00083C77"/>
    <w:rsid w:val="000844D5"/>
    <w:rsid w:val="00085391"/>
    <w:rsid w:val="00094755"/>
    <w:rsid w:val="00095A3E"/>
    <w:rsid w:val="000A4BAF"/>
    <w:rsid w:val="000A566E"/>
    <w:rsid w:val="000A6B6F"/>
    <w:rsid w:val="000B147B"/>
    <w:rsid w:val="000B1A94"/>
    <w:rsid w:val="000B6E48"/>
    <w:rsid w:val="000B7841"/>
    <w:rsid w:val="000B7B41"/>
    <w:rsid w:val="000C219D"/>
    <w:rsid w:val="000C6AEA"/>
    <w:rsid w:val="000D0358"/>
    <w:rsid w:val="000D2762"/>
    <w:rsid w:val="000E1E26"/>
    <w:rsid w:val="000E788F"/>
    <w:rsid w:val="000F0554"/>
    <w:rsid w:val="000F0631"/>
    <w:rsid w:val="000F1F2E"/>
    <w:rsid w:val="000F281E"/>
    <w:rsid w:val="000F579B"/>
    <w:rsid w:val="00104A7C"/>
    <w:rsid w:val="0010520A"/>
    <w:rsid w:val="00110073"/>
    <w:rsid w:val="0011479A"/>
    <w:rsid w:val="00120E4E"/>
    <w:rsid w:val="00132E50"/>
    <w:rsid w:val="0013372D"/>
    <w:rsid w:val="001362D9"/>
    <w:rsid w:val="00144D77"/>
    <w:rsid w:val="0014571E"/>
    <w:rsid w:val="00150200"/>
    <w:rsid w:val="0015058C"/>
    <w:rsid w:val="00151443"/>
    <w:rsid w:val="00151751"/>
    <w:rsid w:val="00152949"/>
    <w:rsid w:val="00152CAE"/>
    <w:rsid w:val="00153CAF"/>
    <w:rsid w:val="0015420F"/>
    <w:rsid w:val="00164A01"/>
    <w:rsid w:val="00171834"/>
    <w:rsid w:val="0017226E"/>
    <w:rsid w:val="00172C06"/>
    <w:rsid w:val="0017522A"/>
    <w:rsid w:val="001761F3"/>
    <w:rsid w:val="00181F4B"/>
    <w:rsid w:val="00182293"/>
    <w:rsid w:val="00183CA8"/>
    <w:rsid w:val="001843F6"/>
    <w:rsid w:val="00186582"/>
    <w:rsid w:val="00195985"/>
    <w:rsid w:val="00197BD3"/>
    <w:rsid w:val="001A3627"/>
    <w:rsid w:val="001B190B"/>
    <w:rsid w:val="001B30E0"/>
    <w:rsid w:val="001B3BDE"/>
    <w:rsid w:val="001B76BA"/>
    <w:rsid w:val="001C45D3"/>
    <w:rsid w:val="001C5BCD"/>
    <w:rsid w:val="001C6E36"/>
    <w:rsid w:val="001D0829"/>
    <w:rsid w:val="001D2CD1"/>
    <w:rsid w:val="001E3426"/>
    <w:rsid w:val="001E3544"/>
    <w:rsid w:val="001E6B74"/>
    <w:rsid w:val="001E7D0B"/>
    <w:rsid w:val="001F278F"/>
    <w:rsid w:val="001F61BF"/>
    <w:rsid w:val="00200031"/>
    <w:rsid w:val="002001F2"/>
    <w:rsid w:val="002068C0"/>
    <w:rsid w:val="00211BD6"/>
    <w:rsid w:val="002171B1"/>
    <w:rsid w:val="0022525F"/>
    <w:rsid w:val="00230306"/>
    <w:rsid w:val="00232426"/>
    <w:rsid w:val="00234B49"/>
    <w:rsid w:val="002420CC"/>
    <w:rsid w:val="002443E1"/>
    <w:rsid w:val="002462EA"/>
    <w:rsid w:val="00253B4C"/>
    <w:rsid w:val="00255C81"/>
    <w:rsid w:val="00256FB1"/>
    <w:rsid w:val="00264FB4"/>
    <w:rsid w:val="00267834"/>
    <w:rsid w:val="0027094D"/>
    <w:rsid w:val="00272D75"/>
    <w:rsid w:val="00275D99"/>
    <w:rsid w:val="00276048"/>
    <w:rsid w:val="00277B49"/>
    <w:rsid w:val="00283FF2"/>
    <w:rsid w:val="00284EEB"/>
    <w:rsid w:val="00285FF4"/>
    <w:rsid w:val="002925F3"/>
    <w:rsid w:val="00292713"/>
    <w:rsid w:val="00292DE1"/>
    <w:rsid w:val="00295DF1"/>
    <w:rsid w:val="002A10C8"/>
    <w:rsid w:val="002A1EE9"/>
    <w:rsid w:val="002B6910"/>
    <w:rsid w:val="002B7B1A"/>
    <w:rsid w:val="002C245C"/>
    <w:rsid w:val="002C3D37"/>
    <w:rsid w:val="002C44B3"/>
    <w:rsid w:val="002C5275"/>
    <w:rsid w:val="002D1155"/>
    <w:rsid w:val="002E1E1C"/>
    <w:rsid w:val="002E2802"/>
    <w:rsid w:val="002E48F9"/>
    <w:rsid w:val="002E5F0B"/>
    <w:rsid w:val="002F0AEF"/>
    <w:rsid w:val="002F14C0"/>
    <w:rsid w:val="002F7B55"/>
    <w:rsid w:val="00300F26"/>
    <w:rsid w:val="00301835"/>
    <w:rsid w:val="0030298E"/>
    <w:rsid w:val="00310B44"/>
    <w:rsid w:val="00311A2A"/>
    <w:rsid w:val="00313AC6"/>
    <w:rsid w:val="00317E34"/>
    <w:rsid w:val="0032302B"/>
    <w:rsid w:val="0032333E"/>
    <w:rsid w:val="003245E0"/>
    <w:rsid w:val="00325E32"/>
    <w:rsid w:val="00326383"/>
    <w:rsid w:val="00330724"/>
    <w:rsid w:val="0034069E"/>
    <w:rsid w:val="0034276A"/>
    <w:rsid w:val="00343497"/>
    <w:rsid w:val="0034371A"/>
    <w:rsid w:val="00343C60"/>
    <w:rsid w:val="003458C1"/>
    <w:rsid w:val="0035075F"/>
    <w:rsid w:val="0035286B"/>
    <w:rsid w:val="00355438"/>
    <w:rsid w:val="003577B8"/>
    <w:rsid w:val="00361D2C"/>
    <w:rsid w:val="003652E4"/>
    <w:rsid w:val="00366262"/>
    <w:rsid w:val="00366757"/>
    <w:rsid w:val="00367C9A"/>
    <w:rsid w:val="00367EFB"/>
    <w:rsid w:val="003705D7"/>
    <w:rsid w:val="00371735"/>
    <w:rsid w:val="003753F0"/>
    <w:rsid w:val="00380D75"/>
    <w:rsid w:val="00391124"/>
    <w:rsid w:val="0039561E"/>
    <w:rsid w:val="00396635"/>
    <w:rsid w:val="003A18FC"/>
    <w:rsid w:val="003A23DB"/>
    <w:rsid w:val="003A400D"/>
    <w:rsid w:val="003A7523"/>
    <w:rsid w:val="003B1A3B"/>
    <w:rsid w:val="003B2B87"/>
    <w:rsid w:val="003C239C"/>
    <w:rsid w:val="003C456A"/>
    <w:rsid w:val="003C6FC0"/>
    <w:rsid w:val="003D62C4"/>
    <w:rsid w:val="003D6ED4"/>
    <w:rsid w:val="003E3D7E"/>
    <w:rsid w:val="003E7855"/>
    <w:rsid w:val="003F3473"/>
    <w:rsid w:val="003F6C1A"/>
    <w:rsid w:val="003F77D2"/>
    <w:rsid w:val="004008DC"/>
    <w:rsid w:val="00403DC4"/>
    <w:rsid w:val="00405F61"/>
    <w:rsid w:val="00413DBA"/>
    <w:rsid w:val="00414351"/>
    <w:rsid w:val="0041566D"/>
    <w:rsid w:val="004211A6"/>
    <w:rsid w:val="0042522E"/>
    <w:rsid w:val="00437ACD"/>
    <w:rsid w:val="00443D37"/>
    <w:rsid w:val="004461A6"/>
    <w:rsid w:val="004467F1"/>
    <w:rsid w:val="0045133E"/>
    <w:rsid w:val="004568B5"/>
    <w:rsid w:val="00461180"/>
    <w:rsid w:val="00461A33"/>
    <w:rsid w:val="0047014A"/>
    <w:rsid w:val="00471A94"/>
    <w:rsid w:val="00471D5D"/>
    <w:rsid w:val="00471DDB"/>
    <w:rsid w:val="004726DE"/>
    <w:rsid w:val="004755E6"/>
    <w:rsid w:val="00476849"/>
    <w:rsid w:val="00480317"/>
    <w:rsid w:val="004808E0"/>
    <w:rsid w:val="004815D9"/>
    <w:rsid w:val="00481971"/>
    <w:rsid w:val="004823D5"/>
    <w:rsid w:val="00485B48"/>
    <w:rsid w:val="004921A4"/>
    <w:rsid w:val="00492F3C"/>
    <w:rsid w:val="00495BE6"/>
    <w:rsid w:val="004A03B5"/>
    <w:rsid w:val="004A1FA3"/>
    <w:rsid w:val="004A2CCC"/>
    <w:rsid w:val="004A5196"/>
    <w:rsid w:val="004B4C9F"/>
    <w:rsid w:val="004B5D7F"/>
    <w:rsid w:val="004B6FF7"/>
    <w:rsid w:val="004B72FA"/>
    <w:rsid w:val="004C4E74"/>
    <w:rsid w:val="004C6C87"/>
    <w:rsid w:val="004D2E54"/>
    <w:rsid w:val="004D3AF9"/>
    <w:rsid w:val="004D5B59"/>
    <w:rsid w:val="004D6E5A"/>
    <w:rsid w:val="004E0640"/>
    <w:rsid w:val="004E0995"/>
    <w:rsid w:val="004E2302"/>
    <w:rsid w:val="004E33B6"/>
    <w:rsid w:val="004F3D6D"/>
    <w:rsid w:val="004F63C7"/>
    <w:rsid w:val="00501EC6"/>
    <w:rsid w:val="00502DBD"/>
    <w:rsid w:val="00503189"/>
    <w:rsid w:val="005114C7"/>
    <w:rsid w:val="00512D5D"/>
    <w:rsid w:val="00514D61"/>
    <w:rsid w:val="00517365"/>
    <w:rsid w:val="0052330D"/>
    <w:rsid w:val="00525104"/>
    <w:rsid w:val="0052645F"/>
    <w:rsid w:val="00530C17"/>
    <w:rsid w:val="00534413"/>
    <w:rsid w:val="00542FD6"/>
    <w:rsid w:val="00546496"/>
    <w:rsid w:val="0054730F"/>
    <w:rsid w:val="00550EE8"/>
    <w:rsid w:val="0055482A"/>
    <w:rsid w:val="0055629B"/>
    <w:rsid w:val="00556E62"/>
    <w:rsid w:val="00557678"/>
    <w:rsid w:val="00561ACE"/>
    <w:rsid w:val="00563725"/>
    <w:rsid w:val="00566AEB"/>
    <w:rsid w:val="00570871"/>
    <w:rsid w:val="00572DEA"/>
    <w:rsid w:val="00573CF1"/>
    <w:rsid w:val="00584422"/>
    <w:rsid w:val="0059203A"/>
    <w:rsid w:val="005945E4"/>
    <w:rsid w:val="0059476F"/>
    <w:rsid w:val="00596F91"/>
    <w:rsid w:val="005B1589"/>
    <w:rsid w:val="005B18EF"/>
    <w:rsid w:val="005B4E0B"/>
    <w:rsid w:val="005B6EC1"/>
    <w:rsid w:val="005B6F42"/>
    <w:rsid w:val="005B741A"/>
    <w:rsid w:val="005C4AFE"/>
    <w:rsid w:val="005D0D8D"/>
    <w:rsid w:val="005D199F"/>
    <w:rsid w:val="005D540A"/>
    <w:rsid w:val="005D61B2"/>
    <w:rsid w:val="005D647E"/>
    <w:rsid w:val="005D7FC1"/>
    <w:rsid w:val="005E05BA"/>
    <w:rsid w:val="005E0C3B"/>
    <w:rsid w:val="005E2270"/>
    <w:rsid w:val="005E2DB6"/>
    <w:rsid w:val="005E62F8"/>
    <w:rsid w:val="005E7C97"/>
    <w:rsid w:val="005F0EBB"/>
    <w:rsid w:val="005F301D"/>
    <w:rsid w:val="005F31EE"/>
    <w:rsid w:val="006011F7"/>
    <w:rsid w:val="00601977"/>
    <w:rsid w:val="00603988"/>
    <w:rsid w:val="00603C83"/>
    <w:rsid w:val="00604C62"/>
    <w:rsid w:val="006147F6"/>
    <w:rsid w:val="0061503B"/>
    <w:rsid w:val="00616EF1"/>
    <w:rsid w:val="0061761F"/>
    <w:rsid w:val="006212C8"/>
    <w:rsid w:val="006215FB"/>
    <w:rsid w:val="00624B7A"/>
    <w:rsid w:val="00626B60"/>
    <w:rsid w:val="00627865"/>
    <w:rsid w:val="00627B1C"/>
    <w:rsid w:val="00634C2E"/>
    <w:rsid w:val="00636727"/>
    <w:rsid w:val="00641FF6"/>
    <w:rsid w:val="00643710"/>
    <w:rsid w:val="00646420"/>
    <w:rsid w:val="00656DD5"/>
    <w:rsid w:val="00662925"/>
    <w:rsid w:val="0066555A"/>
    <w:rsid w:val="00667FB5"/>
    <w:rsid w:val="006735B9"/>
    <w:rsid w:val="0068019A"/>
    <w:rsid w:val="00680CEC"/>
    <w:rsid w:val="00681932"/>
    <w:rsid w:val="006825AE"/>
    <w:rsid w:val="00686AD7"/>
    <w:rsid w:val="006932EF"/>
    <w:rsid w:val="00693348"/>
    <w:rsid w:val="006941AE"/>
    <w:rsid w:val="0069766E"/>
    <w:rsid w:val="006A0A8A"/>
    <w:rsid w:val="006A0D75"/>
    <w:rsid w:val="006A3056"/>
    <w:rsid w:val="006A3548"/>
    <w:rsid w:val="006B025E"/>
    <w:rsid w:val="006B5973"/>
    <w:rsid w:val="006B7D77"/>
    <w:rsid w:val="006C0E26"/>
    <w:rsid w:val="006C1401"/>
    <w:rsid w:val="006C4FDA"/>
    <w:rsid w:val="006C5D25"/>
    <w:rsid w:val="006C617F"/>
    <w:rsid w:val="006D01A1"/>
    <w:rsid w:val="006D4084"/>
    <w:rsid w:val="006D4EED"/>
    <w:rsid w:val="006D544F"/>
    <w:rsid w:val="006D7494"/>
    <w:rsid w:val="006E2258"/>
    <w:rsid w:val="006E4304"/>
    <w:rsid w:val="006E4396"/>
    <w:rsid w:val="006F0197"/>
    <w:rsid w:val="006F0802"/>
    <w:rsid w:val="006F0B1A"/>
    <w:rsid w:val="006F1008"/>
    <w:rsid w:val="006F2232"/>
    <w:rsid w:val="006F37AD"/>
    <w:rsid w:val="00702127"/>
    <w:rsid w:val="0070659D"/>
    <w:rsid w:val="00710915"/>
    <w:rsid w:val="00717385"/>
    <w:rsid w:val="007205AA"/>
    <w:rsid w:val="007211A3"/>
    <w:rsid w:val="007251E3"/>
    <w:rsid w:val="00726BEF"/>
    <w:rsid w:val="00727FB5"/>
    <w:rsid w:val="00730F5B"/>
    <w:rsid w:val="007340C3"/>
    <w:rsid w:val="0073511F"/>
    <w:rsid w:val="00735437"/>
    <w:rsid w:val="007367E2"/>
    <w:rsid w:val="00736D3A"/>
    <w:rsid w:val="00743735"/>
    <w:rsid w:val="007456DE"/>
    <w:rsid w:val="0074582D"/>
    <w:rsid w:val="00751F3F"/>
    <w:rsid w:val="007520D5"/>
    <w:rsid w:val="00752AA9"/>
    <w:rsid w:val="00753017"/>
    <w:rsid w:val="00753327"/>
    <w:rsid w:val="0075457A"/>
    <w:rsid w:val="00754A73"/>
    <w:rsid w:val="00760EC3"/>
    <w:rsid w:val="00763B4F"/>
    <w:rsid w:val="007721C6"/>
    <w:rsid w:val="00772A15"/>
    <w:rsid w:val="00780B7C"/>
    <w:rsid w:val="0078118D"/>
    <w:rsid w:val="007822B3"/>
    <w:rsid w:val="00785AFC"/>
    <w:rsid w:val="00796DD6"/>
    <w:rsid w:val="007A0CF8"/>
    <w:rsid w:val="007A2272"/>
    <w:rsid w:val="007B217C"/>
    <w:rsid w:val="007B544E"/>
    <w:rsid w:val="007B671D"/>
    <w:rsid w:val="007B74AF"/>
    <w:rsid w:val="007C4386"/>
    <w:rsid w:val="007C602E"/>
    <w:rsid w:val="007C7809"/>
    <w:rsid w:val="007D08EA"/>
    <w:rsid w:val="007E22AE"/>
    <w:rsid w:val="007E4B3D"/>
    <w:rsid w:val="007E7B37"/>
    <w:rsid w:val="007F0F21"/>
    <w:rsid w:val="007F211D"/>
    <w:rsid w:val="007F5B08"/>
    <w:rsid w:val="008005E2"/>
    <w:rsid w:val="00800D3F"/>
    <w:rsid w:val="00801F36"/>
    <w:rsid w:val="0080272F"/>
    <w:rsid w:val="008036BA"/>
    <w:rsid w:val="00803E3D"/>
    <w:rsid w:val="00814737"/>
    <w:rsid w:val="00814B7F"/>
    <w:rsid w:val="00816E6F"/>
    <w:rsid w:val="00817F85"/>
    <w:rsid w:val="00824D12"/>
    <w:rsid w:val="00833A17"/>
    <w:rsid w:val="00834B1F"/>
    <w:rsid w:val="00841629"/>
    <w:rsid w:val="008418BD"/>
    <w:rsid w:val="0084245F"/>
    <w:rsid w:val="00847807"/>
    <w:rsid w:val="008501AB"/>
    <w:rsid w:val="00851887"/>
    <w:rsid w:val="00857208"/>
    <w:rsid w:val="0086571B"/>
    <w:rsid w:val="0086646B"/>
    <w:rsid w:val="0087278C"/>
    <w:rsid w:val="00872AFD"/>
    <w:rsid w:val="0087418C"/>
    <w:rsid w:val="008741B1"/>
    <w:rsid w:val="0087442F"/>
    <w:rsid w:val="008773FB"/>
    <w:rsid w:val="00890ECC"/>
    <w:rsid w:val="00892AC3"/>
    <w:rsid w:val="008936CD"/>
    <w:rsid w:val="00894C03"/>
    <w:rsid w:val="00896BE6"/>
    <w:rsid w:val="008A195C"/>
    <w:rsid w:val="008A1AC6"/>
    <w:rsid w:val="008A2370"/>
    <w:rsid w:val="008A23AE"/>
    <w:rsid w:val="008A2EF0"/>
    <w:rsid w:val="008A7592"/>
    <w:rsid w:val="008A7A03"/>
    <w:rsid w:val="008B0091"/>
    <w:rsid w:val="008B057A"/>
    <w:rsid w:val="008B10BF"/>
    <w:rsid w:val="008B5B6F"/>
    <w:rsid w:val="008B6467"/>
    <w:rsid w:val="008B6558"/>
    <w:rsid w:val="008C23C1"/>
    <w:rsid w:val="008C3E49"/>
    <w:rsid w:val="008C7E5E"/>
    <w:rsid w:val="008D3ECF"/>
    <w:rsid w:val="008D41D8"/>
    <w:rsid w:val="008D5E10"/>
    <w:rsid w:val="008E0D8F"/>
    <w:rsid w:val="008E1799"/>
    <w:rsid w:val="008E534B"/>
    <w:rsid w:val="008F2F96"/>
    <w:rsid w:val="008F5601"/>
    <w:rsid w:val="008F5B37"/>
    <w:rsid w:val="00900264"/>
    <w:rsid w:val="00901B5B"/>
    <w:rsid w:val="00903612"/>
    <w:rsid w:val="00906037"/>
    <w:rsid w:val="00912BA5"/>
    <w:rsid w:val="009146FE"/>
    <w:rsid w:val="009154E1"/>
    <w:rsid w:val="00921B0E"/>
    <w:rsid w:val="00926E67"/>
    <w:rsid w:val="0093641F"/>
    <w:rsid w:val="0094044F"/>
    <w:rsid w:val="00941E95"/>
    <w:rsid w:val="00942911"/>
    <w:rsid w:val="00946404"/>
    <w:rsid w:val="00953D44"/>
    <w:rsid w:val="009555CB"/>
    <w:rsid w:val="009558FA"/>
    <w:rsid w:val="009614A5"/>
    <w:rsid w:val="00962C08"/>
    <w:rsid w:val="009634EC"/>
    <w:rsid w:val="00966EAB"/>
    <w:rsid w:val="009705D1"/>
    <w:rsid w:val="00974B1A"/>
    <w:rsid w:val="00975AA9"/>
    <w:rsid w:val="00977058"/>
    <w:rsid w:val="00980CF5"/>
    <w:rsid w:val="00982A23"/>
    <w:rsid w:val="009866B3"/>
    <w:rsid w:val="009877D4"/>
    <w:rsid w:val="00987C2C"/>
    <w:rsid w:val="00990D86"/>
    <w:rsid w:val="00996084"/>
    <w:rsid w:val="009A075A"/>
    <w:rsid w:val="009A24FA"/>
    <w:rsid w:val="009A6E7E"/>
    <w:rsid w:val="009B1223"/>
    <w:rsid w:val="009B3BAB"/>
    <w:rsid w:val="009B6A2C"/>
    <w:rsid w:val="009C396A"/>
    <w:rsid w:val="009C50F5"/>
    <w:rsid w:val="009D34B6"/>
    <w:rsid w:val="009D36E2"/>
    <w:rsid w:val="009D5063"/>
    <w:rsid w:val="009D5EDD"/>
    <w:rsid w:val="009D6525"/>
    <w:rsid w:val="009E0204"/>
    <w:rsid w:val="009E0A23"/>
    <w:rsid w:val="009E4D9C"/>
    <w:rsid w:val="009E5345"/>
    <w:rsid w:val="009F4B5D"/>
    <w:rsid w:val="00A03304"/>
    <w:rsid w:val="00A04923"/>
    <w:rsid w:val="00A04C93"/>
    <w:rsid w:val="00A10B8F"/>
    <w:rsid w:val="00A10F97"/>
    <w:rsid w:val="00A11C44"/>
    <w:rsid w:val="00A24974"/>
    <w:rsid w:val="00A35698"/>
    <w:rsid w:val="00A3691D"/>
    <w:rsid w:val="00A4243F"/>
    <w:rsid w:val="00A50FDB"/>
    <w:rsid w:val="00A51D2F"/>
    <w:rsid w:val="00A53918"/>
    <w:rsid w:val="00A557B0"/>
    <w:rsid w:val="00A60507"/>
    <w:rsid w:val="00A61698"/>
    <w:rsid w:val="00A61D09"/>
    <w:rsid w:val="00A71E0D"/>
    <w:rsid w:val="00A76415"/>
    <w:rsid w:val="00A858BA"/>
    <w:rsid w:val="00A85B9C"/>
    <w:rsid w:val="00A860D6"/>
    <w:rsid w:val="00A97C30"/>
    <w:rsid w:val="00A97F2C"/>
    <w:rsid w:val="00AA0C71"/>
    <w:rsid w:val="00AA2852"/>
    <w:rsid w:val="00AA40AA"/>
    <w:rsid w:val="00AA4165"/>
    <w:rsid w:val="00AA55E1"/>
    <w:rsid w:val="00AB0C9A"/>
    <w:rsid w:val="00AB1480"/>
    <w:rsid w:val="00AB6813"/>
    <w:rsid w:val="00AC64A8"/>
    <w:rsid w:val="00AC774A"/>
    <w:rsid w:val="00AD09C0"/>
    <w:rsid w:val="00AD6A2C"/>
    <w:rsid w:val="00AE1A97"/>
    <w:rsid w:val="00AE7057"/>
    <w:rsid w:val="00AF2D4B"/>
    <w:rsid w:val="00AF2F06"/>
    <w:rsid w:val="00AF3719"/>
    <w:rsid w:val="00AF445F"/>
    <w:rsid w:val="00AF5966"/>
    <w:rsid w:val="00AF5A5B"/>
    <w:rsid w:val="00AF71E2"/>
    <w:rsid w:val="00B00018"/>
    <w:rsid w:val="00B00672"/>
    <w:rsid w:val="00B0149B"/>
    <w:rsid w:val="00B031F4"/>
    <w:rsid w:val="00B12CCC"/>
    <w:rsid w:val="00B13843"/>
    <w:rsid w:val="00B13C25"/>
    <w:rsid w:val="00B14186"/>
    <w:rsid w:val="00B14671"/>
    <w:rsid w:val="00B149E9"/>
    <w:rsid w:val="00B163FE"/>
    <w:rsid w:val="00B2203E"/>
    <w:rsid w:val="00B22E70"/>
    <w:rsid w:val="00B23D1F"/>
    <w:rsid w:val="00B25419"/>
    <w:rsid w:val="00B27F9E"/>
    <w:rsid w:val="00B32F53"/>
    <w:rsid w:val="00B34DD0"/>
    <w:rsid w:val="00B36292"/>
    <w:rsid w:val="00B4070E"/>
    <w:rsid w:val="00B440AD"/>
    <w:rsid w:val="00B55355"/>
    <w:rsid w:val="00B559FB"/>
    <w:rsid w:val="00B65501"/>
    <w:rsid w:val="00B733DD"/>
    <w:rsid w:val="00B757A5"/>
    <w:rsid w:val="00B820AD"/>
    <w:rsid w:val="00B82F68"/>
    <w:rsid w:val="00B83894"/>
    <w:rsid w:val="00B84D9D"/>
    <w:rsid w:val="00B87259"/>
    <w:rsid w:val="00B905C3"/>
    <w:rsid w:val="00B91B14"/>
    <w:rsid w:val="00B92F92"/>
    <w:rsid w:val="00B97301"/>
    <w:rsid w:val="00BA23C4"/>
    <w:rsid w:val="00BA59E4"/>
    <w:rsid w:val="00BB3028"/>
    <w:rsid w:val="00BB3CAC"/>
    <w:rsid w:val="00BC0DC4"/>
    <w:rsid w:val="00BC310E"/>
    <w:rsid w:val="00BC39EB"/>
    <w:rsid w:val="00BC4B5F"/>
    <w:rsid w:val="00BC51E7"/>
    <w:rsid w:val="00BC6D98"/>
    <w:rsid w:val="00BD6718"/>
    <w:rsid w:val="00BD6A56"/>
    <w:rsid w:val="00BE209E"/>
    <w:rsid w:val="00BE210E"/>
    <w:rsid w:val="00BE2578"/>
    <w:rsid w:val="00BF165E"/>
    <w:rsid w:val="00BF4769"/>
    <w:rsid w:val="00BF4F0F"/>
    <w:rsid w:val="00BF6161"/>
    <w:rsid w:val="00BF6A12"/>
    <w:rsid w:val="00BF6D70"/>
    <w:rsid w:val="00C0144A"/>
    <w:rsid w:val="00C025F1"/>
    <w:rsid w:val="00C030CD"/>
    <w:rsid w:val="00C05234"/>
    <w:rsid w:val="00C05A6E"/>
    <w:rsid w:val="00C13060"/>
    <w:rsid w:val="00C16730"/>
    <w:rsid w:val="00C210F6"/>
    <w:rsid w:val="00C22087"/>
    <w:rsid w:val="00C22F6D"/>
    <w:rsid w:val="00C23CF7"/>
    <w:rsid w:val="00C24F40"/>
    <w:rsid w:val="00C32BA1"/>
    <w:rsid w:val="00C364D0"/>
    <w:rsid w:val="00C37710"/>
    <w:rsid w:val="00C42E44"/>
    <w:rsid w:val="00C45FBF"/>
    <w:rsid w:val="00C46F4D"/>
    <w:rsid w:val="00C50A0A"/>
    <w:rsid w:val="00C51DDD"/>
    <w:rsid w:val="00C52D5D"/>
    <w:rsid w:val="00C54529"/>
    <w:rsid w:val="00C54EC6"/>
    <w:rsid w:val="00C62434"/>
    <w:rsid w:val="00C62F4C"/>
    <w:rsid w:val="00C631F9"/>
    <w:rsid w:val="00C63449"/>
    <w:rsid w:val="00C637E6"/>
    <w:rsid w:val="00C65A08"/>
    <w:rsid w:val="00C67B7F"/>
    <w:rsid w:val="00C71AA1"/>
    <w:rsid w:val="00C73D13"/>
    <w:rsid w:val="00C745DC"/>
    <w:rsid w:val="00C77266"/>
    <w:rsid w:val="00C822C1"/>
    <w:rsid w:val="00C84224"/>
    <w:rsid w:val="00C9147E"/>
    <w:rsid w:val="00C917FE"/>
    <w:rsid w:val="00C91F12"/>
    <w:rsid w:val="00C97135"/>
    <w:rsid w:val="00CB1687"/>
    <w:rsid w:val="00CB3BAE"/>
    <w:rsid w:val="00CB6067"/>
    <w:rsid w:val="00CB6ADC"/>
    <w:rsid w:val="00CB6E09"/>
    <w:rsid w:val="00CC3015"/>
    <w:rsid w:val="00CC406C"/>
    <w:rsid w:val="00CC4216"/>
    <w:rsid w:val="00CC68A0"/>
    <w:rsid w:val="00CD4E15"/>
    <w:rsid w:val="00CE1857"/>
    <w:rsid w:val="00CE29C8"/>
    <w:rsid w:val="00CE4422"/>
    <w:rsid w:val="00CE4927"/>
    <w:rsid w:val="00CE4A0B"/>
    <w:rsid w:val="00CE574D"/>
    <w:rsid w:val="00CF0733"/>
    <w:rsid w:val="00CF5F29"/>
    <w:rsid w:val="00CF6F09"/>
    <w:rsid w:val="00D02639"/>
    <w:rsid w:val="00D04BE4"/>
    <w:rsid w:val="00D07F65"/>
    <w:rsid w:val="00D1049C"/>
    <w:rsid w:val="00D10CDE"/>
    <w:rsid w:val="00D13ED1"/>
    <w:rsid w:val="00D1608C"/>
    <w:rsid w:val="00D22854"/>
    <w:rsid w:val="00D2785D"/>
    <w:rsid w:val="00D439BF"/>
    <w:rsid w:val="00D43A97"/>
    <w:rsid w:val="00D45479"/>
    <w:rsid w:val="00D46142"/>
    <w:rsid w:val="00D50367"/>
    <w:rsid w:val="00D52238"/>
    <w:rsid w:val="00D55709"/>
    <w:rsid w:val="00D579FF"/>
    <w:rsid w:val="00D61708"/>
    <w:rsid w:val="00D61AB8"/>
    <w:rsid w:val="00D62186"/>
    <w:rsid w:val="00D633FE"/>
    <w:rsid w:val="00D66652"/>
    <w:rsid w:val="00D66904"/>
    <w:rsid w:val="00D7132A"/>
    <w:rsid w:val="00D71839"/>
    <w:rsid w:val="00D77147"/>
    <w:rsid w:val="00D831D9"/>
    <w:rsid w:val="00D834A9"/>
    <w:rsid w:val="00D846A1"/>
    <w:rsid w:val="00D90177"/>
    <w:rsid w:val="00D90BC3"/>
    <w:rsid w:val="00D949B5"/>
    <w:rsid w:val="00D94B5C"/>
    <w:rsid w:val="00D95F35"/>
    <w:rsid w:val="00DA0E8C"/>
    <w:rsid w:val="00DA312F"/>
    <w:rsid w:val="00DA38BC"/>
    <w:rsid w:val="00DA57D0"/>
    <w:rsid w:val="00DB296F"/>
    <w:rsid w:val="00DB3A63"/>
    <w:rsid w:val="00DB590F"/>
    <w:rsid w:val="00DC2A8E"/>
    <w:rsid w:val="00DC3A79"/>
    <w:rsid w:val="00DC4B14"/>
    <w:rsid w:val="00DC6770"/>
    <w:rsid w:val="00DD0528"/>
    <w:rsid w:val="00DD1662"/>
    <w:rsid w:val="00DD3DA5"/>
    <w:rsid w:val="00DD3FDD"/>
    <w:rsid w:val="00DE004F"/>
    <w:rsid w:val="00DE1F1B"/>
    <w:rsid w:val="00DE4BAE"/>
    <w:rsid w:val="00DE551D"/>
    <w:rsid w:val="00DF0861"/>
    <w:rsid w:val="00DF3029"/>
    <w:rsid w:val="00DF318C"/>
    <w:rsid w:val="00DF3549"/>
    <w:rsid w:val="00DF4397"/>
    <w:rsid w:val="00E02319"/>
    <w:rsid w:val="00E05ED8"/>
    <w:rsid w:val="00E11080"/>
    <w:rsid w:val="00E1269C"/>
    <w:rsid w:val="00E12A45"/>
    <w:rsid w:val="00E21744"/>
    <w:rsid w:val="00E27B69"/>
    <w:rsid w:val="00E27C58"/>
    <w:rsid w:val="00E34F1E"/>
    <w:rsid w:val="00E37510"/>
    <w:rsid w:val="00E37671"/>
    <w:rsid w:val="00E44A0F"/>
    <w:rsid w:val="00E56192"/>
    <w:rsid w:val="00E575B5"/>
    <w:rsid w:val="00E61DA0"/>
    <w:rsid w:val="00E701EE"/>
    <w:rsid w:val="00E71B65"/>
    <w:rsid w:val="00E74DC5"/>
    <w:rsid w:val="00E76FA6"/>
    <w:rsid w:val="00E80198"/>
    <w:rsid w:val="00E83B41"/>
    <w:rsid w:val="00E84D8A"/>
    <w:rsid w:val="00E851E2"/>
    <w:rsid w:val="00E86D0C"/>
    <w:rsid w:val="00E927CC"/>
    <w:rsid w:val="00E928E7"/>
    <w:rsid w:val="00E97C4E"/>
    <w:rsid w:val="00EA256B"/>
    <w:rsid w:val="00EA52CE"/>
    <w:rsid w:val="00EA7463"/>
    <w:rsid w:val="00EB014B"/>
    <w:rsid w:val="00EB1FA5"/>
    <w:rsid w:val="00EB2D8F"/>
    <w:rsid w:val="00EC208F"/>
    <w:rsid w:val="00EC55C7"/>
    <w:rsid w:val="00EE0BE9"/>
    <w:rsid w:val="00EE1E87"/>
    <w:rsid w:val="00EE2104"/>
    <w:rsid w:val="00EE226E"/>
    <w:rsid w:val="00EF4F47"/>
    <w:rsid w:val="00F00080"/>
    <w:rsid w:val="00F01B0F"/>
    <w:rsid w:val="00F0341F"/>
    <w:rsid w:val="00F04176"/>
    <w:rsid w:val="00F04F0B"/>
    <w:rsid w:val="00F0796A"/>
    <w:rsid w:val="00F10650"/>
    <w:rsid w:val="00F12339"/>
    <w:rsid w:val="00F130DB"/>
    <w:rsid w:val="00F22FB8"/>
    <w:rsid w:val="00F24904"/>
    <w:rsid w:val="00F26083"/>
    <w:rsid w:val="00F310F2"/>
    <w:rsid w:val="00F313EC"/>
    <w:rsid w:val="00F33630"/>
    <w:rsid w:val="00F34402"/>
    <w:rsid w:val="00F34612"/>
    <w:rsid w:val="00F35135"/>
    <w:rsid w:val="00F36C91"/>
    <w:rsid w:val="00F407B7"/>
    <w:rsid w:val="00F423F9"/>
    <w:rsid w:val="00F45F26"/>
    <w:rsid w:val="00F4744E"/>
    <w:rsid w:val="00F62242"/>
    <w:rsid w:val="00F62615"/>
    <w:rsid w:val="00F660B4"/>
    <w:rsid w:val="00F700C0"/>
    <w:rsid w:val="00F81951"/>
    <w:rsid w:val="00F877A7"/>
    <w:rsid w:val="00F90F8A"/>
    <w:rsid w:val="00F94E99"/>
    <w:rsid w:val="00F97743"/>
    <w:rsid w:val="00FA1A4B"/>
    <w:rsid w:val="00FA1C48"/>
    <w:rsid w:val="00FA2048"/>
    <w:rsid w:val="00FB07E0"/>
    <w:rsid w:val="00FB15CD"/>
    <w:rsid w:val="00FB1D19"/>
    <w:rsid w:val="00FB204B"/>
    <w:rsid w:val="00FB2359"/>
    <w:rsid w:val="00FB37AD"/>
    <w:rsid w:val="00FB493C"/>
    <w:rsid w:val="00FB6738"/>
    <w:rsid w:val="00FC1535"/>
    <w:rsid w:val="00FC3092"/>
    <w:rsid w:val="00FC3CE5"/>
    <w:rsid w:val="00FD60D6"/>
    <w:rsid w:val="00FD7735"/>
    <w:rsid w:val="00FE0877"/>
    <w:rsid w:val="00FE1478"/>
    <w:rsid w:val="00FE3360"/>
    <w:rsid w:val="00FF0E06"/>
    <w:rsid w:val="00FF22D4"/>
    <w:rsid w:val="00FF2E17"/>
    <w:rsid w:val="00FF3183"/>
    <w:rsid w:val="00FF482F"/>
    <w:rsid w:val="00FF597D"/>
    <w:rsid w:val="00FF72B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59D5A60"/>
  <w15:chartTrackingRefBased/>
  <w15:docId w15:val="{B8EF6075-B146-8642-B5DC-94B7652D1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5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5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5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5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5B5"/>
    <w:rPr>
      <w:rFonts w:eastAsiaTheme="majorEastAsia" w:cstheme="majorBidi"/>
      <w:color w:val="272727" w:themeColor="text1" w:themeTint="D8"/>
    </w:rPr>
  </w:style>
  <w:style w:type="paragraph" w:styleId="Title">
    <w:name w:val="Title"/>
    <w:basedOn w:val="Normal"/>
    <w:next w:val="Normal"/>
    <w:link w:val="TitleChar"/>
    <w:uiPriority w:val="10"/>
    <w:qFormat/>
    <w:rsid w:val="00E575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5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5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5B5"/>
    <w:rPr>
      <w:i/>
      <w:iCs/>
      <w:color w:val="404040" w:themeColor="text1" w:themeTint="BF"/>
    </w:rPr>
  </w:style>
  <w:style w:type="paragraph" w:styleId="ListParagraph">
    <w:name w:val="List Paragraph"/>
    <w:basedOn w:val="Normal"/>
    <w:uiPriority w:val="34"/>
    <w:qFormat/>
    <w:rsid w:val="00E575B5"/>
    <w:pPr>
      <w:ind w:left="720"/>
      <w:contextualSpacing/>
    </w:pPr>
  </w:style>
  <w:style w:type="character" w:styleId="IntenseEmphasis">
    <w:name w:val="Intense Emphasis"/>
    <w:basedOn w:val="DefaultParagraphFont"/>
    <w:uiPriority w:val="21"/>
    <w:qFormat/>
    <w:rsid w:val="00E575B5"/>
    <w:rPr>
      <w:i/>
      <w:iCs/>
      <w:color w:val="0F4761" w:themeColor="accent1" w:themeShade="BF"/>
    </w:rPr>
  </w:style>
  <w:style w:type="paragraph" w:styleId="IntenseQuote">
    <w:name w:val="Intense Quote"/>
    <w:basedOn w:val="Normal"/>
    <w:next w:val="Normal"/>
    <w:link w:val="IntenseQuoteChar"/>
    <w:uiPriority w:val="30"/>
    <w:qFormat/>
    <w:rsid w:val="00E57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5B5"/>
    <w:rPr>
      <w:i/>
      <w:iCs/>
      <w:color w:val="0F4761" w:themeColor="accent1" w:themeShade="BF"/>
    </w:rPr>
  </w:style>
  <w:style w:type="character" w:styleId="IntenseReference">
    <w:name w:val="Intense Reference"/>
    <w:basedOn w:val="DefaultParagraphFont"/>
    <w:uiPriority w:val="32"/>
    <w:qFormat/>
    <w:rsid w:val="00E575B5"/>
    <w:rPr>
      <w:b/>
      <w:bCs/>
      <w:smallCaps/>
      <w:color w:val="0F4761" w:themeColor="accent1" w:themeShade="BF"/>
      <w:spacing w:val="5"/>
    </w:rPr>
  </w:style>
  <w:style w:type="paragraph" w:styleId="NormalWeb">
    <w:name w:val="Normal (Web)"/>
    <w:basedOn w:val="Normal"/>
    <w:uiPriority w:val="99"/>
    <w:semiHidden/>
    <w:unhideWhenUsed/>
    <w:rsid w:val="00E575B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575B5"/>
    <w:rPr>
      <w:i/>
      <w:iCs/>
    </w:rPr>
  </w:style>
  <w:style w:type="character" w:styleId="HTMLCode">
    <w:name w:val="HTML Code"/>
    <w:basedOn w:val="DefaultParagraphFont"/>
    <w:uiPriority w:val="99"/>
    <w:semiHidden/>
    <w:unhideWhenUsed/>
    <w:rsid w:val="00E575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2757</Words>
  <Characters>15720</Characters>
  <Application>Microsoft Office Word</Application>
  <DocSecurity>0</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Paiva Marchiori (46026)</dc:creator>
  <cp:keywords/>
  <dc:description/>
  <cp:lastModifiedBy>Marian Paiva Marchiori (46026)</cp:lastModifiedBy>
  <cp:revision>2</cp:revision>
  <dcterms:created xsi:type="dcterms:W3CDTF">2026-06-25T12:22:00Z</dcterms:created>
  <dcterms:modified xsi:type="dcterms:W3CDTF">2026-09-11T12:19:00Z</dcterms:modified>
</cp:coreProperties>
</file>