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B03AA" w14:textId="4A8F26B0" w:rsidR="00E8295F" w:rsidRPr="00E8295F" w:rsidRDefault="00E8295F" w:rsidP="00E8295F">
      <w:pPr>
        <w:pStyle w:val="Heading1"/>
        <w:shd w:val="clear" w:color="auto" w:fill="FFFFFF"/>
        <w:spacing w:before="0" w:after="240"/>
        <w:rPr>
          <w:rFonts w:ascii="Times New Roman" w:eastAsia="Times New Roman" w:hAnsi="Times New Roman" w:cs="Times New Roman"/>
          <w:b/>
          <w:bCs/>
          <w:color w:val="1F2328"/>
          <w:kern w:val="36"/>
          <w:sz w:val="24"/>
          <w:szCs w:val="24"/>
          <w:lang w:eastAsia="en-GB"/>
          <w14:ligatures w14:val="none"/>
        </w:rPr>
      </w:pPr>
      <w:r w:rsidRPr="00E8295F">
        <w:rPr>
          <w:rFonts w:ascii="Times New Roman" w:hAnsi="Times New Roman" w:cs="Times New Roman"/>
          <w:b/>
          <w:bCs/>
          <w:sz w:val="24"/>
          <w:szCs w:val="24"/>
        </w:rPr>
        <w:t>Extended Data File 1 - Published-Study Application Dataset Reproduction Rules</w:t>
      </w:r>
      <w:r w:rsidRPr="00E8295F">
        <w:rPr>
          <w:rFonts w:ascii="Times New Roman" w:hAnsi="Times New Roman" w:cs="Times New Roman"/>
          <w:sz w:val="24"/>
          <w:szCs w:val="24"/>
        </w:rPr>
      </w:r>
      <w:r>
        <w:rPr>
          <w:rFonts w:ascii="Times New Roman" w:eastAsia="Times New Roman" w:hAnsi="Times New Roman" w:cs="Times New Roman"/>
          <w:b/>
          <w:bCs/>
          <w:color w:val="1F2328"/>
          <w:kern w:val="36"/>
          <w:sz w:val="24"/>
          <w:szCs w:val="24"/>
          <w:lang w:eastAsia="en-GB"/>
          <w14:ligatures w14:val="none"/>
        </w:rPr>
      </w:r>
      <w:r w:rsidRPr="00E8295F">
        <w:rPr>
          <w:rFonts w:ascii="Times New Roman" w:eastAsia="Times New Roman" w:hAnsi="Times New Roman" w:cs="Times New Roman"/>
          <w:b/>
          <w:bCs/>
          <w:color w:val="1F2328"/>
          <w:kern w:val="36"/>
          <w:sz w:val="24"/>
          <w:szCs w:val="24"/>
          <w:lang w:eastAsia="en-GB"/>
          <w14:ligatures w14:val="none"/>
        </w:rPr>
      </w:r>
    </w:p>
    <w:p w14:paraId="362871A4"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This document summarises the rules used to reconstruct the NHANES 2011-2014 published-study application dataset for the visualisation toolkit. The purpose of this reconstruction is to generate direct accelerometer-derived metrics for example visualisations, not to reproduce model results.</w:t>
      </w:r>
    </w:p>
    <w:p w14:paraId="489C7519"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Reference paper: To QG, Stanton R, Schoeppe S, Doering T, Vandelanotte C. </w:t>
      </w:r>
      <w:r w:rsidRPr="00E8295F">
        <w:rPr>
          <w:rFonts w:ascii="Times New Roman" w:eastAsia="Times New Roman" w:hAnsi="Times New Roman" w:cs="Times New Roman"/>
          <w:i/>
          <w:iCs/>
          <w:color w:val="1F2328"/>
          <w:kern w:val="0"/>
          <w:lang w:eastAsia="en-GB"/>
          <w14:ligatures w14:val="none"/>
        </w:rPr>
        <w:t>Differences in physical activity between weekdays and weekend days among U.S. children and adults: Cross-sectional analysis of NHANES 2011-2014 data.</w:t>
      </w:r>
    </w:p>
    <w:p w14:paraId="354515BA" w14:textId="77777777" w:rsidR="00E8295F" w:rsidRPr="00E8295F" w:rsidRDefault="00E8295F" w:rsidP="00E8295F">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Data Files Used</w:t>
      </w:r>
    </w:p>
    <w:p w14:paraId="365F4BA6"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reconstruction used publicly available NHANES files from the 2011-2012 and 2013-2014 cycles:</w:t>
      </w:r>
    </w:p>
    <w:tbl>
      <w:tblPr>
        <w:tblW w:w="0" w:type="auto"/>
        <w:tblCellMar>
          <w:top w:w="15" w:type="dxa"/>
          <w:left w:w="15" w:type="dxa"/>
          <w:bottom w:w="15" w:type="dxa"/>
          <w:right w:w="15" w:type="dxa"/>
        </w:tblCellMar>
        <w:tblLook w:val="04A0" w:firstRow="1" w:lastRow="0" w:firstColumn="1" w:lastColumn="0" w:noHBand="0" w:noVBand="1"/>
      </w:tblPr>
      <w:tblGrid>
        <w:gridCol w:w="1953"/>
        <w:gridCol w:w="2051"/>
        <w:gridCol w:w="2051"/>
        <w:gridCol w:w="2955"/>
      </w:tblGrid>
      <w:tr w:rsidR="00E8295F" w:rsidRPr="00E8295F" w14:paraId="216D83D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E5F94C"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9991DC"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2011-2012 file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7D4FB5"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2013-2014 file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67AD3B"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Use in reconstruction</w:t>
            </w:r>
          </w:p>
        </w:tc>
      </w:tr>
      <w:tr w:rsidR="00E8295F" w:rsidRPr="00E8295F" w14:paraId="324491F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673C3A"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Demographics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7E393C"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DEMO_G.xpt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66AD88"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DEMO_H.xpt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1C0DA7"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Age, sex, race/ethnicity, pregnancy status, education, marital status, income-to-poverty ratio, survey weights, strata, and PSU.</w:t>
            </w:r>
          </w:p>
        </w:tc>
      </w:tr>
      <w:tr w:rsidR="00E8295F" w:rsidRPr="00E8295F" w14:paraId="0F9D3BD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9F8EF7"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Body measures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3C46FE"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BMX_G.xpt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7C26A9"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BMX_H.xpt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E3F790"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Adult BMI and child/adolescent BMI category.</w:t>
            </w:r>
          </w:p>
        </w:tc>
      </w:tr>
      <w:tr w:rsidR="00E8295F" w:rsidRPr="00E8295F" w14:paraId="070CC5D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0C4EA4"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Physical activity monitor header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31A645"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PAXHD_G.xpt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C483D9"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PAXHD_H.xpt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03136A"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PAM data availability and wrist placement.</w:t>
            </w:r>
          </w:p>
        </w:tc>
      </w:tr>
      <w:tr w:rsidR="00E8295F" w:rsidRPr="00E8295F" w14:paraId="69E67A9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0DA398"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Physical activity monitor day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49A853"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PAXDAY_G.xpt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CB7B81"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PAXDAY_H.xpt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34DC75F"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Day-level MIMS-units, valid minutes, sleep wear minutes, non-wear minutes, day of wear, and day of week.</w:t>
            </w:r>
          </w:p>
        </w:tc>
      </w:tr>
      <w:tr w:rsidR="00E8295F" w:rsidRPr="00E8295F" w14:paraId="5DCE872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FA56C9"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Physical functioning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E04BFE"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PFQ_G.xpt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D0031F"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PFQ_H.xpt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14B0C7"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Special equipment needed to walk.</w:t>
            </w:r>
          </w:p>
        </w:tc>
      </w:tr>
    </w:tbl>
    <w:p w14:paraId="5723BA3C"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Minute-level, hour-level, and raw 80 Hz accelerometer files were not used, because the paper's visualised metrics can be reconstructed from the released day-level MIMS summaries.</w:t>
      </w:r>
    </w:p>
    <w:p w14:paraId="10AC6C30" w14:textId="77777777" w:rsidR="00E8295F" w:rsidRPr="00E8295F" w:rsidRDefault="00E8295F" w:rsidP="00E8295F">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Rules Extracted From The Paper</w:t>
      </w:r>
    </w:p>
    <w:p w14:paraId="41BF1F7D"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following rules were taken from the paper's description of the analysis and translated into reproducible dataset-construction steps.</w:t>
      </w:r>
    </w:p>
    <w:p w14:paraId="5C27E523"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Use NHANES 2011-2014 accelerometer data.</w:t>
      </w:r>
    </w:p>
    <w:p w14:paraId="018E4AAF"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lastRenderedPageBreak/>
        <w:t>Use Monitor-Independent Movement Summary units (MIMS-units) as the accelerometer-derived physical activity metric.</w:t>
      </w:r>
    </w:p>
    <w:p w14:paraId="4AD3BC51"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Work with daily physical activity summaries and compare weekdays with weekend days.</w:t>
      </w:r>
    </w:p>
    <w:p w14:paraId="37EC57BA"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Exclude the first and ninth accelerometer wear days, because these are partial wear days in the NHANES protocol.</w:t>
      </w:r>
    </w:p>
    <w:p w14:paraId="00EE59E2"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Define a valid day using the following criteria:</w:t>
      </w:r>
    </w:p>
    <w:p w14:paraId="52FAE860" w14:textId="77777777" w:rsidR="00E8295F" w:rsidRPr="00E8295F" w:rsidRDefault="00E8295F" w:rsidP="00E8295F">
      <w:pPr>
        <w:numPr>
          <w:ilvl w:val="1"/>
          <w:numId w:val="1"/>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at least 1,380 valid minutes in the day;</w:t>
      </w:r>
    </w:p>
    <w:p w14:paraId="7EB18A55" w14:textId="77777777" w:rsidR="00E8295F" w:rsidRPr="00E8295F" w:rsidRDefault="00E8295F" w:rsidP="00E8295F">
      <w:pPr>
        <w:numPr>
          <w:ilvl w:val="1"/>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fewer than 72 non-wear minutes;</w:t>
      </w:r>
    </w:p>
    <w:p w14:paraId="7C14D3EA" w14:textId="77777777" w:rsidR="00E8295F" w:rsidRPr="00E8295F" w:rsidRDefault="00E8295F" w:rsidP="00E8295F">
      <w:pPr>
        <w:numPr>
          <w:ilvl w:val="1"/>
          <w:numId w:val="1"/>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fewer than 17 hours, or 1,020 minutes, of sleep wear time.</w:t>
      </w:r>
    </w:p>
    <w:p w14:paraId="4612AD92"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Include participants with at least 3 valid weekdays and at least 1 valid weekend day.</w:t>
      </w:r>
    </w:p>
    <w:p w14:paraId="559993BA"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Exclude pregnant participants.</w:t>
      </w:r>
    </w:p>
    <w:p w14:paraId="7FC530AA"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Exclude participants who need special equipment to walk.</w:t>
      </w:r>
    </w:p>
    <w:p w14:paraId="4AE8F1C1"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Exclude participants whose accelerometer was placed on the dominant wrist or whose wrist placement was unknown.</w:t>
      </w:r>
    </w:p>
    <w:p w14:paraId="658F46A9"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Generate participant-level metrics separately for weekday and weekend-day physical activity.</w:t>
      </w:r>
    </w:p>
    <w:p w14:paraId="4496C186"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Calculate weekday-minus-weekend differences in MIMS-units.</w:t>
      </w:r>
    </w:p>
    <w:p w14:paraId="668AFC62"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Calculate percentage difference relative to weekday MIMS-units.</w:t>
      </w:r>
    </w:p>
    <w:p w14:paraId="7D01191C" w14:textId="77777777" w:rsidR="00E8295F" w:rsidRPr="00E8295F" w:rsidRDefault="00E8295F" w:rsidP="00E8295F">
      <w:pPr>
        <w:numPr>
          <w:ilvl w:val="0"/>
          <w:numId w:val="1"/>
        </w:numPr>
        <w:shd w:val="clear" w:color="auto" w:fill="FFFFFF"/>
        <w:spacing w:before="240"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Use NHANES survey design information when producing weighted summary estimates.</w:t>
      </w:r>
    </w:p>
    <w:p w14:paraId="2E2D3B63" w14:textId="77777777" w:rsidR="00E8295F" w:rsidRPr="00E8295F" w:rsidRDefault="00E8295F" w:rsidP="00E8295F">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Operationalised And Extrapolated Rules</w:t>
      </w:r>
    </w:p>
    <w:p w14:paraId="184C1451"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Some paper rules required explicit implementation choices because the paper described the concept but not every code-level detail. These choices are listed here for transparency.</w:t>
      </w:r>
    </w:p>
    <w:p w14:paraId="39B4289D"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Age And Sample Definition</w:t>
      </w:r>
    </w:p>
    <w:p w14:paraId="4F86E9EC"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public 2011-2014 PAXDAY files include accelerometer records for participants aged 6 years or older. The reconstruction therefore starts with participants aged &gt;=6 years.</w:t>
      </w:r>
    </w:p>
    <w:p w14:paraId="05C8E93D"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For subgroup summaries, participants were classified as:</w:t>
      </w:r>
    </w:p>
    <w:tbl>
      <w:tblPr>
        <w:tblW w:w="0" w:type="auto"/>
        <w:tblCellMar>
          <w:top w:w="15" w:type="dxa"/>
          <w:left w:w="15" w:type="dxa"/>
          <w:bottom w:w="15" w:type="dxa"/>
          <w:right w:w="15" w:type="dxa"/>
        </w:tblCellMar>
        <w:tblLook w:val="04A0" w:firstRow="1" w:lastRow="0" w:firstColumn="1" w:lastColumn="0" w:noHBand="0" w:noVBand="1"/>
      </w:tblPr>
      <w:tblGrid>
        <w:gridCol w:w="2403"/>
        <w:gridCol w:w="2677"/>
      </w:tblGrid>
      <w:tr w:rsidR="00E8295F" w:rsidRPr="00E8295F" w14:paraId="3DF654B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A88F39"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Group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8B2AD0"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Operational definition</w:t>
            </w:r>
          </w:p>
        </w:tc>
      </w:tr>
      <w:tr w:rsidR="00E8295F" w:rsidRPr="00E8295F" w14:paraId="6CB9DCB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1DB512"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Children/adolescents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B84848"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age 6-19 years</w:t>
            </w:r>
          </w:p>
        </w:tc>
      </w:tr>
      <w:tr w:rsidR="00E8295F" w:rsidRPr="00E8295F" w14:paraId="13D72CA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54CA78"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lastRenderedPageBreak/>
              <w:t>Adults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E838C9"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age &gt;=20 years</w:t>
            </w:r>
          </w:p>
        </w:tc>
      </w:tr>
    </w:tbl>
    <w:p w14:paraId="40D9780F"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This follows NHANES variable availability: adult education, marital status, and adult BMI categories are defined for adults, while BMDBMIC provides BMI categories for children/adolescents.</w:t>
      </w:r>
    </w:p>
    <w:p w14:paraId="71DFAC6A"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Accelerometer Metric</w:t>
      </w:r>
    </w:p>
    <w:p w14:paraId="2CE65DF6"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day-level MIMS metric was operationalised using:</w:t>
      </w:r>
    </w:p>
    <w:tbl>
      <w:tblPr>
        <w:tblW w:w="0" w:type="auto"/>
        <w:tblCellMar>
          <w:top w:w="15" w:type="dxa"/>
          <w:left w:w="15" w:type="dxa"/>
          <w:bottom w:w="15" w:type="dxa"/>
          <w:right w:w="15" w:type="dxa"/>
        </w:tblCellMar>
        <w:tblLook w:val="04A0" w:firstRow="1" w:lastRow="0" w:firstColumn="1" w:lastColumn="0" w:noHBand="0" w:noVBand="1"/>
      </w:tblPr>
      <w:tblGrid>
        <w:gridCol w:w="2270"/>
        <w:gridCol w:w="2291"/>
      </w:tblGrid>
      <w:tr w:rsidR="00E8295F" w:rsidRPr="00E8295F" w14:paraId="15F88D0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AF7F29"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Concept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AE04BD"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NHANES variable</w:t>
            </w:r>
          </w:p>
        </w:tc>
      </w:tr>
      <w:tr w:rsidR="00E8295F" w:rsidRPr="00E8295F" w14:paraId="716AE97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46C1CB"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Daily MIMS-units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8585CD"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PAXMTSD</w:t>
            </w:r>
          </w:p>
        </w:tc>
      </w:tr>
      <w:tr w:rsidR="00E8295F" w:rsidRPr="00E8295F" w14:paraId="383BDCC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8AFB22"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Day of wear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D101B8"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PAXDAYD</w:t>
            </w:r>
          </w:p>
        </w:tc>
      </w:tr>
      <w:tr w:rsidR="00E8295F" w:rsidRPr="00E8295F" w14:paraId="5D29C7B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920F44"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Day of week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609465"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PAXDAYWD</w:t>
            </w:r>
          </w:p>
        </w:tc>
      </w:tr>
      <w:tr w:rsidR="00E8295F" w:rsidRPr="00E8295F" w14:paraId="131E51B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DFE6AA"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Valid minutes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A0D528"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PAXVMD</w:t>
            </w:r>
          </w:p>
        </w:tc>
      </w:tr>
      <w:tr w:rsidR="00E8295F" w:rsidRPr="00E8295F" w14:paraId="3FC5645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31F928"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Sleep wear minutes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3029EE"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PAXSWMD</w:t>
            </w:r>
          </w:p>
        </w:tc>
      </w:tr>
      <w:tr w:rsidR="00E8295F" w:rsidRPr="00E8295F" w14:paraId="5C16C4B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A7C92F"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Non-wear minutes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DDC68C"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PAXNWMD</w:t>
            </w:r>
          </w:p>
        </w:tc>
      </w:tr>
    </w:tbl>
    <w:p w14:paraId="7085BB34"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PAXMTSD was used as released in PAXDAY; no additional MIMS calculation was performed from minute-level or raw accelerometer files.</w:t>
      </w:r>
    </w:p>
    <w:p w14:paraId="556BBD77"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Complete Candidate Days</w:t>
      </w:r>
    </w:p>
    <w:p w14:paraId="21505693"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paper indicates that the first and ninth wear days should be excluded. This was implemented as:</w:t>
      </w:r>
    </w:p>
    <w:p w14:paraId="2215FECD"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Candidate full days = PAXDAYD values 2 through 8</w:t>
      </w:r>
    </w:p>
    <w:p w14:paraId="40DCB732"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Weekday And Weekend Classification</w:t>
      </w:r>
    </w:p>
    <w:p w14:paraId="6E6CBFE5"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NHANES PAXDAYWD codebook defines:</w:t>
      </w:r>
    </w:p>
    <w:p w14:paraId="5D0AA003"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1 = Sunday</w:t>
      </w:r>
    </w:p>
    <w:p w14:paraId="7BA97B9D"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2 = Monday</w:t>
      </w:r>
    </w:p>
    <w:p w14:paraId="2FF81EC9"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3 = Tuesday</w:t>
      </w:r>
    </w:p>
    <w:p w14:paraId="5CC1DC4F"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4 = Wednesday</w:t>
      </w:r>
    </w:p>
    <w:p w14:paraId="142DB3FE"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5 = Thursday</w:t>
      </w:r>
    </w:p>
    <w:p w14:paraId="385EE354"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6 = Friday</w:t>
      </w:r>
    </w:p>
    <w:p w14:paraId="2B43CF01"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7 = Saturday</w:t>
      </w:r>
    </w:p>
    <w:p w14:paraId="636929C2"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reconstruction used:</w:t>
      </w:r>
    </w:p>
    <w:p w14:paraId="5473F3DB"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Weekend day = Sunday or Saturday</w:t>
      </w:r>
    </w:p>
    <w:p w14:paraId="7F5F067A"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lastRenderedPageBreak/>
        <w:t>Weekday = Monday through Friday</w:t>
      </w:r>
    </w:p>
    <w:p w14:paraId="7B886210"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Valid-Day Rule</w:t>
      </w:r>
    </w:p>
    <w:p w14:paraId="3A2707A8"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valid-day rule was implemented at day level as:</w:t>
      </w:r>
    </w:p>
    <w:p w14:paraId="065D9E03"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PAXDAYD in 2..8</w:t>
      </w:r>
    </w:p>
    <w:p w14:paraId="508394BB"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AND PAXVMD &gt;= 1380</w:t>
      </w:r>
    </w:p>
    <w:p w14:paraId="62EDBA40"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AND PAXNWMD &lt; 72</w:t>
      </w:r>
    </w:p>
    <w:p w14:paraId="550F0DCE"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AND PAXSWMD &lt; 1020</w:t>
      </w:r>
    </w:p>
    <w:p w14:paraId="3D916889"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Participants were retained in the analytic dataset if they had:</w:t>
      </w:r>
    </w:p>
    <w:p w14:paraId="0E641B4D"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n valid weekdays &gt;= 3</w:t>
      </w:r>
    </w:p>
    <w:p w14:paraId="3178100C"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AND n valid weekend days &gt;= 1</w:t>
      </w:r>
    </w:p>
    <w:p w14:paraId="660C633D"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Wrist Placement</w:t>
      </w:r>
    </w:p>
    <w:p w14:paraId="044814EC"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paper describes excluding dominant-wrist and unknown-placement records. This was implemented with the NHANES header variable:</w:t>
      </w:r>
    </w:p>
    <w:p w14:paraId="5C575B94"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Keep PAXHAND == 1</w:t>
      </w:r>
    </w:p>
    <w:p w14:paraId="1E611F4C"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Exclude PAXHAND == 2 or PAXHAND == 9</w:t>
      </w:r>
    </w:p>
    <w:p w14:paraId="0EFA7AFB"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PAXHAND == 1 indicates that the monitor was worn on the non-dominant hand. No additional exclusion was applied based on PAXORENT wrist surface orientation, because the paper's exclusion criterion referred to dominant or unknown wrist placement rather than dorsal/palmar surface orientation.</w:t>
      </w:r>
    </w:p>
    <w:p w14:paraId="3A4CB6E4"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Pregnancy Exclusion</w:t>
      </w:r>
    </w:p>
    <w:p w14:paraId="2C111C26"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Pregnancy was operationalised using RIDEXPRG:</w:t>
      </w:r>
    </w:p>
    <w:p w14:paraId="2771B70C"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Exclude RIDEXPRG == 1</w:t>
      </w:r>
    </w:p>
    <w:p w14:paraId="508807A6"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Keep RIDEXPRG == 2, RIDEXPRG == 3, or missing</w:t>
      </w:r>
    </w:p>
    <w:p w14:paraId="0D9A3F4D"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RIDEXPRG is only defined for females aged 20-44 years at the MEC exam. Missing values are therefore expected for males, children/adolescents, and females outside that age range. These missing values were retained.</w:t>
      </w:r>
    </w:p>
    <w:p w14:paraId="717B3833"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Special Equipment To Walk</w:t>
      </w:r>
    </w:p>
    <w:p w14:paraId="1F27E475"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paper describes excluding people who need special equipment to walk. This was operationalised using PFQ054:</w:t>
      </w:r>
    </w:p>
    <w:p w14:paraId="58740D95"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Exclude PFQ054 == 1</w:t>
      </w:r>
    </w:p>
    <w:p w14:paraId="7739E5FE"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Keep PFQ054 == 2 or missing</w:t>
      </w:r>
    </w:p>
    <w:p w14:paraId="03392B73"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PFQ054 asks whether the participant has difficulty walking without using special equipment. It was selected instead of PFQ090, because PFQ090 captures broader healthcare equipment use and is less specific to walking.</w:t>
      </w:r>
    </w:p>
    <w:p w14:paraId="43449D17"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Missing PFQ054 values were retained because this item is asked only of adults aged 20 years or older; missing values are expected for children/adolescents.</w:t>
      </w:r>
    </w:p>
    <w:p w14:paraId="3A4B4BAE"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Weighting</w:t>
      </w:r>
    </w:p>
    <w:p w14:paraId="75A33843"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lastRenderedPageBreak/>
        <w:t>For the combined 2011-2014 dataset, four-year MEC weights were calculated as:</w:t>
      </w:r>
    </w:p>
    <w:p w14:paraId="11B24B51"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WTMEC4YR = WTMEC2YR / 2</w:t>
      </w:r>
    </w:p>
    <w:p w14:paraId="00002857" w14:textId="77777777" w:rsidR="00E8295F" w:rsidRPr="00E8295F" w:rsidRDefault="00E8295F" w:rsidP="00E8295F">
      <w:pPr>
        <w:shd w:val="clear" w:color="auto" w:fill="FFFFFF"/>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output dataset also retains SDMVSTRA and SDMVPSU so survey-design-based summary estimates can be calculated.</w:t>
      </w:r>
    </w:p>
    <w:p w14:paraId="211830C7"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current preparation script creates preliminary weighted estimates and approximate confidence intervals for visualisation development. Exact replication of published inferential estimates may require reproducing the paper's full weighting, post-stratification, and variance-estimation approach.</w:t>
      </w:r>
    </w:p>
    <w:p w14:paraId="38140B5A" w14:textId="77777777" w:rsidR="00E8295F" w:rsidRPr="00E8295F" w:rsidRDefault="00E8295F" w:rsidP="00E8295F">
      <w:pPr>
        <w:shd w:val="clear" w:color="auto" w:fill="FFFFFF"/>
        <w:spacing w:before="360" w:after="240"/>
        <w:outlineLvl w:val="2"/>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BMI And Sociodemographic Categories</w:t>
      </w:r>
    </w:p>
    <w:p w14:paraId="740440C7"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published-study application output includes subgroup variables needed for visualisation examples. These were recoded from NHANES variables as follows:</w:t>
      </w:r>
    </w:p>
    <w:tbl>
      <w:tblPr>
        <w:tblW w:w="0" w:type="auto"/>
        <w:tblCellMar>
          <w:top w:w="15" w:type="dxa"/>
          <w:left w:w="15" w:type="dxa"/>
          <w:bottom w:w="15" w:type="dxa"/>
          <w:right w:w="15" w:type="dxa"/>
        </w:tblCellMar>
        <w:tblLook w:val="04A0" w:firstRow="1" w:lastRow="0" w:firstColumn="1" w:lastColumn="0" w:noHBand="0" w:noVBand="1"/>
      </w:tblPr>
      <w:tblGrid>
        <w:gridCol w:w="3403"/>
        <w:gridCol w:w="4117"/>
      </w:tblGrid>
      <w:tr w:rsidR="00E8295F" w:rsidRPr="00E8295F" w14:paraId="577106F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35FE43"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Subgroup</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6846CD"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Operational source</w:t>
            </w:r>
          </w:p>
        </w:tc>
      </w:tr>
      <w:tr w:rsidR="00E8295F" w:rsidRPr="00E8295F" w14:paraId="7B189F3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25A33A"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Sex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F3ABF5"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RIAGENDR</w:t>
            </w:r>
          </w:p>
        </w:tc>
      </w:tr>
      <w:tr w:rsidR="00E8295F" w:rsidRPr="00E8295F" w14:paraId="39E3DDE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A09FD9"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Age group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2141BD"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RIDAGEYR</w:t>
            </w:r>
          </w:p>
        </w:tc>
      </w:tr>
      <w:tr w:rsidR="00E8295F" w:rsidRPr="00E8295F" w14:paraId="70E7CC2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C3E211"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Race/ethnicity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C4A480"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RIDRETH3</w:t>
            </w:r>
          </w:p>
        </w:tc>
      </w:tr>
      <w:tr w:rsidR="00E8295F" w:rsidRPr="00E8295F" w14:paraId="13056C6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8F74D9"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Income-to-poverty category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824E60"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INDFMPIR</w:t>
            </w:r>
          </w:p>
        </w:tc>
      </w:tr>
      <w:tr w:rsidR="00E8295F" w:rsidRPr="00E8295F" w14:paraId="7B68F98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1D6A3D"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Adult education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817B6E"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DMDEDUC2, adults only</w:t>
            </w:r>
          </w:p>
        </w:tc>
      </w:tr>
      <w:tr w:rsidR="00E8295F" w:rsidRPr="00E8295F" w14:paraId="6D3A7D3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3AD18C"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Adult marital status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859F3B"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DMDMARTL, adults only</w:t>
            </w:r>
          </w:p>
        </w:tc>
      </w:tr>
      <w:tr w:rsidR="00E8295F" w:rsidRPr="00E8295F" w14:paraId="4956590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E183B5"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Adult BMI category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86BEE7"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BMXBMI, adults only</w:t>
            </w:r>
          </w:p>
        </w:tc>
      </w:tr>
      <w:tr w:rsidR="00E8295F" w:rsidRPr="00E8295F" w14:paraId="45F1BD0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A2CC85"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Child/adolescent BMI category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8CD5C5"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BMDBMIC, children/adolescents only</w:t>
            </w:r>
          </w:p>
        </w:tc>
      </w:tr>
    </w:tbl>
    <w:p w14:paraId="65EDCD45"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Some category boundaries may need to be adjusted if exact agreement with the published paper tables is required. For the visualisation application to a published study, these variables are used to demonstrate figure structures rather than to reproduce every table value exactly.</w:t>
      </w:r>
    </w:p>
    <w:p w14:paraId="6EE8C973" w14:textId="77777777" w:rsidR="00E8295F" w:rsidRPr="00E8295F" w:rsidRDefault="00E8295F" w:rsidP="00E8295F">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Derived Metrics In The Reproduced Dataset</w:t>
      </w:r>
    </w:p>
    <w:p w14:paraId="73852481"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For each retained participant, the script calculates:</w:t>
      </w:r>
    </w:p>
    <w:tbl>
      <w:tblPr>
        <w:tblW w:w="0" w:type="auto"/>
        <w:tblCellMar>
          <w:top w:w="15" w:type="dxa"/>
          <w:left w:w="15" w:type="dxa"/>
          <w:bottom w:w="15" w:type="dxa"/>
          <w:right w:w="15" w:type="dxa"/>
        </w:tblCellMar>
        <w:tblLook w:val="04A0" w:firstRow="1" w:lastRow="0" w:firstColumn="1" w:lastColumn="0" w:noHBand="0" w:noVBand="1"/>
      </w:tblPr>
      <w:tblGrid>
        <w:gridCol w:w="3576"/>
        <w:gridCol w:w="5434"/>
      </w:tblGrid>
      <w:tr w:rsidR="00E8295F" w:rsidRPr="00E8295F" w14:paraId="0E6ED53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D66013"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Metric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309272"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Definition</w:t>
            </w:r>
          </w:p>
        </w:tc>
      </w:tr>
      <w:tr w:rsidR="00E8295F" w:rsidRPr="00E8295F" w14:paraId="1B43305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F6627E"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mean_mims_weekday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2D4881"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Mean PAXMTSD across valid weekdays.</w:t>
            </w:r>
          </w:p>
        </w:tc>
      </w:tr>
      <w:tr w:rsidR="00E8295F" w:rsidRPr="00E8295F" w14:paraId="47F6256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A24B46"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mean_mims_weekend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2EBC2F"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Mean PAXMTSD across valid weekend days.</w:t>
            </w:r>
          </w:p>
        </w:tc>
      </w:tr>
      <w:tr w:rsidR="00E8295F" w:rsidRPr="00E8295F" w14:paraId="6128C0F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04A698"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weekday_minus_weekend_mims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780370"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mean_mims_weekday - mean_mims_weekend.</w:t>
            </w:r>
          </w:p>
        </w:tc>
      </w:tr>
      <w:tr w:rsidR="00E8295F" w:rsidRPr="00E8295F" w14:paraId="11B2575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7ED4E9"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pct_difference_from_weekday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BAD60B"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weekday_minus_weekend_mims / mean_mims_weekday * 100.</w:t>
            </w:r>
          </w:p>
        </w:tc>
      </w:tr>
      <w:tr w:rsidR="00E8295F" w:rsidRPr="00E8295F" w14:paraId="4FB425B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CC6073"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lastRenderedPageBreak/>
              <w:t>n_valid_days_weekday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9CBABA"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Number of valid weekdays contributing to the participant metric.</w:t>
            </w:r>
          </w:p>
        </w:tc>
      </w:tr>
      <w:tr w:rsidR="00E8295F" w:rsidRPr="00E8295F" w14:paraId="16A7231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1804DF"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n_valid_days_weekend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7FB09C" w14:textId="77777777" w:rsidR="00E8295F" w:rsidRPr="00E8295F" w:rsidRDefault="00E8295F" w:rsidP="00E8295F">
            <w:pPr>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Number of valid weekend days contributing to the participant metric.</w:t>
            </w:r>
          </w:p>
        </w:tc>
      </w:tr>
    </w:tbl>
    <w:p w14:paraId="24FA2211" w14:textId="77777777" w:rsidR="00E8295F" w:rsidRPr="00E8295F" w:rsidRDefault="00E8295F" w:rsidP="00E8295F">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Current Dataset Counts</w:t>
      </w:r>
    </w:p>
    <w:p w14:paraId="2AF9B18E"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Using the rules above, the current script generated:</w:t>
      </w:r>
    </w:p>
    <w:tbl>
      <w:tblPr>
        <w:tblW w:w="0" w:type="auto"/>
        <w:tblCellMar>
          <w:top w:w="15" w:type="dxa"/>
          <w:left w:w="15" w:type="dxa"/>
          <w:bottom w:w="15" w:type="dxa"/>
          <w:right w:w="15" w:type="dxa"/>
        </w:tblCellMar>
        <w:tblLook w:val="04A0" w:firstRow="1" w:lastRow="0" w:firstColumn="1" w:lastColumn="0" w:noHBand="0" w:noVBand="1"/>
      </w:tblPr>
      <w:tblGrid>
        <w:gridCol w:w="5576"/>
        <w:gridCol w:w="1050"/>
      </w:tblGrid>
      <w:tr w:rsidR="00E8295F" w:rsidRPr="00E8295F" w14:paraId="41D4A48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1D6416" w14:textId="77777777" w:rsidR="00E8295F" w:rsidRPr="00E8295F" w:rsidRDefault="00E8295F" w:rsidP="00E8295F">
            <w:pPr>
              <w:spacing w:after="240"/>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Output count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956F1E" w14:textId="77777777" w:rsidR="00E8295F" w:rsidRPr="00E8295F" w:rsidRDefault="00E8295F" w:rsidP="00E8295F">
            <w:pPr>
              <w:spacing w:after="240"/>
              <w:jc w:val="right"/>
              <w:rPr>
                <w:rFonts w:ascii="Times New Roman" w:eastAsia="Times New Roman" w:hAnsi="Times New Roman" w:cs="Times New Roman"/>
                <w:b/>
                <w:bCs/>
                <w:kern w:val="0"/>
                <w:lang w:eastAsia="en-GB"/>
                <w14:ligatures w14:val="none"/>
              </w:rPr>
            </w:pPr>
            <w:r w:rsidRPr="00E8295F">
              <w:rPr>
                <w:rFonts w:ascii="Times New Roman" w:eastAsia="Times New Roman" w:hAnsi="Times New Roman" w:cs="Times New Roman"/>
                <w:b/>
                <w:bCs/>
                <w:kern w:val="0"/>
                <w:lang w:eastAsia="en-GB"/>
                <w14:ligatures w14:val="none"/>
              </w:rPr>
              <w:t>n</w:t>
            </w:r>
          </w:p>
        </w:tc>
      </w:tr>
      <w:tr w:rsidR="00E8295F" w:rsidRPr="00E8295F" w14:paraId="71A92AD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B94FC0"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Analytic participants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3537C5" w14:textId="77777777" w:rsidR="00E8295F" w:rsidRPr="00E8295F" w:rsidRDefault="00E8295F" w:rsidP="00E8295F">
            <w:pPr>
              <w:spacing w:after="240"/>
              <w:jc w:val="right"/>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10,131</w:t>
            </w:r>
          </w:p>
        </w:tc>
      </w:tr>
      <w:tr w:rsidR="00E8295F" w:rsidRPr="00E8295F" w14:paraId="14421B1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DCCB95"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Adults aged &gt;=20 years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7AB36D" w14:textId="77777777" w:rsidR="00E8295F" w:rsidRPr="00E8295F" w:rsidRDefault="00E8295F" w:rsidP="00E8295F">
            <w:pPr>
              <w:spacing w:after="240"/>
              <w:jc w:val="right"/>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6,611</w:t>
            </w:r>
          </w:p>
        </w:tc>
      </w:tr>
      <w:tr w:rsidR="00E8295F" w:rsidRPr="00E8295F" w14:paraId="1EF26E3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161E91"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Children/adolescents aged 6-19 years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9F7904" w14:textId="77777777" w:rsidR="00E8295F" w:rsidRPr="00E8295F" w:rsidRDefault="00E8295F" w:rsidP="00E8295F">
            <w:pPr>
              <w:spacing w:after="240"/>
              <w:jc w:val="right"/>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3,520</w:t>
            </w:r>
          </w:p>
        </w:tc>
      </w:tr>
      <w:tr w:rsidR="00E8295F" w:rsidRPr="00E8295F" w14:paraId="50C19D1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7AECB3"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Valid day records after participant exclusions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D77C1F" w14:textId="77777777" w:rsidR="00E8295F" w:rsidRPr="00E8295F" w:rsidRDefault="00E8295F" w:rsidP="00E8295F">
            <w:pPr>
              <w:spacing w:after="240"/>
              <w:jc w:val="right"/>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71,412</w:t>
            </w:r>
          </w:p>
        </w:tc>
      </w:tr>
      <w:tr w:rsidR="00E8295F" w:rsidRPr="00E8295F" w14:paraId="149A73C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B41715" w14:textId="77777777" w:rsidR="00E8295F" w:rsidRPr="00E8295F" w:rsidRDefault="00E8295F" w:rsidP="00E8295F">
            <w:pPr>
              <w:spacing w:after="240"/>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Valid day records contributing to analytic participants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E63C0C" w14:textId="77777777" w:rsidR="00E8295F" w:rsidRPr="00E8295F" w:rsidRDefault="00E8295F" w:rsidP="00E8295F">
            <w:pPr>
              <w:spacing w:after="240"/>
              <w:jc w:val="right"/>
              <w:rPr>
                <w:rFonts w:ascii="Times New Roman" w:eastAsia="Times New Roman" w:hAnsi="Times New Roman" w:cs="Times New Roman"/>
                <w:kern w:val="0"/>
                <w:lang w:eastAsia="en-GB"/>
                <w14:ligatures w14:val="none"/>
              </w:rPr>
            </w:pPr>
            <w:r w:rsidRPr="00E8295F">
              <w:rPr>
                <w:rFonts w:ascii="Times New Roman" w:eastAsia="Times New Roman" w:hAnsi="Times New Roman" w:cs="Times New Roman"/>
                <w:kern w:val="0"/>
                <w:lang w:eastAsia="en-GB"/>
                <w14:ligatures w14:val="none"/>
              </w:rPr>
              <w:t>66,625</w:t>
            </w:r>
          </w:p>
        </w:tc>
      </w:tr>
    </w:tbl>
    <w:p w14:paraId="04583D7D" w14:textId="77777777" w:rsidR="00E8295F" w:rsidRPr="00E8295F" w:rsidRDefault="00E8295F" w:rsidP="00E8295F">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Reproducible Outputs</w:t>
      </w:r>
    </w:p>
    <w:p w14:paraId="483B8D9F"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reproduction script is saved as:</w:t>
      </w:r>
    </w:p>
    <w:p w14:paraId="2FB4E2DB"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application_to_a_published_study/prepare_published_study_application_dataset.py</w:t>
      </w:r>
    </w:p>
    <w:p w14:paraId="496FBA15"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main generated files are:</w:t>
      </w:r>
    </w:p>
    <w:p w14:paraId="5E429F41"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application_to_a_published_study/outputs/published_study_application_participant_metrics.csv</w:t>
      </w:r>
    </w:p>
    <w:p w14:paraId="3CE46278"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application_to_a_published_study/outputs/published_study_application_analytic_valid_day_metrics.csv</w:t>
      </w:r>
    </w:p>
    <w:p w14:paraId="20A277FA"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application_to_a_published_study/outputs/published_study_application_summary_estimates.csv</w:t>
      </w:r>
    </w:p>
    <w:p w14:paraId="13E17842"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application_to_a_published_study/outputs/published_study_application_exclusion_counts.csv</w:t>
      </w:r>
    </w:p>
    <w:p w14:paraId="4BCF2590" w14:textId="77777777" w:rsidR="00E8295F" w:rsidRPr="00E8295F" w:rsidRDefault="00E8295F" w:rsidP="00E8295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1F2328"/>
          <w:kern w:val="0"/>
          <w:bdr w:val="none" w:sz="0" w:space="0" w:color="auto" w:frame="1"/>
          <w:lang w:eastAsia="en-GB"/>
          <w14:ligatures w14:val="none"/>
        </w:rPr>
      </w:pPr>
      <w:r w:rsidRPr="00E8295F">
        <w:rPr>
          <w:rFonts w:ascii="Times New Roman" w:eastAsia="Times New Roman" w:hAnsi="Times New Roman" w:cs="Times New Roman"/>
          <w:color w:val="1F2328"/>
          <w:kern w:val="0"/>
          <w:bdr w:val="none" w:sz="0" w:space="0" w:color="auto" w:frame="1"/>
          <w:lang w:eastAsia="en-GB"/>
          <w14:ligatures w14:val="none"/>
        </w:rPr>
        <w:t>application_to_a_published_study/outputs/published_study_application_dataset_audit.md</w:t>
      </w:r>
    </w:p>
    <w:p w14:paraId="64E0D7E2" w14:textId="77777777" w:rsidR="00E8295F" w:rsidRPr="00E8295F" w:rsidRDefault="00E8295F" w:rsidP="00E8295F">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Known Limits Of The Current Reconstruction</w:t>
      </w:r>
    </w:p>
    <w:p w14:paraId="20C6D963"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This reconstruction is intended to support transparent generation of example visualisations for accelerometer-derived metrics. It is not yet a full statistical replication package for the published paper.</w:t>
      </w:r>
    </w:p>
    <w:p w14:paraId="078E6E1B" w14:textId="77777777" w:rsidR="00E8295F" w:rsidRPr="00E8295F" w:rsidRDefault="00E8295F" w:rsidP="00E8295F">
      <w:pPr>
        <w:shd w:val="clear" w:color="auto" w:fill="FFFFFF"/>
        <w:spacing w:after="240"/>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The main remaining checks are:</w:t>
      </w:r>
    </w:p>
    <w:p w14:paraId="7E22ABB1" w14:textId="77777777" w:rsidR="00E8295F" w:rsidRPr="00E8295F" w:rsidRDefault="00E8295F" w:rsidP="00E8295F">
      <w:pPr>
        <w:numPr>
          <w:ilvl w:val="0"/>
          <w:numId w:val="2"/>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lastRenderedPageBreak/>
        <w:t>Compare analytic sample counts with the paper tables.</w:t>
      </w:r>
    </w:p>
    <w:p w14:paraId="132193C0" w14:textId="77777777" w:rsidR="00E8295F" w:rsidRPr="00E8295F" w:rsidRDefault="00E8295F" w:rsidP="00E8295F">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Confirm exact subgroup category boundaries used in the paper.</w:t>
      </w:r>
    </w:p>
    <w:p w14:paraId="0A2DD630" w14:textId="77777777" w:rsidR="00E8295F" w:rsidRPr="00E8295F" w:rsidRDefault="00E8295F" w:rsidP="00E8295F">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Confirm whether the paper applied additional post-stratification beyond standard NHANES four-year MEC weights.</w:t>
      </w:r>
    </w:p>
    <w:p w14:paraId="1B7EB413" w14:textId="77777777" w:rsidR="00E8295F" w:rsidRPr="00E8295F" w:rsidRDefault="00E8295F" w:rsidP="00E8295F">
      <w:pPr>
        <w:numPr>
          <w:ilvl w:val="0"/>
          <w:numId w:val="2"/>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Decide whether final visualisations should use the preliminary summary estimates generated here or estimates from a full survey-analysis replication.</w:t>
      </w:r>
    </w:p>
    <w:p w14:paraId="66CEFF10" w14:textId="77777777" w:rsidR="00E8295F" w:rsidRPr="00E8295F" w:rsidRDefault="00E8295F" w:rsidP="00E8295F">
      <w:pPr>
        <w:shd w:val="clear" w:color="auto" w:fill="FFFFFF"/>
        <w:spacing w:before="360" w:after="240"/>
        <w:outlineLvl w:val="1"/>
        <w:rPr>
          <w:rFonts w:ascii="Times New Roman" w:eastAsia="Times New Roman" w:hAnsi="Times New Roman" w:cs="Times New Roman"/>
          <w:b/>
          <w:bCs/>
          <w:color w:val="1F2328"/>
          <w:kern w:val="0"/>
          <w:lang w:eastAsia="en-GB"/>
          <w14:ligatures w14:val="none"/>
        </w:rPr>
      </w:pPr>
      <w:r w:rsidRPr="00E8295F">
        <w:rPr>
          <w:rFonts w:ascii="Times New Roman" w:eastAsia="Times New Roman" w:hAnsi="Times New Roman" w:cs="Times New Roman"/>
          <w:b/>
          <w:bCs/>
          <w:color w:val="1F2328"/>
          <w:kern w:val="0"/>
          <w:lang w:eastAsia="en-GB"/>
          <w14:ligatures w14:val="none"/>
        </w:rPr>
        <w:t>Source Documentation</w:t>
      </w:r>
    </w:p>
    <w:p w14:paraId="2E1BF190" w14:textId="77777777" w:rsidR="00E8295F" w:rsidRPr="00E8295F" w:rsidRDefault="00E8295F" w:rsidP="00E8295F">
      <w:pPr>
        <w:numPr>
          <w:ilvl w:val="0"/>
          <w:numId w:val="3"/>
        </w:numPr>
        <w:shd w:val="clear" w:color="auto" w:fill="FFFFFF"/>
        <w:spacing w:before="100" w:beforeAutospacing="1"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NHANES 2011-2012 data page: </w:t>
      </w:r>
      <w:hyperlink r:id="rId5" w:history="1">
        <w:r w:rsidRPr="00E8295F">
          <w:rPr>
            <w:rFonts w:ascii="Times New Roman" w:eastAsia="Times New Roman" w:hAnsi="Times New Roman" w:cs="Times New Roman"/>
            <w:color w:val="0969DA"/>
            <w:kern w:val="0"/>
            <w:u w:val="single"/>
            <w:lang w:eastAsia="en-GB"/>
            <w14:ligatures w14:val="none"/>
          </w:rPr>
          <w:t>https://wwwn.cdc.gov/nchs/nhanes/continuousnhanes/default.aspx?BeginYear=2011</w:t>
        </w:r>
      </w:hyperlink>
    </w:p>
    <w:p w14:paraId="010EF89C" w14:textId="77777777" w:rsidR="00E8295F" w:rsidRPr="00E8295F" w:rsidRDefault="00E8295F" w:rsidP="00E8295F">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NHANES 2013-2014 data page: </w:t>
      </w:r>
      <w:hyperlink r:id="rId6" w:history="1">
        <w:r w:rsidRPr="00E8295F">
          <w:rPr>
            <w:rFonts w:ascii="Times New Roman" w:eastAsia="Times New Roman" w:hAnsi="Times New Roman" w:cs="Times New Roman"/>
            <w:color w:val="0969DA"/>
            <w:kern w:val="0"/>
            <w:u w:val="single"/>
            <w:lang w:eastAsia="en-GB"/>
            <w14:ligatures w14:val="none"/>
          </w:rPr>
          <w:t>https://wwwn.cdc.gov/nchs/nhanes/continuousnhanes/default.aspx?BeginYear=2013</w:t>
        </w:r>
      </w:hyperlink>
    </w:p>
    <w:p w14:paraId="36641D3D" w14:textId="77777777" w:rsidR="00E8295F" w:rsidRPr="00E8295F" w:rsidRDefault="00E8295F" w:rsidP="00E8295F">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PAXDAY codebook: </w:t>
      </w:r>
      <w:hyperlink r:id="rId7" w:history="1">
        <w:r w:rsidRPr="00E8295F">
          <w:rPr>
            <w:rFonts w:ascii="Times New Roman" w:eastAsia="Times New Roman" w:hAnsi="Times New Roman" w:cs="Times New Roman"/>
            <w:color w:val="0969DA"/>
            <w:kern w:val="0"/>
            <w:u w:val="single"/>
            <w:lang w:eastAsia="en-GB"/>
            <w14:ligatures w14:val="none"/>
          </w:rPr>
          <w:t>https://wwwn.cdc.gov/Nchs/Data/Nhanes/Public/2011/DataFiles/PAXDAY_G.htm</w:t>
        </w:r>
      </w:hyperlink>
    </w:p>
    <w:p w14:paraId="39C27937" w14:textId="77777777" w:rsidR="00E8295F" w:rsidRPr="00E8295F" w:rsidRDefault="00E8295F" w:rsidP="00E8295F">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PAXHD codebook: </w:t>
      </w:r>
      <w:hyperlink r:id="rId8" w:history="1">
        <w:r w:rsidRPr="00E8295F">
          <w:rPr>
            <w:rFonts w:ascii="Times New Roman" w:eastAsia="Times New Roman" w:hAnsi="Times New Roman" w:cs="Times New Roman"/>
            <w:color w:val="0969DA"/>
            <w:kern w:val="0"/>
            <w:u w:val="single"/>
            <w:lang w:eastAsia="en-GB"/>
            <w14:ligatures w14:val="none"/>
          </w:rPr>
          <w:t>https://wwwn.cdc.gov/Nchs/Data/Nhanes/Public/2011/DataFiles/PAXHD_G.htm</w:t>
        </w:r>
      </w:hyperlink>
    </w:p>
    <w:p w14:paraId="74B0FFEE" w14:textId="77777777" w:rsidR="00E8295F" w:rsidRPr="00E8295F" w:rsidRDefault="00E8295F" w:rsidP="00E8295F">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PFQ codebook: </w:t>
      </w:r>
      <w:hyperlink r:id="rId9" w:history="1">
        <w:r w:rsidRPr="00E8295F">
          <w:rPr>
            <w:rFonts w:ascii="Times New Roman" w:eastAsia="Times New Roman" w:hAnsi="Times New Roman" w:cs="Times New Roman"/>
            <w:color w:val="0969DA"/>
            <w:kern w:val="0"/>
            <w:u w:val="single"/>
            <w:lang w:eastAsia="en-GB"/>
            <w14:ligatures w14:val="none"/>
          </w:rPr>
          <w:t>https://wwwn.cdc.gov/Nchs/Data/Nhanes/Public/2011/DataFiles/PFQ_G.htm</w:t>
        </w:r>
      </w:hyperlink>
    </w:p>
    <w:p w14:paraId="45573C34" w14:textId="77777777" w:rsidR="00E8295F" w:rsidRPr="00E8295F" w:rsidRDefault="00E8295F" w:rsidP="00E8295F">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BMX codebook: </w:t>
      </w:r>
      <w:hyperlink r:id="rId10" w:history="1">
        <w:r w:rsidRPr="00E8295F">
          <w:rPr>
            <w:rFonts w:ascii="Times New Roman" w:eastAsia="Times New Roman" w:hAnsi="Times New Roman" w:cs="Times New Roman"/>
            <w:color w:val="0969DA"/>
            <w:kern w:val="0"/>
            <w:u w:val="single"/>
            <w:lang w:eastAsia="en-GB"/>
            <w14:ligatures w14:val="none"/>
          </w:rPr>
          <w:t>https://wwwn.cdc.gov/Nchs/Data/Nhanes/Public/2011/DataFiles/BMX_G.htm</w:t>
        </w:r>
      </w:hyperlink>
    </w:p>
    <w:p w14:paraId="3EAD8290" w14:textId="77777777" w:rsidR="00E8295F" w:rsidRPr="00E8295F" w:rsidRDefault="00E8295F" w:rsidP="00E8295F">
      <w:pPr>
        <w:numPr>
          <w:ilvl w:val="0"/>
          <w:numId w:val="3"/>
        </w:numPr>
        <w:shd w:val="clear" w:color="auto" w:fill="FFFFFF"/>
        <w:spacing w:before="60" w:after="100" w:afterAutospacing="1"/>
        <w:rPr>
          <w:rFonts w:ascii="Times New Roman" w:eastAsia="Times New Roman" w:hAnsi="Times New Roman" w:cs="Times New Roman"/>
          <w:color w:val="1F2328"/>
          <w:kern w:val="0"/>
          <w:lang w:eastAsia="en-GB"/>
          <w14:ligatures w14:val="none"/>
        </w:rPr>
      </w:pPr>
      <w:r w:rsidRPr="00E8295F">
        <w:rPr>
          <w:rFonts w:ascii="Times New Roman" w:eastAsia="Times New Roman" w:hAnsi="Times New Roman" w:cs="Times New Roman"/>
          <w:color w:val="1F2328"/>
          <w:kern w:val="0"/>
          <w:lang w:eastAsia="en-GB"/>
          <w14:ligatures w14:val="none"/>
        </w:rPr>
        <w:t>DEMO codebook: </w:t>
      </w:r>
      <w:hyperlink r:id="rId11" w:history="1">
        <w:r w:rsidRPr="00E8295F">
          <w:rPr>
            <w:rFonts w:ascii="Times New Roman" w:eastAsia="Times New Roman" w:hAnsi="Times New Roman" w:cs="Times New Roman"/>
            <w:color w:val="0969DA"/>
            <w:kern w:val="0"/>
            <w:u w:val="single"/>
            <w:lang w:eastAsia="en-GB"/>
            <w14:ligatures w14:val="none"/>
          </w:rPr>
          <w:t>https://wwwn.cdc.gov/Nchs/Data/Nhanes/Public/2011/DataFiles/DEMO_G.htm</w:t>
        </w:r>
      </w:hyperlink>
    </w:p>
    <w:p w14:paraId="0042A552" w14:textId="2176A8D4" w:rsidR="00E8295F" w:rsidRPr="00E8295F" w:rsidRDefault="00E8295F">
      <w:pPr>
        <w:rPr>
          <w:rFonts w:ascii="Times New Roman" w:hAnsi="Times New Roman" w:cs="Times New Roman"/>
        </w:rPr>
      </w:pPr>
    </w:p>
    <w:sectPr w:rsidR="00E8295F" w:rsidRPr="00E82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405D0"/>
    <w:multiLevelType w:val="multilevel"/>
    <w:tmpl w:val="3690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90FC0"/>
    <w:multiLevelType w:val="multilevel"/>
    <w:tmpl w:val="E6F0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748D2"/>
    <w:multiLevelType w:val="multilevel"/>
    <w:tmpl w:val="B4526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32074">
    <w:abstractNumId w:val="2"/>
  </w:num>
  <w:num w:numId="2" w16cid:durableId="1939629757">
    <w:abstractNumId w:val="0"/>
  </w:num>
  <w:num w:numId="3" w16cid:durableId="9460828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95F"/>
    <w:rsid w:val="000034A3"/>
    <w:rsid w:val="000046D6"/>
    <w:rsid w:val="00005C21"/>
    <w:rsid w:val="00015BC9"/>
    <w:rsid w:val="0002567E"/>
    <w:rsid w:val="00026B83"/>
    <w:rsid w:val="0003129C"/>
    <w:rsid w:val="00033C7E"/>
    <w:rsid w:val="0003562D"/>
    <w:rsid w:val="00037F07"/>
    <w:rsid w:val="00042438"/>
    <w:rsid w:val="000452B6"/>
    <w:rsid w:val="000479F3"/>
    <w:rsid w:val="0005017C"/>
    <w:rsid w:val="00053273"/>
    <w:rsid w:val="00053B8A"/>
    <w:rsid w:val="00055E1B"/>
    <w:rsid w:val="00057F7E"/>
    <w:rsid w:val="0006118F"/>
    <w:rsid w:val="00062C77"/>
    <w:rsid w:val="000658E6"/>
    <w:rsid w:val="00067AE8"/>
    <w:rsid w:val="0007422A"/>
    <w:rsid w:val="00075397"/>
    <w:rsid w:val="00083C77"/>
    <w:rsid w:val="000844D5"/>
    <w:rsid w:val="00085391"/>
    <w:rsid w:val="00094755"/>
    <w:rsid w:val="00095A3E"/>
    <w:rsid w:val="000A4BAF"/>
    <w:rsid w:val="000A566E"/>
    <w:rsid w:val="000A6B6F"/>
    <w:rsid w:val="000B147B"/>
    <w:rsid w:val="000B1A94"/>
    <w:rsid w:val="000B6E48"/>
    <w:rsid w:val="000B7841"/>
    <w:rsid w:val="000B7B41"/>
    <w:rsid w:val="000C219D"/>
    <w:rsid w:val="000C6AEA"/>
    <w:rsid w:val="000D0358"/>
    <w:rsid w:val="000D2762"/>
    <w:rsid w:val="000E1E26"/>
    <w:rsid w:val="000E788F"/>
    <w:rsid w:val="000F0554"/>
    <w:rsid w:val="000F0631"/>
    <w:rsid w:val="000F1F2E"/>
    <w:rsid w:val="000F281E"/>
    <w:rsid w:val="000F579B"/>
    <w:rsid w:val="00104A7C"/>
    <w:rsid w:val="0010520A"/>
    <w:rsid w:val="00110073"/>
    <w:rsid w:val="0011479A"/>
    <w:rsid w:val="00120E4E"/>
    <w:rsid w:val="00132E50"/>
    <w:rsid w:val="0013372D"/>
    <w:rsid w:val="001362D9"/>
    <w:rsid w:val="00144D77"/>
    <w:rsid w:val="0014571E"/>
    <w:rsid w:val="00150200"/>
    <w:rsid w:val="0015058C"/>
    <w:rsid w:val="00151443"/>
    <w:rsid w:val="00151751"/>
    <w:rsid w:val="00152949"/>
    <w:rsid w:val="00152CAE"/>
    <w:rsid w:val="00153CAF"/>
    <w:rsid w:val="0015420F"/>
    <w:rsid w:val="00164A01"/>
    <w:rsid w:val="0017226E"/>
    <w:rsid w:val="00172C06"/>
    <w:rsid w:val="0017522A"/>
    <w:rsid w:val="001761F3"/>
    <w:rsid w:val="00181F4B"/>
    <w:rsid w:val="00182293"/>
    <w:rsid w:val="00183CA8"/>
    <w:rsid w:val="001843F6"/>
    <w:rsid w:val="00186582"/>
    <w:rsid w:val="00195985"/>
    <w:rsid w:val="00197BD3"/>
    <w:rsid w:val="001A3627"/>
    <w:rsid w:val="001B190B"/>
    <w:rsid w:val="001B30E0"/>
    <w:rsid w:val="001B3BDE"/>
    <w:rsid w:val="001B76BA"/>
    <w:rsid w:val="001C45D3"/>
    <w:rsid w:val="001C5BCD"/>
    <w:rsid w:val="001C6E36"/>
    <w:rsid w:val="001D0829"/>
    <w:rsid w:val="001D2CD1"/>
    <w:rsid w:val="001E3426"/>
    <w:rsid w:val="001E3544"/>
    <w:rsid w:val="001E6B74"/>
    <w:rsid w:val="001E7D0B"/>
    <w:rsid w:val="001F278F"/>
    <w:rsid w:val="001F61BF"/>
    <w:rsid w:val="00200031"/>
    <w:rsid w:val="002001F2"/>
    <w:rsid w:val="002068C0"/>
    <w:rsid w:val="00211BD6"/>
    <w:rsid w:val="002171B1"/>
    <w:rsid w:val="0022525F"/>
    <w:rsid w:val="00230306"/>
    <w:rsid w:val="00232426"/>
    <w:rsid w:val="00234B49"/>
    <w:rsid w:val="002420CC"/>
    <w:rsid w:val="002443E1"/>
    <w:rsid w:val="002462EA"/>
    <w:rsid w:val="00253B4C"/>
    <w:rsid w:val="00255C81"/>
    <w:rsid w:val="00256FB1"/>
    <w:rsid w:val="00264FB4"/>
    <w:rsid w:val="00267834"/>
    <w:rsid w:val="0027094D"/>
    <w:rsid w:val="00272D75"/>
    <w:rsid w:val="00275D99"/>
    <w:rsid w:val="00276048"/>
    <w:rsid w:val="00277B49"/>
    <w:rsid w:val="00283FF2"/>
    <w:rsid w:val="00284EEB"/>
    <w:rsid w:val="00285FF4"/>
    <w:rsid w:val="002925F3"/>
    <w:rsid w:val="00292713"/>
    <w:rsid w:val="00292DE1"/>
    <w:rsid w:val="00295DF1"/>
    <w:rsid w:val="002A10C8"/>
    <w:rsid w:val="002A1EE9"/>
    <w:rsid w:val="002B6910"/>
    <w:rsid w:val="002B7B1A"/>
    <w:rsid w:val="002C245C"/>
    <w:rsid w:val="002C3D37"/>
    <w:rsid w:val="002C44B3"/>
    <w:rsid w:val="002C5275"/>
    <w:rsid w:val="002D1155"/>
    <w:rsid w:val="002E1E1C"/>
    <w:rsid w:val="002E2802"/>
    <w:rsid w:val="002E48F9"/>
    <w:rsid w:val="002E5F0B"/>
    <w:rsid w:val="002F0AEF"/>
    <w:rsid w:val="002F14C0"/>
    <w:rsid w:val="002F7B55"/>
    <w:rsid w:val="00300F26"/>
    <w:rsid w:val="00301835"/>
    <w:rsid w:val="0030298E"/>
    <w:rsid w:val="00310B44"/>
    <w:rsid w:val="00311A2A"/>
    <w:rsid w:val="00313AC6"/>
    <w:rsid w:val="00317E34"/>
    <w:rsid w:val="0032302B"/>
    <w:rsid w:val="0032333E"/>
    <w:rsid w:val="003245E0"/>
    <w:rsid w:val="00325E32"/>
    <w:rsid w:val="00326383"/>
    <w:rsid w:val="00330724"/>
    <w:rsid w:val="0034069E"/>
    <w:rsid w:val="0034276A"/>
    <w:rsid w:val="00343497"/>
    <w:rsid w:val="0034371A"/>
    <w:rsid w:val="00343C60"/>
    <w:rsid w:val="003458C1"/>
    <w:rsid w:val="0035075F"/>
    <w:rsid w:val="0035286B"/>
    <w:rsid w:val="00355438"/>
    <w:rsid w:val="003577B8"/>
    <w:rsid w:val="00361D2C"/>
    <w:rsid w:val="003652E4"/>
    <w:rsid w:val="00366262"/>
    <w:rsid w:val="00366757"/>
    <w:rsid w:val="00367C9A"/>
    <w:rsid w:val="00367EFB"/>
    <w:rsid w:val="003705D7"/>
    <w:rsid w:val="00371735"/>
    <w:rsid w:val="003753F0"/>
    <w:rsid w:val="00380D75"/>
    <w:rsid w:val="00391124"/>
    <w:rsid w:val="0039561E"/>
    <w:rsid w:val="00396635"/>
    <w:rsid w:val="003A18FC"/>
    <w:rsid w:val="003A23DB"/>
    <w:rsid w:val="003A400D"/>
    <w:rsid w:val="003A7523"/>
    <w:rsid w:val="003B1A3B"/>
    <w:rsid w:val="003B2B87"/>
    <w:rsid w:val="003C239C"/>
    <w:rsid w:val="003C456A"/>
    <w:rsid w:val="003C6FC0"/>
    <w:rsid w:val="003D62C4"/>
    <w:rsid w:val="003D6ED4"/>
    <w:rsid w:val="003E3D7E"/>
    <w:rsid w:val="003E7855"/>
    <w:rsid w:val="003F3473"/>
    <w:rsid w:val="003F6C1A"/>
    <w:rsid w:val="003F77D2"/>
    <w:rsid w:val="004008DC"/>
    <w:rsid w:val="00403DC4"/>
    <w:rsid w:val="00405F61"/>
    <w:rsid w:val="00413DBA"/>
    <w:rsid w:val="00414351"/>
    <w:rsid w:val="0041566D"/>
    <w:rsid w:val="004211A6"/>
    <w:rsid w:val="0042522E"/>
    <w:rsid w:val="00437ACD"/>
    <w:rsid w:val="00443D37"/>
    <w:rsid w:val="004461A6"/>
    <w:rsid w:val="004467F1"/>
    <w:rsid w:val="0045133E"/>
    <w:rsid w:val="004568B5"/>
    <w:rsid w:val="00461180"/>
    <w:rsid w:val="00461A33"/>
    <w:rsid w:val="0047014A"/>
    <w:rsid w:val="00471A94"/>
    <w:rsid w:val="00471D5D"/>
    <w:rsid w:val="00471DDB"/>
    <w:rsid w:val="004726DE"/>
    <w:rsid w:val="004755E6"/>
    <w:rsid w:val="00476849"/>
    <w:rsid w:val="00480317"/>
    <w:rsid w:val="004808E0"/>
    <w:rsid w:val="004815D9"/>
    <w:rsid w:val="00481971"/>
    <w:rsid w:val="004823D5"/>
    <w:rsid w:val="00485B48"/>
    <w:rsid w:val="004921A4"/>
    <w:rsid w:val="00492F3C"/>
    <w:rsid w:val="00495BE6"/>
    <w:rsid w:val="004A03B5"/>
    <w:rsid w:val="004A1FA3"/>
    <w:rsid w:val="004A2CCC"/>
    <w:rsid w:val="004A5196"/>
    <w:rsid w:val="004B4C9F"/>
    <w:rsid w:val="004B5D7F"/>
    <w:rsid w:val="004B6FF7"/>
    <w:rsid w:val="004B72FA"/>
    <w:rsid w:val="004C4E74"/>
    <w:rsid w:val="004C6C87"/>
    <w:rsid w:val="004D2E54"/>
    <w:rsid w:val="004D3AF9"/>
    <w:rsid w:val="004D5B59"/>
    <w:rsid w:val="004D6E5A"/>
    <w:rsid w:val="004E0640"/>
    <w:rsid w:val="004E0995"/>
    <w:rsid w:val="004E2302"/>
    <w:rsid w:val="004E33B6"/>
    <w:rsid w:val="004F3D6D"/>
    <w:rsid w:val="004F63C7"/>
    <w:rsid w:val="00501EC6"/>
    <w:rsid w:val="00502DBD"/>
    <w:rsid w:val="00503189"/>
    <w:rsid w:val="005114C7"/>
    <w:rsid w:val="00512D5D"/>
    <w:rsid w:val="00514D61"/>
    <w:rsid w:val="00517365"/>
    <w:rsid w:val="0052330D"/>
    <w:rsid w:val="00525104"/>
    <w:rsid w:val="0052645F"/>
    <w:rsid w:val="00530C17"/>
    <w:rsid w:val="00534413"/>
    <w:rsid w:val="00542FD6"/>
    <w:rsid w:val="00546496"/>
    <w:rsid w:val="0054730F"/>
    <w:rsid w:val="00550EE8"/>
    <w:rsid w:val="0055482A"/>
    <w:rsid w:val="0055629B"/>
    <w:rsid w:val="00556E62"/>
    <w:rsid w:val="00557678"/>
    <w:rsid w:val="00561ACE"/>
    <w:rsid w:val="00563725"/>
    <w:rsid w:val="00566AEB"/>
    <w:rsid w:val="00570871"/>
    <w:rsid w:val="00572DEA"/>
    <w:rsid w:val="00573CF1"/>
    <w:rsid w:val="00584422"/>
    <w:rsid w:val="0059203A"/>
    <w:rsid w:val="005945E4"/>
    <w:rsid w:val="0059476F"/>
    <w:rsid w:val="00596F91"/>
    <w:rsid w:val="005B1589"/>
    <w:rsid w:val="005B18EF"/>
    <w:rsid w:val="005B4E0B"/>
    <w:rsid w:val="005B6EC1"/>
    <w:rsid w:val="005B6F42"/>
    <w:rsid w:val="005B741A"/>
    <w:rsid w:val="005C4AFE"/>
    <w:rsid w:val="005D0D8D"/>
    <w:rsid w:val="005D199F"/>
    <w:rsid w:val="005D540A"/>
    <w:rsid w:val="005D61B2"/>
    <w:rsid w:val="005D647E"/>
    <w:rsid w:val="005D7FC1"/>
    <w:rsid w:val="005E05BA"/>
    <w:rsid w:val="005E0C3B"/>
    <w:rsid w:val="005E2270"/>
    <w:rsid w:val="005E2DB6"/>
    <w:rsid w:val="005E62F8"/>
    <w:rsid w:val="005E7C97"/>
    <w:rsid w:val="005F0EBB"/>
    <w:rsid w:val="005F301D"/>
    <w:rsid w:val="005F31EE"/>
    <w:rsid w:val="006011F7"/>
    <w:rsid w:val="00601977"/>
    <w:rsid w:val="00603988"/>
    <w:rsid w:val="00603C83"/>
    <w:rsid w:val="00604C62"/>
    <w:rsid w:val="006147F6"/>
    <w:rsid w:val="0061503B"/>
    <w:rsid w:val="00616EF1"/>
    <w:rsid w:val="0061761F"/>
    <w:rsid w:val="006212C8"/>
    <w:rsid w:val="006215FB"/>
    <w:rsid w:val="00624B7A"/>
    <w:rsid w:val="00626B60"/>
    <w:rsid w:val="00627865"/>
    <w:rsid w:val="00627B1C"/>
    <w:rsid w:val="00634C2E"/>
    <w:rsid w:val="00636727"/>
    <w:rsid w:val="00641FF6"/>
    <w:rsid w:val="00643710"/>
    <w:rsid w:val="00646420"/>
    <w:rsid w:val="00656DD5"/>
    <w:rsid w:val="00662925"/>
    <w:rsid w:val="0066555A"/>
    <w:rsid w:val="00667FB5"/>
    <w:rsid w:val="006735B9"/>
    <w:rsid w:val="0068019A"/>
    <w:rsid w:val="00680CEC"/>
    <w:rsid w:val="00681932"/>
    <w:rsid w:val="006825AE"/>
    <w:rsid w:val="00686AD7"/>
    <w:rsid w:val="006932EF"/>
    <w:rsid w:val="00693348"/>
    <w:rsid w:val="006941AE"/>
    <w:rsid w:val="0069766E"/>
    <w:rsid w:val="006A0A8A"/>
    <w:rsid w:val="006A0D75"/>
    <w:rsid w:val="006A3056"/>
    <w:rsid w:val="006A3548"/>
    <w:rsid w:val="006B025E"/>
    <w:rsid w:val="006B5973"/>
    <w:rsid w:val="006B7D77"/>
    <w:rsid w:val="006C0E26"/>
    <w:rsid w:val="006C1401"/>
    <w:rsid w:val="006C4FDA"/>
    <w:rsid w:val="006C5D25"/>
    <w:rsid w:val="006C617F"/>
    <w:rsid w:val="006D01A1"/>
    <w:rsid w:val="006D4084"/>
    <w:rsid w:val="006D4EED"/>
    <w:rsid w:val="006D544F"/>
    <w:rsid w:val="006D7494"/>
    <w:rsid w:val="006E2258"/>
    <w:rsid w:val="006E4304"/>
    <w:rsid w:val="006E4396"/>
    <w:rsid w:val="006F0197"/>
    <w:rsid w:val="006F0802"/>
    <w:rsid w:val="006F0B1A"/>
    <w:rsid w:val="006F1008"/>
    <w:rsid w:val="006F2232"/>
    <w:rsid w:val="006F37AD"/>
    <w:rsid w:val="00702127"/>
    <w:rsid w:val="0070659D"/>
    <w:rsid w:val="00710915"/>
    <w:rsid w:val="00717385"/>
    <w:rsid w:val="007205AA"/>
    <w:rsid w:val="007211A3"/>
    <w:rsid w:val="007251E3"/>
    <w:rsid w:val="00726BEF"/>
    <w:rsid w:val="00727FB5"/>
    <w:rsid w:val="00730F5B"/>
    <w:rsid w:val="007340C3"/>
    <w:rsid w:val="0073511F"/>
    <w:rsid w:val="00735437"/>
    <w:rsid w:val="007367E2"/>
    <w:rsid w:val="00736D3A"/>
    <w:rsid w:val="00743735"/>
    <w:rsid w:val="007456DE"/>
    <w:rsid w:val="0074582D"/>
    <w:rsid w:val="00751F3F"/>
    <w:rsid w:val="007520D5"/>
    <w:rsid w:val="00752AA9"/>
    <w:rsid w:val="00753017"/>
    <w:rsid w:val="00753327"/>
    <w:rsid w:val="0075457A"/>
    <w:rsid w:val="00754A73"/>
    <w:rsid w:val="00760EC3"/>
    <w:rsid w:val="00763B4F"/>
    <w:rsid w:val="007721C6"/>
    <w:rsid w:val="00772A15"/>
    <w:rsid w:val="00780B7C"/>
    <w:rsid w:val="0078118D"/>
    <w:rsid w:val="007822B3"/>
    <w:rsid w:val="00785AFC"/>
    <w:rsid w:val="00796DD6"/>
    <w:rsid w:val="007A0CF8"/>
    <w:rsid w:val="007A2272"/>
    <w:rsid w:val="007B217C"/>
    <w:rsid w:val="007B544E"/>
    <w:rsid w:val="007B671D"/>
    <w:rsid w:val="007B74AF"/>
    <w:rsid w:val="007C4386"/>
    <w:rsid w:val="007C602E"/>
    <w:rsid w:val="007C7809"/>
    <w:rsid w:val="007D08EA"/>
    <w:rsid w:val="007E22AE"/>
    <w:rsid w:val="007E4B3D"/>
    <w:rsid w:val="007E7B37"/>
    <w:rsid w:val="007F0F21"/>
    <w:rsid w:val="007F211D"/>
    <w:rsid w:val="007F5B08"/>
    <w:rsid w:val="008005E2"/>
    <w:rsid w:val="00800D3F"/>
    <w:rsid w:val="00801F36"/>
    <w:rsid w:val="0080272F"/>
    <w:rsid w:val="008036BA"/>
    <w:rsid w:val="00803E3D"/>
    <w:rsid w:val="00814737"/>
    <w:rsid w:val="00814B7F"/>
    <w:rsid w:val="00816E6F"/>
    <w:rsid w:val="00817F85"/>
    <w:rsid w:val="00824D12"/>
    <w:rsid w:val="00833A17"/>
    <w:rsid w:val="00834B1F"/>
    <w:rsid w:val="00841629"/>
    <w:rsid w:val="008418BD"/>
    <w:rsid w:val="0084245F"/>
    <w:rsid w:val="00847807"/>
    <w:rsid w:val="008501AB"/>
    <w:rsid w:val="00851887"/>
    <w:rsid w:val="00857208"/>
    <w:rsid w:val="0086571B"/>
    <w:rsid w:val="0086646B"/>
    <w:rsid w:val="0087278C"/>
    <w:rsid w:val="00872AFD"/>
    <w:rsid w:val="0087418C"/>
    <w:rsid w:val="008741B1"/>
    <w:rsid w:val="0087442F"/>
    <w:rsid w:val="008773FB"/>
    <w:rsid w:val="00890ECC"/>
    <w:rsid w:val="00892AC3"/>
    <w:rsid w:val="008936CD"/>
    <w:rsid w:val="00894C03"/>
    <w:rsid w:val="00896BE6"/>
    <w:rsid w:val="008A195C"/>
    <w:rsid w:val="008A1AC6"/>
    <w:rsid w:val="008A2370"/>
    <w:rsid w:val="008A23AE"/>
    <w:rsid w:val="008A2EF0"/>
    <w:rsid w:val="008A7592"/>
    <w:rsid w:val="008A7A03"/>
    <w:rsid w:val="008B0091"/>
    <w:rsid w:val="008B057A"/>
    <w:rsid w:val="008B10BF"/>
    <w:rsid w:val="008B5B6F"/>
    <w:rsid w:val="008B6467"/>
    <w:rsid w:val="008B6558"/>
    <w:rsid w:val="008C23C1"/>
    <w:rsid w:val="008C3E49"/>
    <w:rsid w:val="008C7E5E"/>
    <w:rsid w:val="008D3ECF"/>
    <w:rsid w:val="008D41D8"/>
    <w:rsid w:val="008D5E10"/>
    <w:rsid w:val="008E0D8F"/>
    <w:rsid w:val="008E1799"/>
    <w:rsid w:val="008E534B"/>
    <w:rsid w:val="008F2F96"/>
    <w:rsid w:val="008F5601"/>
    <w:rsid w:val="008F5B37"/>
    <w:rsid w:val="00900264"/>
    <w:rsid w:val="00901B5B"/>
    <w:rsid w:val="00903612"/>
    <w:rsid w:val="00906037"/>
    <w:rsid w:val="00912BA5"/>
    <w:rsid w:val="009146FE"/>
    <w:rsid w:val="009154E1"/>
    <w:rsid w:val="00921B0E"/>
    <w:rsid w:val="00926E67"/>
    <w:rsid w:val="0093641F"/>
    <w:rsid w:val="0094044F"/>
    <w:rsid w:val="00941E95"/>
    <w:rsid w:val="00942911"/>
    <w:rsid w:val="00946404"/>
    <w:rsid w:val="00953D44"/>
    <w:rsid w:val="009555CB"/>
    <w:rsid w:val="009558FA"/>
    <w:rsid w:val="009614A5"/>
    <w:rsid w:val="00962C08"/>
    <w:rsid w:val="009634EC"/>
    <w:rsid w:val="00966EAB"/>
    <w:rsid w:val="00974B1A"/>
    <w:rsid w:val="00975AA9"/>
    <w:rsid w:val="00977058"/>
    <w:rsid w:val="00980CF5"/>
    <w:rsid w:val="00982A23"/>
    <w:rsid w:val="009866B3"/>
    <w:rsid w:val="009877D4"/>
    <w:rsid w:val="00987C2C"/>
    <w:rsid w:val="00990D86"/>
    <w:rsid w:val="00996084"/>
    <w:rsid w:val="009A075A"/>
    <w:rsid w:val="009A24FA"/>
    <w:rsid w:val="009A6E7E"/>
    <w:rsid w:val="009B1223"/>
    <w:rsid w:val="009B3BAB"/>
    <w:rsid w:val="009B6A2C"/>
    <w:rsid w:val="009C396A"/>
    <w:rsid w:val="009C50F5"/>
    <w:rsid w:val="009D34B6"/>
    <w:rsid w:val="009D36E2"/>
    <w:rsid w:val="009D5063"/>
    <w:rsid w:val="009D5EDD"/>
    <w:rsid w:val="009D6525"/>
    <w:rsid w:val="009E0204"/>
    <w:rsid w:val="009E0A23"/>
    <w:rsid w:val="009E4D9C"/>
    <w:rsid w:val="009E5345"/>
    <w:rsid w:val="009F4B5D"/>
    <w:rsid w:val="00A03304"/>
    <w:rsid w:val="00A04923"/>
    <w:rsid w:val="00A04C93"/>
    <w:rsid w:val="00A10B8F"/>
    <w:rsid w:val="00A10F97"/>
    <w:rsid w:val="00A11C44"/>
    <w:rsid w:val="00A24974"/>
    <w:rsid w:val="00A35698"/>
    <w:rsid w:val="00A3691D"/>
    <w:rsid w:val="00A4243F"/>
    <w:rsid w:val="00A50FDB"/>
    <w:rsid w:val="00A51D2F"/>
    <w:rsid w:val="00A53918"/>
    <w:rsid w:val="00A557B0"/>
    <w:rsid w:val="00A60507"/>
    <w:rsid w:val="00A61698"/>
    <w:rsid w:val="00A61D09"/>
    <w:rsid w:val="00A71E0D"/>
    <w:rsid w:val="00A76415"/>
    <w:rsid w:val="00A858BA"/>
    <w:rsid w:val="00A85B9C"/>
    <w:rsid w:val="00A860D6"/>
    <w:rsid w:val="00A97C30"/>
    <w:rsid w:val="00A97F2C"/>
    <w:rsid w:val="00AA0C71"/>
    <w:rsid w:val="00AA2852"/>
    <w:rsid w:val="00AA40AA"/>
    <w:rsid w:val="00AA4165"/>
    <w:rsid w:val="00AA55E1"/>
    <w:rsid w:val="00AB0C9A"/>
    <w:rsid w:val="00AB1480"/>
    <w:rsid w:val="00AB6813"/>
    <w:rsid w:val="00AC64A8"/>
    <w:rsid w:val="00AC774A"/>
    <w:rsid w:val="00AD09C0"/>
    <w:rsid w:val="00AD6A2C"/>
    <w:rsid w:val="00AE1A97"/>
    <w:rsid w:val="00AE7057"/>
    <w:rsid w:val="00AF2D4B"/>
    <w:rsid w:val="00AF2F06"/>
    <w:rsid w:val="00AF3719"/>
    <w:rsid w:val="00AF445F"/>
    <w:rsid w:val="00AF5966"/>
    <w:rsid w:val="00AF5A5B"/>
    <w:rsid w:val="00AF71E2"/>
    <w:rsid w:val="00B00018"/>
    <w:rsid w:val="00B00672"/>
    <w:rsid w:val="00B0149B"/>
    <w:rsid w:val="00B031F4"/>
    <w:rsid w:val="00B12CCC"/>
    <w:rsid w:val="00B13843"/>
    <w:rsid w:val="00B13C25"/>
    <w:rsid w:val="00B14186"/>
    <w:rsid w:val="00B14671"/>
    <w:rsid w:val="00B149E9"/>
    <w:rsid w:val="00B163FE"/>
    <w:rsid w:val="00B2203E"/>
    <w:rsid w:val="00B22E70"/>
    <w:rsid w:val="00B23D1F"/>
    <w:rsid w:val="00B25419"/>
    <w:rsid w:val="00B27F9E"/>
    <w:rsid w:val="00B32F53"/>
    <w:rsid w:val="00B34DD0"/>
    <w:rsid w:val="00B36292"/>
    <w:rsid w:val="00B4070E"/>
    <w:rsid w:val="00B440AD"/>
    <w:rsid w:val="00B55355"/>
    <w:rsid w:val="00B559FB"/>
    <w:rsid w:val="00B65501"/>
    <w:rsid w:val="00B733DD"/>
    <w:rsid w:val="00B757A5"/>
    <w:rsid w:val="00B820AD"/>
    <w:rsid w:val="00B82F68"/>
    <w:rsid w:val="00B83894"/>
    <w:rsid w:val="00B84D9D"/>
    <w:rsid w:val="00B87259"/>
    <w:rsid w:val="00B905C3"/>
    <w:rsid w:val="00B91B14"/>
    <w:rsid w:val="00B92F92"/>
    <w:rsid w:val="00B97301"/>
    <w:rsid w:val="00BA23C4"/>
    <w:rsid w:val="00BA59E4"/>
    <w:rsid w:val="00BB3028"/>
    <w:rsid w:val="00BB3CAC"/>
    <w:rsid w:val="00BC0DC4"/>
    <w:rsid w:val="00BC310E"/>
    <w:rsid w:val="00BC39EB"/>
    <w:rsid w:val="00BC4B5F"/>
    <w:rsid w:val="00BC51E7"/>
    <w:rsid w:val="00BC6D98"/>
    <w:rsid w:val="00BD6718"/>
    <w:rsid w:val="00BD6A56"/>
    <w:rsid w:val="00BE209E"/>
    <w:rsid w:val="00BE210E"/>
    <w:rsid w:val="00BE2578"/>
    <w:rsid w:val="00BF165E"/>
    <w:rsid w:val="00BF4769"/>
    <w:rsid w:val="00BF4F0F"/>
    <w:rsid w:val="00BF6161"/>
    <w:rsid w:val="00BF6A12"/>
    <w:rsid w:val="00BF6D70"/>
    <w:rsid w:val="00C0144A"/>
    <w:rsid w:val="00C025F1"/>
    <w:rsid w:val="00C030CD"/>
    <w:rsid w:val="00C05234"/>
    <w:rsid w:val="00C05A6E"/>
    <w:rsid w:val="00C13060"/>
    <w:rsid w:val="00C16730"/>
    <w:rsid w:val="00C210F6"/>
    <w:rsid w:val="00C22087"/>
    <w:rsid w:val="00C22F6D"/>
    <w:rsid w:val="00C23CF7"/>
    <w:rsid w:val="00C24F40"/>
    <w:rsid w:val="00C32BA1"/>
    <w:rsid w:val="00C364D0"/>
    <w:rsid w:val="00C37710"/>
    <w:rsid w:val="00C42E44"/>
    <w:rsid w:val="00C45FBF"/>
    <w:rsid w:val="00C46F4D"/>
    <w:rsid w:val="00C50A0A"/>
    <w:rsid w:val="00C51DDD"/>
    <w:rsid w:val="00C52D5D"/>
    <w:rsid w:val="00C54529"/>
    <w:rsid w:val="00C54EC6"/>
    <w:rsid w:val="00C62434"/>
    <w:rsid w:val="00C62F4C"/>
    <w:rsid w:val="00C631F9"/>
    <w:rsid w:val="00C63449"/>
    <w:rsid w:val="00C637E6"/>
    <w:rsid w:val="00C65A08"/>
    <w:rsid w:val="00C67B7F"/>
    <w:rsid w:val="00C71AA1"/>
    <w:rsid w:val="00C73D13"/>
    <w:rsid w:val="00C745DC"/>
    <w:rsid w:val="00C77266"/>
    <w:rsid w:val="00C822C1"/>
    <w:rsid w:val="00C84224"/>
    <w:rsid w:val="00C9147E"/>
    <w:rsid w:val="00C917FE"/>
    <w:rsid w:val="00C91F12"/>
    <w:rsid w:val="00C97135"/>
    <w:rsid w:val="00CB1687"/>
    <w:rsid w:val="00CB3BAE"/>
    <w:rsid w:val="00CB6067"/>
    <w:rsid w:val="00CB6ADC"/>
    <w:rsid w:val="00CB6E09"/>
    <w:rsid w:val="00CC3015"/>
    <w:rsid w:val="00CC406C"/>
    <w:rsid w:val="00CC4216"/>
    <w:rsid w:val="00CC68A0"/>
    <w:rsid w:val="00CD4E15"/>
    <w:rsid w:val="00CE1857"/>
    <w:rsid w:val="00CE29C8"/>
    <w:rsid w:val="00CE4422"/>
    <w:rsid w:val="00CE4927"/>
    <w:rsid w:val="00CE4A0B"/>
    <w:rsid w:val="00CE574D"/>
    <w:rsid w:val="00CF0733"/>
    <w:rsid w:val="00CF5F29"/>
    <w:rsid w:val="00CF6F09"/>
    <w:rsid w:val="00D02639"/>
    <w:rsid w:val="00D04BE4"/>
    <w:rsid w:val="00D07F65"/>
    <w:rsid w:val="00D1049C"/>
    <w:rsid w:val="00D10CDE"/>
    <w:rsid w:val="00D13ED1"/>
    <w:rsid w:val="00D1608C"/>
    <w:rsid w:val="00D22854"/>
    <w:rsid w:val="00D2785D"/>
    <w:rsid w:val="00D439BF"/>
    <w:rsid w:val="00D43A97"/>
    <w:rsid w:val="00D45479"/>
    <w:rsid w:val="00D46142"/>
    <w:rsid w:val="00D50367"/>
    <w:rsid w:val="00D52238"/>
    <w:rsid w:val="00D55709"/>
    <w:rsid w:val="00D579FF"/>
    <w:rsid w:val="00D61708"/>
    <w:rsid w:val="00D61AB8"/>
    <w:rsid w:val="00D62186"/>
    <w:rsid w:val="00D633FE"/>
    <w:rsid w:val="00D66652"/>
    <w:rsid w:val="00D66904"/>
    <w:rsid w:val="00D7132A"/>
    <w:rsid w:val="00D71839"/>
    <w:rsid w:val="00D77147"/>
    <w:rsid w:val="00D831D9"/>
    <w:rsid w:val="00D834A9"/>
    <w:rsid w:val="00D846A1"/>
    <w:rsid w:val="00D90177"/>
    <w:rsid w:val="00D90BC3"/>
    <w:rsid w:val="00D949B5"/>
    <w:rsid w:val="00D94B5C"/>
    <w:rsid w:val="00D95F35"/>
    <w:rsid w:val="00DA0E8C"/>
    <w:rsid w:val="00DA312F"/>
    <w:rsid w:val="00DA38BC"/>
    <w:rsid w:val="00DA57D0"/>
    <w:rsid w:val="00DB296F"/>
    <w:rsid w:val="00DB3A63"/>
    <w:rsid w:val="00DB590F"/>
    <w:rsid w:val="00DC2A8E"/>
    <w:rsid w:val="00DC3A79"/>
    <w:rsid w:val="00DC4B14"/>
    <w:rsid w:val="00DC6770"/>
    <w:rsid w:val="00DD0528"/>
    <w:rsid w:val="00DD1662"/>
    <w:rsid w:val="00DD3DA5"/>
    <w:rsid w:val="00DD3FDD"/>
    <w:rsid w:val="00DE004F"/>
    <w:rsid w:val="00DE1F1B"/>
    <w:rsid w:val="00DE4BAE"/>
    <w:rsid w:val="00DE551D"/>
    <w:rsid w:val="00DF0861"/>
    <w:rsid w:val="00DF3029"/>
    <w:rsid w:val="00DF318C"/>
    <w:rsid w:val="00DF3549"/>
    <w:rsid w:val="00DF4397"/>
    <w:rsid w:val="00E02319"/>
    <w:rsid w:val="00E05ED8"/>
    <w:rsid w:val="00E11080"/>
    <w:rsid w:val="00E1269C"/>
    <w:rsid w:val="00E12A45"/>
    <w:rsid w:val="00E21744"/>
    <w:rsid w:val="00E27B69"/>
    <w:rsid w:val="00E27C58"/>
    <w:rsid w:val="00E34F1E"/>
    <w:rsid w:val="00E37510"/>
    <w:rsid w:val="00E37671"/>
    <w:rsid w:val="00E44A0F"/>
    <w:rsid w:val="00E56192"/>
    <w:rsid w:val="00E61DA0"/>
    <w:rsid w:val="00E701EE"/>
    <w:rsid w:val="00E71B65"/>
    <w:rsid w:val="00E74DC5"/>
    <w:rsid w:val="00E76FA6"/>
    <w:rsid w:val="00E80198"/>
    <w:rsid w:val="00E8295F"/>
    <w:rsid w:val="00E83B41"/>
    <w:rsid w:val="00E84D8A"/>
    <w:rsid w:val="00E851E2"/>
    <w:rsid w:val="00E86D0C"/>
    <w:rsid w:val="00E927CC"/>
    <w:rsid w:val="00E928E7"/>
    <w:rsid w:val="00E97C4E"/>
    <w:rsid w:val="00EA256B"/>
    <w:rsid w:val="00EA52CE"/>
    <w:rsid w:val="00EA7463"/>
    <w:rsid w:val="00EB014B"/>
    <w:rsid w:val="00EB1FA5"/>
    <w:rsid w:val="00EB2D8F"/>
    <w:rsid w:val="00EC208F"/>
    <w:rsid w:val="00EC55C7"/>
    <w:rsid w:val="00EE0BE9"/>
    <w:rsid w:val="00EE1E87"/>
    <w:rsid w:val="00EE2104"/>
    <w:rsid w:val="00EE226E"/>
    <w:rsid w:val="00EF4F47"/>
    <w:rsid w:val="00F00080"/>
    <w:rsid w:val="00F01B0F"/>
    <w:rsid w:val="00F0341F"/>
    <w:rsid w:val="00F04176"/>
    <w:rsid w:val="00F04F0B"/>
    <w:rsid w:val="00F0796A"/>
    <w:rsid w:val="00F10650"/>
    <w:rsid w:val="00F12339"/>
    <w:rsid w:val="00F130DB"/>
    <w:rsid w:val="00F22FB8"/>
    <w:rsid w:val="00F24904"/>
    <w:rsid w:val="00F26083"/>
    <w:rsid w:val="00F310F2"/>
    <w:rsid w:val="00F313EC"/>
    <w:rsid w:val="00F33630"/>
    <w:rsid w:val="00F34402"/>
    <w:rsid w:val="00F34612"/>
    <w:rsid w:val="00F35135"/>
    <w:rsid w:val="00F36C91"/>
    <w:rsid w:val="00F407B7"/>
    <w:rsid w:val="00F423F9"/>
    <w:rsid w:val="00F45F26"/>
    <w:rsid w:val="00F4744E"/>
    <w:rsid w:val="00F62242"/>
    <w:rsid w:val="00F62615"/>
    <w:rsid w:val="00F660B4"/>
    <w:rsid w:val="00F700C0"/>
    <w:rsid w:val="00F81951"/>
    <w:rsid w:val="00F877A7"/>
    <w:rsid w:val="00F90F8A"/>
    <w:rsid w:val="00F94E99"/>
    <w:rsid w:val="00F97743"/>
    <w:rsid w:val="00FA1A4B"/>
    <w:rsid w:val="00FA1C48"/>
    <w:rsid w:val="00FA2048"/>
    <w:rsid w:val="00FB07E0"/>
    <w:rsid w:val="00FB15CD"/>
    <w:rsid w:val="00FB1D19"/>
    <w:rsid w:val="00FB204B"/>
    <w:rsid w:val="00FB2359"/>
    <w:rsid w:val="00FB37AD"/>
    <w:rsid w:val="00FB493C"/>
    <w:rsid w:val="00FB6738"/>
    <w:rsid w:val="00FC1535"/>
    <w:rsid w:val="00FC3092"/>
    <w:rsid w:val="00FC3CE5"/>
    <w:rsid w:val="00FD60D6"/>
    <w:rsid w:val="00FD7735"/>
    <w:rsid w:val="00FE0877"/>
    <w:rsid w:val="00FE1478"/>
    <w:rsid w:val="00FE3360"/>
    <w:rsid w:val="00FF0E06"/>
    <w:rsid w:val="00FF22D4"/>
    <w:rsid w:val="00FF2E17"/>
    <w:rsid w:val="00FF3183"/>
    <w:rsid w:val="00FF482F"/>
    <w:rsid w:val="00FF597D"/>
    <w:rsid w:val="00FF72B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1021DC4F"/>
  <w15:chartTrackingRefBased/>
  <w15:docId w15:val="{54177AC8-7D1F-E04B-B964-38535C54D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9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9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9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9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9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9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9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9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9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95F"/>
    <w:rPr>
      <w:rFonts w:eastAsiaTheme="majorEastAsia" w:cstheme="majorBidi"/>
      <w:color w:val="272727" w:themeColor="text1" w:themeTint="D8"/>
    </w:rPr>
  </w:style>
  <w:style w:type="paragraph" w:styleId="Title">
    <w:name w:val="Title"/>
    <w:basedOn w:val="Normal"/>
    <w:next w:val="Normal"/>
    <w:link w:val="TitleChar"/>
    <w:uiPriority w:val="10"/>
    <w:qFormat/>
    <w:rsid w:val="00E829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9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9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295F"/>
    <w:rPr>
      <w:i/>
      <w:iCs/>
      <w:color w:val="404040" w:themeColor="text1" w:themeTint="BF"/>
    </w:rPr>
  </w:style>
  <w:style w:type="paragraph" w:styleId="ListParagraph">
    <w:name w:val="List Paragraph"/>
    <w:basedOn w:val="Normal"/>
    <w:uiPriority w:val="34"/>
    <w:qFormat/>
    <w:rsid w:val="00E8295F"/>
    <w:pPr>
      <w:ind w:left="720"/>
      <w:contextualSpacing/>
    </w:pPr>
  </w:style>
  <w:style w:type="character" w:styleId="IntenseEmphasis">
    <w:name w:val="Intense Emphasis"/>
    <w:basedOn w:val="DefaultParagraphFont"/>
    <w:uiPriority w:val="21"/>
    <w:qFormat/>
    <w:rsid w:val="00E8295F"/>
    <w:rPr>
      <w:i/>
      <w:iCs/>
      <w:color w:val="0F4761" w:themeColor="accent1" w:themeShade="BF"/>
    </w:rPr>
  </w:style>
  <w:style w:type="paragraph" w:styleId="IntenseQuote">
    <w:name w:val="Intense Quote"/>
    <w:basedOn w:val="Normal"/>
    <w:next w:val="Normal"/>
    <w:link w:val="IntenseQuoteChar"/>
    <w:uiPriority w:val="30"/>
    <w:qFormat/>
    <w:rsid w:val="00E82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95F"/>
    <w:rPr>
      <w:i/>
      <w:iCs/>
      <w:color w:val="0F4761" w:themeColor="accent1" w:themeShade="BF"/>
    </w:rPr>
  </w:style>
  <w:style w:type="character" w:styleId="IntenseReference">
    <w:name w:val="Intense Reference"/>
    <w:basedOn w:val="DefaultParagraphFont"/>
    <w:uiPriority w:val="32"/>
    <w:qFormat/>
    <w:rsid w:val="00E8295F"/>
    <w:rPr>
      <w:b/>
      <w:bCs/>
      <w:smallCaps/>
      <w:color w:val="0F4761" w:themeColor="accent1" w:themeShade="BF"/>
      <w:spacing w:val="5"/>
    </w:rPr>
  </w:style>
  <w:style w:type="character" w:styleId="Hyperlink">
    <w:name w:val="Hyperlink"/>
    <w:basedOn w:val="DefaultParagraphFont"/>
    <w:uiPriority w:val="99"/>
    <w:semiHidden/>
    <w:unhideWhenUsed/>
    <w:rsid w:val="00E8295F"/>
    <w:rPr>
      <w:color w:val="0000FF"/>
      <w:u w:val="single"/>
    </w:rPr>
  </w:style>
  <w:style w:type="paragraph" w:styleId="NormalWeb">
    <w:name w:val="Normal (Web)"/>
    <w:basedOn w:val="Normal"/>
    <w:uiPriority w:val="99"/>
    <w:semiHidden/>
    <w:unhideWhenUsed/>
    <w:rsid w:val="00E8295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8295F"/>
    <w:rPr>
      <w:i/>
      <w:iCs/>
    </w:rPr>
  </w:style>
  <w:style w:type="character" w:styleId="HTMLCode">
    <w:name w:val="HTML Code"/>
    <w:basedOn w:val="DefaultParagraphFont"/>
    <w:uiPriority w:val="99"/>
    <w:semiHidden/>
    <w:unhideWhenUsed/>
    <w:rsid w:val="00E829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82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8295F"/>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dc.gov/Nchs/Data/Nhanes/Public/2011/DataFiles/PAXHD_G.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cdc.gov/Nchs/Data/Nhanes/Public/2011/DataFiles/PAXDAY_G.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dc.gov/nchs/nhanes/continuousnhanes/default.aspx?BeginYear=2013" TargetMode="External"/><Relationship Id="rId11" Type="http://schemas.openxmlformats.org/officeDocument/2006/relationships/hyperlink" Target="https://wwwn.cdc.gov/Nchs/Data/Nhanes/Public/2011/DataFiles/DEMO_G.htm" TargetMode="External"/><Relationship Id="rId5" Type="http://schemas.openxmlformats.org/officeDocument/2006/relationships/hyperlink" Target="https://wwwn.cdc.gov/nchs/nhanes/continuousnhanes/default.aspx?BeginYear=2011" TargetMode="External"/><Relationship Id="rId10" Type="http://schemas.openxmlformats.org/officeDocument/2006/relationships/hyperlink" Target="https://wwwn.cdc.gov/Nchs/Data/Nhanes/Public/2011/DataFiles/BMX_G.htm" TargetMode="External"/><Relationship Id="rId4" Type="http://schemas.openxmlformats.org/officeDocument/2006/relationships/webSettings" Target="webSettings.xml"/><Relationship Id="rId9" Type="http://schemas.openxmlformats.org/officeDocument/2006/relationships/hyperlink" Target="https://wwwn.cdc.gov/Nchs/Data/Nhanes/Public/2011/DataFiles/PFQ_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1562</Words>
  <Characters>8907</Characters>
  <Application>Microsoft Office Word</Application>
  <DocSecurity>0</DocSecurity>
  <Lines>74</Lines>
  <Paragraphs>20</Paragraphs>
  <ScaleCrop>false</ScaleCrop>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Paiva Marchiori (46026)</dc:creator>
  <cp:keywords/>
  <dc:description/>
  <cp:lastModifiedBy>Marian Paiva Marchiori (46026)</cp:lastModifiedBy>
  <cp:revision>1</cp:revision>
  <dcterms:created xsi:type="dcterms:W3CDTF">2026-06-25T12:10:00Z</dcterms:created>
  <dcterms:modified xsi:type="dcterms:W3CDTF">2026-06-25T12:12:00Z</dcterms:modified>
</cp:coreProperties>
</file>