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Práctica 2</w:t>
      </w: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Autores:  </w:t>
        <w:br w:type="textWrapping"/>
        <w:tab/>
        <w:tab/>
        <w:t xml:space="preserve">Pablo Moreno Martínez</w:t>
        <w:br w:type="textWrapping"/>
        <w:tab/>
        <w:tab/>
        <w:t xml:space="preserve">Macarena Palomares Pastor</w:t>
        <w:br w:type="textWrapping"/>
      </w:r>
    </w:p>
    <w:p w:rsidR="00000000" w:rsidDel="00000000" w:rsidP="00000000" w:rsidRDefault="00000000" w:rsidRPr="00000000" w14:paraId="00000002">
      <w:pPr>
        <w:pStyle w:val="Heading3"/>
        <w:numPr>
          <w:ilvl w:val="0"/>
          <w:numId w:val="2"/>
        </w:numPr>
        <w:ind w:left="425" w:hanging="425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Descripción del dataset. Por qué es importante y que pregunta/problema pretende responder</w:t>
      </w:r>
    </w:p>
    <w:p w:rsidR="00000000" w:rsidDel="00000000" w:rsidP="00000000" w:rsidRDefault="00000000" w:rsidRPr="00000000" w14:paraId="00000003">
      <w:pPr>
        <w:ind w:left="4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425" w:firstLine="0"/>
        <w:rPr/>
      </w:pPr>
      <w:r w:rsidDel="00000000" w:rsidR="00000000" w:rsidRPr="00000000">
        <w:rPr>
          <w:rtl w:val="0"/>
        </w:rPr>
        <w:t xml:space="preserve">El conjunto de datos escogido contiene variables que describen propiedades fisicoquímicas sobre el vino, y una variable respuesta con la calidad del vino. Es un buen conjunto de datos con el que realizar un proyecto limpieza y análisis de datos, debido a la cantidad de atributos con los que podemos crear modelos de clasificación o regresión.</w:t>
      </w:r>
    </w:p>
    <w:p w:rsidR="00000000" w:rsidDel="00000000" w:rsidP="00000000" w:rsidRDefault="00000000" w:rsidRPr="00000000" w14:paraId="00000006">
      <w:pPr>
        <w:ind w:left="4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425" w:firstLine="0"/>
        <w:rPr/>
      </w:pPr>
      <w:r w:rsidDel="00000000" w:rsidR="00000000" w:rsidRPr="00000000">
        <w:rPr>
          <w:rtl w:val="0"/>
        </w:rPr>
        <w:t xml:space="preserve">Este dataset se encuentra en el siguiente enlace del repositorio de github:</w:t>
      </w:r>
    </w:p>
    <w:p w:rsidR="00000000" w:rsidDel="00000000" w:rsidP="00000000" w:rsidRDefault="00000000" w:rsidRPr="00000000" w14:paraId="00000008">
      <w:pPr>
        <w:ind w:left="4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425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https://github.com/pmm2207/Tipologia_y_ciclo_de_vida_PRA2/blob/main/data/winequality-red.csv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4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4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425" w:firstLine="0"/>
        <w:rPr/>
      </w:pPr>
      <w:r w:rsidDel="00000000" w:rsidR="00000000" w:rsidRPr="00000000">
        <w:rPr>
          <w:rtl w:val="0"/>
        </w:rPr>
        <w:t xml:space="preserve">Los campos que contiene son los siguientes: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425" w:firstLine="0"/>
        <w:rPr/>
      </w:pPr>
      <w:r w:rsidDel="00000000" w:rsidR="00000000" w:rsidRPr="00000000">
        <w:rPr>
          <w:rtl w:val="0"/>
        </w:rPr>
        <w:t xml:space="preserve">1 - fixed acidity: acidez fija</w:t>
      </w:r>
    </w:p>
    <w:p w:rsidR="00000000" w:rsidDel="00000000" w:rsidP="00000000" w:rsidRDefault="00000000" w:rsidRPr="00000000" w14:paraId="0000000F">
      <w:pPr>
        <w:ind w:left="4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425" w:firstLine="0"/>
        <w:rPr/>
      </w:pPr>
      <w:r w:rsidDel="00000000" w:rsidR="00000000" w:rsidRPr="00000000">
        <w:rPr>
          <w:rtl w:val="0"/>
        </w:rPr>
        <w:t xml:space="preserve">2 - volatile acidity: acidez volátil</w:t>
      </w:r>
    </w:p>
    <w:p w:rsidR="00000000" w:rsidDel="00000000" w:rsidP="00000000" w:rsidRDefault="00000000" w:rsidRPr="00000000" w14:paraId="00000011">
      <w:pPr>
        <w:ind w:left="4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425" w:firstLine="0"/>
        <w:rPr/>
      </w:pPr>
      <w:r w:rsidDel="00000000" w:rsidR="00000000" w:rsidRPr="00000000">
        <w:rPr>
          <w:rtl w:val="0"/>
        </w:rPr>
        <w:t xml:space="preserve">3 - citric acid: ácido cítrico</w:t>
      </w:r>
    </w:p>
    <w:p w:rsidR="00000000" w:rsidDel="00000000" w:rsidP="00000000" w:rsidRDefault="00000000" w:rsidRPr="00000000" w14:paraId="00000013">
      <w:pPr>
        <w:ind w:left="4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425" w:firstLine="0"/>
        <w:rPr/>
      </w:pPr>
      <w:r w:rsidDel="00000000" w:rsidR="00000000" w:rsidRPr="00000000">
        <w:rPr>
          <w:rtl w:val="0"/>
        </w:rPr>
        <w:t xml:space="preserve">4 - residual sugar: azúcar residual</w:t>
      </w:r>
    </w:p>
    <w:p w:rsidR="00000000" w:rsidDel="00000000" w:rsidP="00000000" w:rsidRDefault="00000000" w:rsidRPr="00000000" w14:paraId="00000015">
      <w:pPr>
        <w:ind w:left="4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425" w:firstLine="0"/>
        <w:rPr/>
      </w:pPr>
      <w:r w:rsidDel="00000000" w:rsidR="00000000" w:rsidRPr="00000000">
        <w:rPr>
          <w:rtl w:val="0"/>
        </w:rPr>
        <w:t xml:space="preserve">5 - chlorides: cloruros</w:t>
      </w:r>
    </w:p>
    <w:p w:rsidR="00000000" w:rsidDel="00000000" w:rsidP="00000000" w:rsidRDefault="00000000" w:rsidRPr="00000000" w14:paraId="00000017">
      <w:pPr>
        <w:ind w:left="4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425" w:firstLine="0"/>
        <w:rPr/>
      </w:pPr>
      <w:r w:rsidDel="00000000" w:rsidR="00000000" w:rsidRPr="00000000">
        <w:rPr>
          <w:rtl w:val="0"/>
        </w:rPr>
        <w:t xml:space="preserve">6 - free sulfur dioxide: dióxido de azufre libre</w:t>
      </w:r>
    </w:p>
    <w:p w:rsidR="00000000" w:rsidDel="00000000" w:rsidP="00000000" w:rsidRDefault="00000000" w:rsidRPr="00000000" w14:paraId="00000019">
      <w:pPr>
        <w:ind w:left="4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425" w:firstLine="0"/>
        <w:rPr/>
      </w:pPr>
      <w:r w:rsidDel="00000000" w:rsidR="00000000" w:rsidRPr="00000000">
        <w:rPr>
          <w:rtl w:val="0"/>
        </w:rPr>
        <w:t xml:space="preserve">7 - total sulfur dioxide: dióxido de azufre total</w:t>
      </w:r>
    </w:p>
    <w:p w:rsidR="00000000" w:rsidDel="00000000" w:rsidP="00000000" w:rsidRDefault="00000000" w:rsidRPr="00000000" w14:paraId="0000001B">
      <w:pPr>
        <w:ind w:left="4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425" w:firstLine="0"/>
        <w:rPr/>
      </w:pPr>
      <w:r w:rsidDel="00000000" w:rsidR="00000000" w:rsidRPr="00000000">
        <w:rPr>
          <w:rtl w:val="0"/>
        </w:rPr>
        <w:t xml:space="preserve">8 - density</w:t>
      </w:r>
    </w:p>
    <w:p w:rsidR="00000000" w:rsidDel="00000000" w:rsidP="00000000" w:rsidRDefault="00000000" w:rsidRPr="00000000" w14:paraId="0000001D">
      <w:pPr>
        <w:ind w:left="4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425" w:firstLine="0"/>
        <w:rPr/>
      </w:pPr>
      <w:r w:rsidDel="00000000" w:rsidR="00000000" w:rsidRPr="00000000">
        <w:rPr>
          <w:rtl w:val="0"/>
        </w:rPr>
        <w:t xml:space="preserve">9 - pH</w:t>
      </w:r>
    </w:p>
    <w:p w:rsidR="00000000" w:rsidDel="00000000" w:rsidP="00000000" w:rsidRDefault="00000000" w:rsidRPr="00000000" w14:paraId="0000001F">
      <w:pPr>
        <w:ind w:left="4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425" w:firstLine="0"/>
        <w:rPr/>
      </w:pPr>
      <w:r w:rsidDel="00000000" w:rsidR="00000000" w:rsidRPr="00000000">
        <w:rPr>
          <w:rtl w:val="0"/>
        </w:rPr>
        <w:t xml:space="preserve">10 - sulphates: sulfatos</w:t>
      </w:r>
    </w:p>
    <w:p w:rsidR="00000000" w:rsidDel="00000000" w:rsidP="00000000" w:rsidRDefault="00000000" w:rsidRPr="00000000" w14:paraId="00000021">
      <w:pPr>
        <w:ind w:left="4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425" w:firstLine="0"/>
        <w:rPr/>
      </w:pPr>
      <w:r w:rsidDel="00000000" w:rsidR="00000000" w:rsidRPr="00000000">
        <w:rPr>
          <w:rtl w:val="0"/>
        </w:rPr>
        <w:t xml:space="preserve">11 - alcohol</w:t>
      </w:r>
    </w:p>
    <w:p w:rsidR="00000000" w:rsidDel="00000000" w:rsidP="00000000" w:rsidRDefault="00000000" w:rsidRPr="00000000" w14:paraId="00000023">
      <w:pPr>
        <w:ind w:left="4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425" w:firstLine="0"/>
        <w:rPr/>
      </w:pPr>
      <w:r w:rsidDel="00000000" w:rsidR="00000000" w:rsidRPr="00000000">
        <w:rPr>
          <w:rtl w:val="0"/>
        </w:rPr>
        <w:t xml:space="preserve">12 - quality: calidad, puntuación entre 0 y 10</w:t>
      </w:r>
    </w:p>
    <w:p w:rsidR="00000000" w:rsidDel="00000000" w:rsidP="00000000" w:rsidRDefault="00000000" w:rsidRPr="00000000" w14:paraId="00000025">
      <w:pPr>
        <w:ind w:left="4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numPr>
          <w:ilvl w:val="0"/>
          <w:numId w:val="2"/>
        </w:numPr>
        <w:ind w:left="425" w:hanging="425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Integración y selección de los datos de interés a analizar. Puede ser el resultado de adicionar diferentes datasets o una subselección útil de los datos originales, en base al objetivo que se quiera conseguir.</w:t>
      </w:r>
    </w:p>
    <w:p w:rsidR="00000000" w:rsidDel="00000000" w:rsidP="00000000" w:rsidRDefault="00000000" w:rsidRPr="00000000" w14:paraId="00000027">
      <w:pPr>
        <w:ind w:left="4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425" w:firstLine="0"/>
        <w:rPr>
          <w:color w:val="ff0000"/>
        </w:rPr>
      </w:pPr>
      <w:r w:rsidDel="00000000" w:rsidR="00000000" w:rsidRPr="00000000">
        <w:rPr>
          <w:rtl w:val="0"/>
        </w:rPr>
        <w:t xml:space="preserve">Los datos a analizar son todos los que incluye el dataset, y no se añaden datos procedentes de otros datasets. </w:t>
      </w:r>
      <w:r w:rsidDel="00000000" w:rsidR="00000000" w:rsidRPr="00000000">
        <w:rPr>
          <w:color w:val="ff0000"/>
          <w:rtl w:val="0"/>
        </w:rPr>
        <w:t xml:space="preserve">(Se podría añadir el vino blanco)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numPr>
          <w:ilvl w:val="0"/>
          <w:numId w:val="2"/>
        </w:numPr>
        <w:ind w:left="425" w:hanging="425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Limpieza de los datos.</w:t>
      </w:r>
    </w:p>
    <w:p w:rsidR="00000000" w:rsidDel="00000000" w:rsidP="00000000" w:rsidRDefault="00000000" w:rsidRPr="00000000" w14:paraId="0000002C">
      <w:pPr>
        <w:pStyle w:val="Heading3"/>
        <w:numPr>
          <w:ilvl w:val="1"/>
          <w:numId w:val="2"/>
        </w:numPr>
        <w:ind w:left="840" w:hanging="42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Los datos contienen ceros o elementos vacíos? Gestiona cada uno de estos casos.</w:t>
      </w:r>
    </w:p>
    <w:p w:rsidR="00000000" w:rsidDel="00000000" w:rsidP="00000000" w:rsidRDefault="00000000" w:rsidRPr="00000000" w14:paraId="0000002D">
      <w:pPr>
        <w:ind w:left="8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840" w:firstLine="0"/>
        <w:rPr>
          <w:color w:val="ff0000"/>
        </w:rPr>
      </w:pPr>
      <w:r w:rsidDel="00000000" w:rsidR="00000000" w:rsidRPr="00000000">
        <w:rPr>
          <w:rtl w:val="0"/>
        </w:rPr>
        <w:t xml:space="preserve">Los datos no contienen valores NA. En cuanto a valores 0, tenemos 132 valores a 0 en el campo </w:t>
      </w:r>
      <w:r w:rsidDel="00000000" w:rsidR="00000000" w:rsidRPr="00000000">
        <w:rPr>
          <w:i w:val="1"/>
          <w:rtl w:val="0"/>
        </w:rPr>
        <w:t xml:space="preserve">citric acid</w:t>
      </w:r>
      <w:r w:rsidDel="00000000" w:rsidR="00000000" w:rsidRPr="00000000">
        <w:rPr>
          <w:rtl w:val="0"/>
        </w:rPr>
        <w:t xml:space="preserve">. Viendo la distribución de valores 0 con respecto a la calidad del vino……</w:t>
      </w:r>
      <w:r w:rsidDel="00000000" w:rsidR="00000000" w:rsidRPr="00000000">
        <w:rPr>
          <w:color w:val="ff0000"/>
          <w:rtl w:val="0"/>
        </w:rPr>
        <w:t xml:space="preserve">(decidir qué hacemos con dichos valores, yo los dejaría) </w:t>
      </w:r>
    </w:p>
    <w:p w:rsidR="00000000" w:rsidDel="00000000" w:rsidP="00000000" w:rsidRDefault="00000000" w:rsidRPr="00000000" w14:paraId="0000002F">
      <w:pPr>
        <w:ind w:left="8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8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8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numPr>
          <w:ilvl w:val="1"/>
          <w:numId w:val="2"/>
        </w:numPr>
        <w:ind w:left="840" w:hanging="42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Identifica y gestiona los valores extremos.</w:t>
      </w:r>
    </w:p>
    <w:p w:rsidR="00000000" w:rsidDel="00000000" w:rsidP="00000000" w:rsidRDefault="00000000" w:rsidRPr="00000000" w14:paraId="00000033">
      <w:pPr>
        <w:ind w:left="8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840" w:firstLine="0"/>
        <w:rPr/>
      </w:pPr>
      <w:r w:rsidDel="00000000" w:rsidR="00000000" w:rsidRPr="00000000">
        <w:rPr>
          <w:rtl w:val="0"/>
        </w:rPr>
        <w:t xml:space="preserve">Utilizamos gráficas de tipo boxplot para identificar los outliers. </w:t>
      </w:r>
      <w:r w:rsidDel="00000000" w:rsidR="00000000" w:rsidRPr="00000000">
        <w:rPr>
          <w:color w:val="ff0000"/>
          <w:rtl w:val="0"/>
        </w:rPr>
        <w:t xml:space="preserve">(decidir qué hacemos con los outliers, yo los dejaría)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numPr>
          <w:ilvl w:val="0"/>
          <w:numId w:val="2"/>
        </w:numPr>
        <w:ind w:left="425" w:hanging="425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Análisis de los datos.</w:t>
      </w:r>
    </w:p>
    <w:p w:rsidR="00000000" w:rsidDel="00000000" w:rsidP="00000000" w:rsidRDefault="00000000" w:rsidRPr="00000000" w14:paraId="00000036">
      <w:pPr>
        <w:pStyle w:val="Heading3"/>
        <w:numPr>
          <w:ilvl w:val="1"/>
          <w:numId w:val="2"/>
        </w:numPr>
        <w:ind w:left="845" w:hanging="425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Selección de los grupos de datos que se quieren analizar/comparar (p. e., si se van a comparar grupos de datos, cuales son estos grupos y que tipo de análisis se van a aplicar?)</w:t>
      </w:r>
    </w:p>
    <w:p w:rsidR="00000000" w:rsidDel="00000000" w:rsidP="00000000" w:rsidRDefault="00000000" w:rsidRPr="00000000" w14:paraId="00000037">
      <w:pPr>
        <w:ind w:left="8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840" w:firstLine="0"/>
        <w:rPr/>
      </w:pPr>
      <w:r w:rsidDel="00000000" w:rsidR="00000000" w:rsidRPr="00000000">
        <w:rPr>
          <w:rtl w:val="0"/>
        </w:rPr>
        <w:t xml:space="preserve">Primero analizamos la variable respuesta calidad mediante regresión lineal, dejando dicha variable sin transformar</w:t>
      </w:r>
    </w:p>
    <w:p w:rsidR="00000000" w:rsidDel="00000000" w:rsidP="00000000" w:rsidRDefault="00000000" w:rsidRPr="00000000" w14:paraId="00000039">
      <w:pPr>
        <w:ind w:left="8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840" w:firstLine="0"/>
        <w:rPr/>
      </w:pPr>
      <w:r w:rsidDel="00000000" w:rsidR="00000000" w:rsidRPr="00000000">
        <w:rPr>
          <w:rtl w:val="0"/>
        </w:rPr>
        <w:t xml:space="preserve">Luego, en la construcción de modelos de clasificación, vamos a clasificar en 2 grupos. Calidad &lt; 7  mala calidad, calidad &gt;7 buena calidad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numPr>
          <w:ilvl w:val="1"/>
          <w:numId w:val="2"/>
        </w:numPr>
        <w:ind w:left="845" w:hanging="425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Comprobación de la normalidad y homogeneidad de la varianza.</w:t>
      </w:r>
    </w:p>
    <w:p w:rsidR="00000000" w:rsidDel="00000000" w:rsidP="00000000" w:rsidRDefault="00000000" w:rsidRPr="00000000" w14:paraId="0000003C">
      <w:pPr>
        <w:ind w:left="840" w:firstLine="0"/>
        <w:rPr/>
      </w:pPr>
      <w:r w:rsidDel="00000000" w:rsidR="00000000" w:rsidRPr="00000000">
        <w:rPr>
          <w:rtl w:val="0"/>
        </w:rPr>
        <w:t xml:space="preserve">Para normalidad aplicamos test de Shapiro-Wilk, y para homocedasticidad el test de Levene.</w:t>
      </w:r>
    </w:p>
    <w:p w:rsidR="00000000" w:rsidDel="00000000" w:rsidP="00000000" w:rsidRDefault="00000000" w:rsidRPr="00000000" w14:paraId="0000003D">
      <w:pPr>
        <w:ind w:left="8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840" w:firstLine="0"/>
        <w:rPr>
          <w:i w:val="1"/>
        </w:rPr>
      </w:pPr>
      <w:r w:rsidDel="00000000" w:rsidR="00000000" w:rsidRPr="00000000">
        <w:rPr>
          <w:rtl w:val="0"/>
        </w:rPr>
        <w:t xml:space="preserve">La normalidad se cumple en todas las variables. Sin embargo, no hay homogeneidad de la varianza en </w:t>
      </w:r>
      <w:r w:rsidDel="00000000" w:rsidR="00000000" w:rsidRPr="00000000">
        <w:rPr>
          <w:i w:val="1"/>
          <w:rtl w:val="0"/>
        </w:rPr>
        <w:t xml:space="preserve">residual_sugar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chlorides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free_sulfur_dioxide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sulphates </w:t>
      </w:r>
      <w:r w:rsidDel="00000000" w:rsidR="00000000" w:rsidRPr="00000000">
        <w:rPr>
          <w:rtl w:val="0"/>
        </w:rPr>
        <w:t xml:space="preserve">y </w:t>
      </w:r>
      <w:r w:rsidDel="00000000" w:rsidR="00000000" w:rsidRPr="00000000">
        <w:rPr>
          <w:i w:val="1"/>
          <w:rtl w:val="0"/>
        </w:rPr>
        <w:t xml:space="preserve">pH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numPr>
          <w:ilvl w:val="1"/>
          <w:numId w:val="2"/>
        </w:numPr>
        <w:ind w:left="845" w:hanging="425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Aplicación de pruebas estadísticas para comparar los grupos de datos. En función de los datos y el objetivo del estudio, aplicar pruebas de contraste de hipótesis, correlaciones, regresiones, etc. Aplicar al menos tres métodos de análisis diferentes.</w:t>
      </w:r>
    </w:p>
    <w:p w:rsidR="00000000" w:rsidDel="00000000" w:rsidP="00000000" w:rsidRDefault="00000000" w:rsidRPr="00000000" w14:paraId="00000040">
      <w:pPr>
        <w:ind w:left="8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840" w:firstLine="0"/>
        <w:rPr/>
      </w:pPr>
      <w:r w:rsidDel="00000000" w:rsidR="00000000" w:rsidRPr="00000000">
        <w:rPr>
          <w:rtl w:val="0"/>
        </w:rPr>
        <w:t xml:space="preserve">Hemos realizado:</w:t>
      </w:r>
    </w:p>
    <w:p w:rsidR="00000000" w:rsidDel="00000000" w:rsidP="00000000" w:rsidRDefault="00000000" w:rsidRPr="00000000" w14:paraId="00000042">
      <w:pPr>
        <w:ind w:left="8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Correlación entre variables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Regresión lineal simple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Regresión lineal múltiple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Árboles de decisión (random forest)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numPr>
          <w:ilvl w:val="0"/>
          <w:numId w:val="2"/>
        </w:numPr>
        <w:ind w:left="425" w:hanging="425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Representación de los resultados a partir de tablas y gráficas. Este apartado se puede responder a lo largo de la práctica, sin necesidad de concentrar todas las representaciones en este punto de la práctica.</w:t>
      </w:r>
    </w:p>
    <w:p w:rsidR="00000000" w:rsidDel="00000000" w:rsidP="00000000" w:rsidRDefault="00000000" w:rsidRPr="00000000" w14:paraId="00000048">
      <w:pPr>
        <w:pStyle w:val="Heading3"/>
        <w:numPr>
          <w:ilvl w:val="0"/>
          <w:numId w:val="2"/>
        </w:numPr>
        <w:ind w:left="425" w:hanging="425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Resolución del problema. A partir de los resultados obtenidos, ¿cuales son las conclusiones? . ¿Los resultados permiten responder al problema?</w:t>
      </w:r>
    </w:p>
    <w:p w:rsidR="00000000" w:rsidDel="00000000" w:rsidP="00000000" w:rsidRDefault="00000000" w:rsidRPr="00000000" w14:paraId="00000049">
      <w:pPr>
        <w:pStyle w:val="Heading3"/>
        <w:numPr>
          <w:ilvl w:val="0"/>
          <w:numId w:val="2"/>
        </w:numPr>
        <w:ind w:left="425" w:hanging="425"/>
        <w:rPr>
          <w:rFonts w:ascii="Calibri" w:cs="Calibri" w:eastAsia="Calibri" w:hAnsi="Calibri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rtl w:val="0"/>
        </w:rPr>
        <w:t xml:space="preserve">Código: Hay que adjuntar el código, preferiblemente en R, con el que se ha realizado la limpieza, análisis y representación de los datos. Si lo preferís, también podéis trabajar en Python.</w:t>
      </w:r>
    </w:p>
    <w:p w:rsidR="00000000" w:rsidDel="00000000" w:rsidP="00000000" w:rsidRDefault="00000000" w:rsidRPr="00000000" w14:paraId="0000004A">
      <w:pPr>
        <w:pStyle w:val="Heading3"/>
        <w:numPr>
          <w:ilvl w:val="0"/>
          <w:numId w:val="2"/>
        </w:numPr>
        <w:ind w:left="425" w:hanging="425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Vídeo</w:t>
      </w:r>
    </w:p>
    <w:p w:rsidR="00000000" w:rsidDel="00000000" w:rsidP="00000000" w:rsidRDefault="00000000" w:rsidRPr="00000000" w14:paraId="0000004B">
      <w:pPr>
        <w:pStyle w:val="Heading3"/>
        <w:numPr>
          <w:ilvl w:val="0"/>
          <w:numId w:val="2"/>
        </w:numPr>
        <w:ind w:left="425" w:hanging="425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Contribuciones</w:t>
      </w:r>
    </w:p>
    <w:p w:rsidR="00000000" w:rsidDel="00000000" w:rsidP="00000000" w:rsidRDefault="00000000" w:rsidRPr="00000000" w14:paraId="0000004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040.0" w:type="dxa"/>
        <w:jc w:val="left"/>
        <w:tblInd w:w="205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3520"/>
        <w:gridCol w:w="3520"/>
        <w:tblGridChange w:id="0">
          <w:tblGrid>
            <w:gridCol w:w="3520"/>
            <w:gridCol w:w="3520"/>
          </w:tblGrid>
        </w:tblGridChange>
      </w:tblGrid>
      <w:tr>
        <w:trPr>
          <w:cantSplit w:val="0"/>
          <w:trHeight w:val="469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9d1e8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E">
            <w:pPr>
              <w:spacing w:before="110" w:lineRule="auto"/>
              <w:ind w:left="329" w:right="314" w:firstLine="0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Contribuciones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9d1e8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F">
            <w:pPr>
              <w:spacing w:before="110" w:lineRule="auto"/>
              <w:ind w:left="329" w:right="304" w:firstLine="0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Firma</w:t>
            </w:r>
          </w:p>
        </w:tc>
      </w:tr>
      <w:tr>
        <w:trPr>
          <w:cantSplit w:val="0"/>
          <w:trHeight w:val="469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0">
            <w:pPr>
              <w:spacing w:before="105" w:lineRule="auto"/>
              <w:ind w:left="329" w:right="314" w:firstLine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Investigación previa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1">
            <w:pPr>
              <w:spacing w:before="105" w:lineRule="auto"/>
              <w:ind w:left="329" w:right="304" w:firstLine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PMM, MPP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2">
            <w:pPr>
              <w:spacing w:before="100" w:lineRule="auto"/>
              <w:ind w:left="329" w:right="314" w:firstLine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Redacción de las respuestas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3">
            <w:pPr>
              <w:spacing w:before="100" w:lineRule="auto"/>
              <w:ind w:left="329" w:right="304" w:firstLine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PMM, MPP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4">
            <w:pPr>
              <w:spacing w:before="115" w:lineRule="auto"/>
              <w:ind w:left="329" w:right="314" w:firstLine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Desarrollo del código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5">
            <w:pPr>
              <w:spacing w:before="115" w:lineRule="auto"/>
              <w:ind w:left="329" w:right="304" w:firstLine="0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PMM, MPP</w:t>
            </w:r>
          </w:p>
        </w:tc>
      </w:tr>
    </w:tbl>
    <w:p w:rsidR="00000000" w:rsidDel="00000000" w:rsidP="00000000" w:rsidRDefault="00000000" w:rsidRPr="00000000" w14:paraId="00000056">
      <w:pPr>
        <w:spacing w:after="0" w:before="0" w:lineRule="auto"/>
        <w:jc w:val="left"/>
        <w:rPr>
          <w:color w:val="000000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40" w:w="11920" w:orient="portrait"/>
      <w:pgMar w:bottom="1380" w:top="1660" w:left="1680" w:right="880" w:header="675" w:footer="118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SimSun"/>
  <w:font w:name="Arial MT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pacing w:line="14.399999999999999" w:lineRule="auto"/>
      <w:rPr>
        <w:color w:val="000000"/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4940300</wp:posOffset>
              </wp:positionH>
              <wp:positionV relativeFrom="paragraph">
                <wp:posOffset>9829800</wp:posOffset>
              </wp:positionV>
              <wp:extent cx="335280" cy="158115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187885" y="3710468"/>
                        <a:ext cx="316230" cy="139065"/>
                      </a:xfrm>
                      <a:custGeom>
                        <a:rect b="b" l="l" r="r" t="t"/>
                        <a:pathLst>
                          <a:path extrusionOk="0" h="139065" w="316230">
                            <a:moveTo>
                              <a:pt x="0" y="0"/>
                            </a:moveTo>
                            <a:lnTo>
                              <a:pt x="0" y="139065"/>
                            </a:lnTo>
                            <a:lnTo>
                              <a:pt x="316230" y="139065"/>
                            </a:lnTo>
                            <a:lnTo>
                              <a:pt x="316230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2.999999523162842" w:line="240"/>
                            <w:ind w:left="20" w:right="0" w:firstLine="4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78"/>
                              <w:sz w:val="16"/>
                              <w:vertAlign w:val="baseline"/>
                            </w:rPr>
                            <w:t xml:space="preserve">pág  PAGE </w:t>
                          </w:r>
                          <w:r w:rsidDel="00000000" w:rsidR="00000000" w:rsidRPr="00000000">
                            <w:rPr>
                              <w:rFonts w:ascii="Arial MT" w:cs="Arial MT" w:eastAsia="Arial MT" w:hAnsi="Arial MT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1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4940300</wp:posOffset>
              </wp:positionH>
              <wp:positionV relativeFrom="paragraph">
                <wp:posOffset>9829800</wp:posOffset>
              </wp:positionV>
              <wp:extent cx="335280" cy="158115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35280" cy="15811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3759200</wp:posOffset>
              </wp:positionH>
              <wp:positionV relativeFrom="paragraph">
                <wp:posOffset>9829800</wp:posOffset>
              </wp:positionV>
              <wp:extent cx="495935" cy="158115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5107558" y="3710468"/>
                        <a:ext cx="476885" cy="139065"/>
                      </a:xfrm>
                      <a:custGeom>
                        <a:rect b="b" l="l" r="r" t="t"/>
                        <a:pathLst>
                          <a:path extrusionOk="0" h="139065" w="476885">
                            <a:moveTo>
                              <a:pt x="0" y="0"/>
                            </a:moveTo>
                            <a:lnTo>
                              <a:pt x="0" y="139065"/>
                            </a:lnTo>
                            <a:lnTo>
                              <a:pt x="476885" y="139065"/>
                            </a:lnTo>
                            <a:lnTo>
                              <a:pt x="476885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2.999999523162842" w:line="240"/>
                            <w:ind w:left="20" w:right="0" w:firstLine="4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 MT" w:cs="Arial MT" w:eastAsia="Arial MT" w:hAnsi="Arial MT"/>
                              <w:b w:val="0"/>
                              <w:i w:val="0"/>
                              <w:smallCaps w:val="0"/>
                              <w:strike w:val="0"/>
                              <w:color w:val="000078"/>
                              <w:sz w:val="16"/>
                              <w:vertAlign w:val="baseline"/>
                            </w:rPr>
                            <w:t xml:space="preserve">Práctica 1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3759200</wp:posOffset>
              </wp:positionH>
              <wp:positionV relativeFrom="paragraph">
                <wp:posOffset>9829800</wp:posOffset>
              </wp:positionV>
              <wp:extent cx="495935" cy="158115"/>
              <wp:effectExtent b="0" l="0" r="0" t="0"/>
              <wp:wrapNone/>
              <wp:docPr id="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95935" cy="15811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406400</wp:posOffset>
              </wp:positionH>
              <wp:positionV relativeFrom="paragraph">
                <wp:posOffset>9829800</wp:posOffset>
              </wp:positionV>
              <wp:extent cx="1699895" cy="158115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4505578" y="3710468"/>
                        <a:ext cx="1680845" cy="139065"/>
                      </a:xfrm>
                      <a:custGeom>
                        <a:rect b="b" l="l" r="r" t="t"/>
                        <a:pathLst>
                          <a:path extrusionOk="0" h="139065" w="1680845">
                            <a:moveTo>
                              <a:pt x="0" y="0"/>
                            </a:moveTo>
                            <a:lnTo>
                              <a:pt x="0" y="139065"/>
                            </a:lnTo>
                            <a:lnTo>
                              <a:pt x="1680845" y="139065"/>
                            </a:lnTo>
                            <a:lnTo>
                              <a:pt x="1680845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2.999999523162842" w:line="240"/>
                            <w:ind w:left="20" w:right="0" w:firstLine="4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 MT" w:cs="Arial MT" w:eastAsia="Arial MT" w:hAnsi="Arial MT"/>
                              <w:b w:val="0"/>
                              <w:i w:val="0"/>
                              <w:smallCaps w:val="0"/>
                              <w:strike w:val="0"/>
                              <w:color w:val="000078"/>
                              <w:sz w:val="16"/>
                              <w:vertAlign w:val="baseline"/>
                            </w:rPr>
                            <w:t xml:space="preserve">Tipología y ciclo de vida de los datos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406400</wp:posOffset>
              </wp:positionH>
              <wp:positionV relativeFrom="paragraph">
                <wp:posOffset>9829800</wp:posOffset>
              </wp:positionV>
              <wp:extent cx="1699895" cy="158115"/>
              <wp:effectExtent b="0" l="0" r="0" t="0"/>
              <wp:wrapNone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99895" cy="15811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-965199</wp:posOffset>
              </wp:positionH>
              <wp:positionV relativeFrom="paragraph">
                <wp:posOffset>-12699</wp:posOffset>
              </wp:positionV>
              <wp:extent cx="50800" cy="38100"/>
              <wp:effectExtent b="0" l="0" r="0" t="0"/>
              <wp:wrapNone/>
              <wp:docPr id="4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558350" y="3780000"/>
                        <a:ext cx="5575300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cap="flat" cmpd="sng" w="25400">
                        <a:solidFill>
                          <a:srgbClr val="73ECFF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-965199</wp:posOffset>
              </wp:positionH>
              <wp:positionV relativeFrom="paragraph">
                <wp:posOffset>-12699</wp:posOffset>
              </wp:positionV>
              <wp:extent cx="50800" cy="38100"/>
              <wp:effectExtent b="0" l="0" r="0" t="0"/>
              <wp:wrapNone/>
              <wp:docPr id="4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0800" cy="381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pacing w:line="14.399999999999999" w:lineRule="auto"/>
      <w:rPr>
        <w:color w:val="000000"/>
        <w:sz w:val="20"/>
        <w:szCs w:val="20"/>
      </w:rPr>
    </w:pPr>
    <w:r w:rsidDel="00000000" w:rsidR="00000000" w:rsidRPr="00000000">
      <w:rPr>
        <w:color w:val="000000"/>
      </w:rPr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posOffset>571500</wp:posOffset>
          </wp:positionH>
          <wp:positionV relativeFrom="page">
            <wp:posOffset>428625</wp:posOffset>
          </wp:positionV>
          <wp:extent cx="6496050" cy="628650"/>
          <wp:effectExtent b="0" l="0" r="0" t="0"/>
          <wp:wrapNone/>
          <wp:docPr id="5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496050" cy="6286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425" w:hanging="425"/>
      </w:pPr>
      <w:rPr/>
    </w:lvl>
    <w:lvl w:ilvl="1">
      <w:start w:val="1"/>
      <w:numFmt w:val="decimal"/>
      <w:lvlText w:val="%2)"/>
      <w:lvlJc w:val="left"/>
      <w:pPr>
        <w:ind w:left="840" w:hanging="420"/>
      </w:pPr>
      <w:rPr>
        <w:rFonts w:ascii="SimSun" w:cs="SimSun" w:eastAsia="SimSun" w:hAnsi="SimSun"/>
      </w:rPr>
    </w:lvl>
    <w:lvl w:ilvl="2">
      <w:start w:val="1"/>
      <w:numFmt w:val="lowerRoman"/>
      <w:lvlText w:val="%3."/>
      <w:lvlJc w:val="left"/>
      <w:pPr>
        <w:ind w:left="1260" w:hanging="420"/>
      </w:pPr>
      <w:rPr/>
    </w:lvl>
    <w:lvl w:ilvl="3">
      <w:start w:val="1"/>
      <w:numFmt w:val="decimal"/>
      <w:lvlText w:val="%4."/>
      <w:lvlJc w:val="left"/>
      <w:pPr>
        <w:ind w:left="1680" w:hanging="420"/>
      </w:pPr>
      <w:rPr/>
    </w:lvl>
    <w:lvl w:ilvl="4">
      <w:start w:val="1"/>
      <w:numFmt w:val="lowerLetter"/>
      <w:lvlText w:val="%5)"/>
      <w:lvlJc w:val="left"/>
      <w:pPr>
        <w:ind w:left="2100" w:hanging="420"/>
      </w:pPr>
      <w:rPr/>
    </w:lvl>
    <w:lvl w:ilvl="5">
      <w:start w:val="1"/>
      <w:numFmt w:val="lowerRoman"/>
      <w:lvlText w:val="%6."/>
      <w:lvlJc w:val="left"/>
      <w:pPr>
        <w:ind w:left="2520" w:hanging="420"/>
      </w:pPr>
      <w:rPr/>
    </w:lvl>
    <w:lvl w:ilvl="6">
      <w:start w:val="1"/>
      <w:numFmt w:val="decimal"/>
      <w:lvlText w:val="%7."/>
      <w:lvlJc w:val="left"/>
      <w:pPr>
        <w:ind w:left="2940" w:hanging="420"/>
      </w:pPr>
      <w:rPr/>
    </w:lvl>
    <w:lvl w:ilvl="7">
      <w:start w:val="1"/>
      <w:numFmt w:val="lowerLetter"/>
      <w:lvlText w:val="%8)"/>
      <w:lvlJc w:val="left"/>
      <w:pPr>
        <w:ind w:left="3360" w:hanging="420"/>
      </w:pPr>
      <w:rPr/>
    </w:lvl>
    <w:lvl w:ilvl="8">
      <w:start w:val="1"/>
      <w:numFmt w:val="lowerRoman"/>
      <w:lvlText w:val="%9."/>
      <w:lvlJc w:val="left"/>
      <w:pPr>
        <w:ind w:left="3780" w:hanging="42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 MT" w:cs="Arial MT" w:eastAsia="Arial MT" w:hAnsi="Arial MT"/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585"/>
    </w:pPr>
    <w:rPr>
      <w:rFonts w:ascii="Arial" w:cs="Arial" w:eastAsia="Arial" w:hAnsi="Arial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pmm2207/Tipologia_y_ciclo_de_vida_PRA2/blob/main/data/winequality-red.csv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4.png"/><Relationship Id="rId3" Type="http://schemas.openxmlformats.org/officeDocument/2006/relationships/image" Target="media/image3.png"/><Relationship Id="rId4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