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w:cs="Times" w:eastAsia="Times" w:hAnsi="Times"/>
          <w:b w:val="1"/>
          <w:color w:val="2f5496"/>
          <w:sz w:val="28"/>
          <w:szCs w:val="28"/>
        </w:rPr>
      </w:pPr>
      <w:r w:rsidDel="00000000" w:rsidR="00000000" w:rsidRPr="00000000">
        <w:rPr>
          <w:rtl w:val="0"/>
        </w:rPr>
      </w:r>
    </w:p>
    <w:p w:rsidR="00000000" w:rsidDel="00000000" w:rsidP="00000000" w:rsidRDefault="00000000" w:rsidRPr="00000000" w14:paraId="00000002">
      <w:pPr>
        <w:pageBreakBefore w:val="0"/>
        <w:spacing w:line="360" w:lineRule="auto"/>
        <w:jc w:val="center"/>
        <w:rPr>
          <w:rFonts w:ascii="Times" w:cs="Times" w:eastAsia="Times" w:hAnsi="Times"/>
          <w:b w:val="1"/>
          <w:color w:val="2f5496"/>
          <w:sz w:val="28"/>
          <w:szCs w:val="28"/>
        </w:rPr>
      </w:pPr>
      <w:r w:rsidDel="00000000" w:rsidR="00000000" w:rsidRPr="00000000">
        <w:rPr>
          <w:rtl w:val="0"/>
        </w:rPr>
      </w:r>
    </w:p>
    <w:p w:rsidR="00000000" w:rsidDel="00000000" w:rsidP="00000000" w:rsidRDefault="00000000" w:rsidRPr="00000000" w14:paraId="00000003">
      <w:pPr>
        <w:pageBreakBefore w:val="0"/>
        <w:spacing w:line="360" w:lineRule="auto"/>
        <w:jc w:val="center"/>
        <w:rPr>
          <w:rFonts w:ascii="Times" w:cs="Times" w:eastAsia="Times" w:hAnsi="Times"/>
          <w:b w:val="1"/>
          <w:color w:val="2f5496"/>
          <w:sz w:val="36"/>
          <w:szCs w:val="36"/>
        </w:rPr>
      </w:pPr>
      <w:r w:rsidDel="00000000" w:rsidR="00000000" w:rsidRPr="00000000">
        <w:rPr>
          <w:rtl w:val="0"/>
        </w:rPr>
      </w:r>
    </w:p>
    <w:p w:rsidR="00000000" w:rsidDel="00000000" w:rsidP="00000000" w:rsidRDefault="00000000" w:rsidRPr="00000000" w14:paraId="00000004">
      <w:pPr>
        <w:pageBreakBefore w:val="0"/>
        <w:spacing w:line="360" w:lineRule="auto"/>
        <w:jc w:val="center"/>
        <w:rPr>
          <w:rFonts w:ascii="Times" w:cs="Times" w:eastAsia="Times" w:hAnsi="Times"/>
          <w:b w:val="1"/>
          <w:color w:val="2f5496"/>
          <w:sz w:val="36"/>
          <w:szCs w:val="36"/>
        </w:rPr>
      </w:pPr>
      <w:r w:rsidDel="00000000" w:rsidR="00000000" w:rsidRPr="00000000">
        <w:rPr/>
        <w:drawing>
          <wp:inline distB="0" distT="0" distL="0" distR="0">
            <wp:extent cx="4927160" cy="12965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7160" cy="12965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line="360" w:lineRule="auto"/>
        <w:rPr>
          <w:rFonts w:ascii="Times" w:cs="Times" w:eastAsia="Times" w:hAnsi="Times"/>
          <w:b w:val="1"/>
          <w:color w:val="2f5496"/>
          <w:sz w:val="36"/>
          <w:szCs w:val="36"/>
        </w:rPr>
      </w:pPr>
      <w:r w:rsidDel="00000000" w:rsidR="00000000" w:rsidRPr="00000000">
        <w:rPr>
          <w:rtl w:val="0"/>
        </w:rPr>
      </w:r>
    </w:p>
    <w:p w:rsidR="00000000" w:rsidDel="00000000" w:rsidP="00000000" w:rsidRDefault="00000000" w:rsidRPr="00000000" w14:paraId="00000006">
      <w:pPr>
        <w:pageBreakBefore w:val="0"/>
        <w:spacing w:line="360" w:lineRule="auto"/>
        <w:jc w:val="center"/>
        <w:rPr>
          <w:rFonts w:ascii="Times" w:cs="Times" w:eastAsia="Times" w:hAnsi="Times"/>
          <w:b w:val="1"/>
          <w:color w:val="2f5496"/>
          <w:sz w:val="36"/>
          <w:szCs w:val="36"/>
        </w:rPr>
      </w:pPr>
      <w:r w:rsidDel="00000000" w:rsidR="00000000" w:rsidRPr="00000000">
        <w:rPr>
          <w:rFonts w:ascii="Times" w:cs="Times" w:eastAsia="Times" w:hAnsi="Times"/>
          <w:b w:val="1"/>
          <w:color w:val="0033a0"/>
          <w:sz w:val="36"/>
          <w:szCs w:val="36"/>
          <w:rtl w:val="0"/>
        </w:rPr>
        <w:t xml:space="preserve">SQL Project: Knowing Mexican Population</w:t>
      </w:r>
      <w:r w:rsidDel="00000000" w:rsidR="00000000" w:rsidRPr="00000000">
        <w:rPr>
          <w:rFonts w:ascii="Times" w:cs="Times" w:eastAsia="Times" w:hAnsi="Times"/>
          <w:b w:val="1"/>
          <w:color w:val="2f5496"/>
          <w:sz w:val="36"/>
          <w:szCs w:val="36"/>
          <w:rtl w:val="0"/>
        </w:rPr>
        <w:br w:type="textWrapping"/>
      </w:r>
    </w:p>
    <w:p w:rsidR="00000000" w:rsidDel="00000000" w:rsidP="00000000" w:rsidRDefault="00000000" w:rsidRPr="00000000" w14:paraId="00000007">
      <w:pPr>
        <w:pageBreakBefore w:val="0"/>
        <w:spacing w:line="360" w:lineRule="auto"/>
        <w:jc w:val="center"/>
        <w:rPr>
          <w:rFonts w:ascii="Times" w:cs="Times" w:eastAsia="Times" w:hAnsi="Times"/>
          <w:color w:val="000000"/>
          <w:sz w:val="32"/>
          <w:szCs w:val="32"/>
        </w:rPr>
      </w:pPr>
      <w:r w:rsidDel="00000000" w:rsidR="00000000" w:rsidRPr="00000000">
        <w:rPr>
          <w:rFonts w:ascii="Times" w:cs="Times" w:eastAsia="Times" w:hAnsi="Times"/>
          <w:sz w:val="32"/>
          <w:szCs w:val="32"/>
          <w:rtl w:val="0"/>
        </w:rPr>
        <w:t xml:space="preserve">Team members with TEC ids</w:t>
      </w:r>
      <w:r w:rsidDel="00000000" w:rsidR="00000000" w:rsidRPr="00000000">
        <w:rPr>
          <w:rFonts w:ascii="Times" w:cs="Times" w:eastAsia="Times" w:hAnsi="Times"/>
          <w:color w:val="000000"/>
          <w:sz w:val="32"/>
          <w:szCs w:val="32"/>
          <w:rtl w:val="0"/>
        </w:rPr>
        <w:t xml:space="preserve"> A00830090</w:t>
      </w:r>
    </w:p>
    <w:p w:rsidR="00000000" w:rsidDel="00000000" w:rsidP="00000000" w:rsidRDefault="00000000" w:rsidRPr="00000000" w14:paraId="00000008">
      <w:pPr>
        <w:pageBreakBefore w:val="0"/>
        <w:spacing w:line="360" w:lineRule="auto"/>
        <w:jc w:val="center"/>
        <w:rPr>
          <w:rFonts w:ascii="Times" w:cs="Times" w:eastAsia="Times" w:hAnsi="Times"/>
          <w:color w:val="000000"/>
          <w:sz w:val="32"/>
          <w:szCs w:val="32"/>
        </w:rPr>
      </w:pPr>
      <w:r w:rsidDel="00000000" w:rsidR="00000000" w:rsidRPr="00000000">
        <w:rPr>
          <w:rFonts w:ascii="Times" w:cs="Times" w:eastAsia="Times" w:hAnsi="Times"/>
          <w:sz w:val="32"/>
          <w:szCs w:val="32"/>
          <w:rtl w:val="0"/>
        </w:rPr>
        <w:t xml:space="preserve">May 17th</w:t>
      </w:r>
      <w:r w:rsidDel="00000000" w:rsidR="00000000" w:rsidRPr="00000000">
        <w:rPr>
          <w:rFonts w:ascii="Times" w:cs="Times" w:eastAsia="Times" w:hAnsi="Times"/>
          <w:color w:val="000000"/>
          <w:sz w:val="32"/>
          <w:szCs w:val="32"/>
          <w:rtl w:val="0"/>
        </w:rPr>
        <w:t xml:space="preserve"> 202</w:t>
      </w:r>
      <w:r w:rsidDel="00000000" w:rsidR="00000000" w:rsidRPr="00000000">
        <w:rPr>
          <w:rFonts w:ascii="Times" w:cs="Times" w:eastAsia="Times" w:hAnsi="Times"/>
          <w:sz w:val="32"/>
          <w:szCs w:val="32"/>
          <w:rtl w:val="0"/>
        </w:rPr>
        <w:t xml:space="preserve">2</w:t>
      </w:r>
      <w:r w:rsidDel="00000000" w:rsidR="00000000" w:rsidRPr="00000000">
        <w:rPr>
          <w:rtl w:val="0"/>
        </w:rPr>
      </w:r>
    </w:p>
    <w:p w:rsidR="00000000" w:rsidDel="00000000" w:rsidP="00000000" w:rsidRDefault="00000000" w:rsidRPr="00000000" w14:paraId="00000009">
      <w:pPr>
        <w:pageBreakBefore w:val="0"/>
        <w:spacing w:line="360" w:lineRule="auto"/>
        <w:jc w:val="center"/>
        <w:rPr>
          <w:rFonts w:ascii="Times" w:cs="Times" w:eastAsia="Times" w:hAnsi="Times"/>
          <w:color w:val="000000"/>
          <w:sz w:val="32"/>
          <w:szCs w:val="32"/>
        </w:rPr>
      </w:pPr>
      <w:r w:rsidDel="00000000" w:rsidR="00000000" w:rsidRPr="00000000">
        <w:rPr>
          <w:rFonts w:ascii="Times" w:cs="Times" w:eastAsia="Times" w:hAnsi="Times"/>
          <w:color w:val="000000"/>
          <w:sz w:val="32"/>
          <w:szCs w:val="32"/>
          <w:rtl w:val="0"/>
        </w:rPr>
        <w:br w:type="textWrapping"/>
      </w:r>
    </w:p>
    <w:p w:rsidR="00000000" w:rsidDel="00000000" w:rsidP="00000000" w:rsidRDefault="00000000" w:rsidRPr="00000000" w14:paraId="0000000A">
      <w:pPr>
        <w:pageBreakBefore w:val="0"/>
        <w:spacing w:line="360" w:lineRule="auto"/>
        <w:jc w:val="center"/>
        <w:rPr>
          <w:rFonts w:ascii="Times" w:cs="Times" w:eastAsia="Times" w:hAnsi="Times"/>
          <w:color w:val="000000"/>
          <w:sz w:val="32"/>
          <w:szCs w:val="32"/>
        </w:rPr>
      </w:pPr>
      <w:r w:rsidDel="00000000" w:rsidR="00000000" w:rsidRPr="00000000">
        <w:rPr>
          <w:rFonts w:ascii="Times" w:cs="Times" w:eastAsia="Times" w:hAnsi="Times"/>
          <w:sz w:val="32"/>
          <w:szCs w:val="32"/>
          <w:rtl w:val="0"/>
        </w:rPr>
        <w:t xml:space="preserve">Advanced Databases</w:t>
      </w:r>
      <w:r w:rsidDel="00000000" w:rsidR="00000000" w:rsidRPr="00000000">
        <w:rPr>
          <w:rtl w:val="0"/>
        </w:rPr>
      </w:r>
    </w:p>
    <w:p w:rsidR="00000000" w:rsidDel="00000000" w:rsidP="00000000" w:rsidRDefault="00000000" w:rsidRPr="00000000" w14:paraId="0000000B">
      <w:pPr>
        <w:pageBreakBefore w:val="0"/>
        <w:spacing w:line="360" w:lineRule="auto"/>
        <w:jc w:val="center"/>
        <w:rPr>
          <w:rFonts w:ascii="Times" w:cs="Times" w:eastAsia="Times" w:hAnsi="Times"/>
          <w:b w:val="1"/>
          <w:color w:val="2f5496"/>
          <w:sz w:val="32"/>
          <w:szCs w:val="32"/>
        </w:rPr>
      </w:pPr>
      <w:r w:rsidDel="00000000" w:rsidR="00000000" w:rsidRPr="00000000">
        <w:rPr>
          <w:rFonts w:ascii="Times" w:cs="Times" w:eastAsia="Times" w:hAnsi="Times"/>
          <w:sz w:val="32"/>
          <w:szCs w:val="32"/>
          <w:rtl w:val="0"/>
        </w:rPr>
        <w:t xml:space="preserve">Miguel Angel Palomera Pérez</w:t>
      </w:r>
      <w:r w:rsidDel="00000000" w:rsidR="00000000" w:rsidRPr="00000000">
        <w:rPr>
          <w:rFonts w:ascii="Times" w:cs="Times" w:eastAsia="Times" w:hAnsi="Times"/>
          <w:color w:val="000000"/>
          <w:sz w:val="32"/>
          <w:szCs w:val="32"/>
          <w:rtl w:val="0"/>
        </w:rPr>
        <w:t xml:space="preserve"> </w:t>
      </w:r>
      <w:r w:rsidDel="00000000" w:rsidR="00000000" w:rsidRPr="00000000">
        <w:rPr>
          <w:rtl w:val="0"/>
        </w:rPr>
      </w:r>
    </w:p>
    <w:p w:rsidR="00000000" w:rsidDel="00000000" w:rsidP="00000000" w:rsidRDefault="00000000" w:rsidRPr="00000000" w14:paraId="0000000C">
      <w:pPr>
        <w:pageBreakBefore w:val="0"/>
        <w:spacing w:line="360" w:lineRule="auto"/>
        <w:jc w:val="center"/>
        <w:rPr>
          <w:rFonts w:ascii="Times" w:cs="Times" w:eastAsia="Times" w:hAnsi="Times"/>
          <w:b w:val="1"/>
          <w:color w:val="2f5496"/>
          <w:sz w:val="36"/>
          <w:szCs w:val="36"/>
        </w:rPr>
      </w:pPr>
      <w:r w:rsidDel="00000000" w:rsidR="00000000" w:rsidRPr="00000000">
        <w:rPr>
          <w:rtl w:val="0"/>
        </w:rPr>
      </w:r>
    </w:p>
    <w:p w:rsidR="00000000" w:rsidDel="00000000" w:rsidP="00000000" w:rsidRDefault="00000000" w:rsidRPr="00000000" w14:paraId="0000000D">
      <w:pPr>
        <w:pageBreakBefore w:val="0"/>
        <w:spacing w:line="360" w:lineRule="auto"/>
        <w:jc w:val="center"/>
        <w:rPr>
          <w:rFonts w:ascii="Times" w:cs="Times" w:eastAsia="Times" w:hAnsi="Times"/>
          <w:b w:val="1"/>
          <w:color w:val="2f5496"/>
          <w:sz w:val="21"/>
          <w:szCs w:val="21"/>
        </w:rPr>
      </w:pPr>
      <w:r w:rsidDel="00000000" w:rsidR="00000000" w:rsidRPr="00000000">
        <w:rPr>
          <w:rtl w:val="0"/>
        </w:rPr>
      </w:r>
    </w:p>
    <w:p w:rsidR="00000000" w:rsidDel="00000000" w:rsidP="00000000" w:rsidRDefault="00000000" w:rsidRPr="00000000" w14:paraId="0000000E">
      <w:pPr>
        <w:pageBreakBefore w:val="0"/>
        <w:rPr>
          <w:rFonts w:ascii="Times" w:cs="Times" w:eastAsia="Times" w:hAnsi="Times"/>
          <w:b w:val="1"/>
          <w:color w:val="2f5496"/>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spacing w:line="360" w:lineRule="auto"/>
        <w:jc w:val="center"/>
        <w:rPr>
          <w:rFonts w:ascii="Times" w:cs="Times" w:eastAsia="Times" w:hAnsi="Times"/>
          <w:b w:val="1"/>
          <w:color w:val="2f5496"/>
          <w:sz w:val="21"/>
          <w:szCs w:val="21"/>
        </w:rPr>
      </w:pPr>
      <w:r w:rsidDel="00000000" w:rsidR="00000000" w:rsidRPr="00000000">
        <w:rPr>
          <w:rtl w:val="0"/>
        </w:rPr>
      </w:r>
    </w:p>
    <w:p w:rsidR="00000000" w:rsidDel="00000000" w:rsidP="00000000" w:rsidRDefault="00000000" w:rsidRPr="00000000" w14:paraId="00000010">
      <w:pPr>
        <w:pStyle w:val="Heading2"/>
        <w:spacing w:after="280" w:before="280" w:line="360" w:lineRule="auto"/>
        <w:jc w:val="both"/>
        <w:rPr/>
      </w:pPr>
      <w:bookmarkStart w:colFirst="0" w:colLast="0" w:name="_d74wfapztkyf" w:id="0"/>
      <w:bookmarkEnd w:id="0"/>
      <w:r w:rsidDel="00000000" w:rsidR="00000000" w:rsidRPr="00000000">
        <w:rPr>
          <w:rtl w:val="0"/>
        </w:rPr>
        <w:t xml:space="preserve">Census of Population and Housing 2020</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t xml:space="preserve">The Census of Population and Housing 2020 (Census of 2020) was carried out from March 2nd to the 27th. A little more than 147 thousand interviewers participated in it, and they covered nearly two million square kilometers of the national territory, visiting each of the housing units to obtain information about them, count the population living in Mexico and inquire about their main demographic, socioeconomic and cultural characteristics.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t xml:space="preserve">Based on the information for the above census. Answer the following questions.</w:t>
      </w:r>
    </w:p>
    <w:p w:rsidR="00000000" w:rsidDel="00000000" w:rsidP="00000000" w:rsidRDefault="00000000" w:rsidRPr="00000000" w14:paraId="00000014">
      <w:pPr>
        <w:numPr>
          <w:ilvl w:val="0"/>
          <w:numId w:val="1"/>
        </w:numPr>
        <w:spacing w:after="0" w:afterAutospacing="0" w:before="200" w:line="312" w:lineRule="auto"/>
        <w:ind w:left="720" w:right="-15" w:hanging="360"/>
        <w:rPr>
          <w:rFonts w:ascii="PT Serif" w:cs="PT Serif" w:eastAsia="PT Serif" w:hAnsi="PT Serif"/>
          <w:sz w:val="22"/>
          <w:szCs w:val="22"/>
        </w:rPr>
      </w:pPr>
      <w:r w:rsidDel="00000000" w:rsidR="00000000" w:rsidRPr="00000000">
        <w:rPr>
          <w:rFonts w:ascii="PT Serif" w:cs="PT Serif" w:eastAsia="PT Serif" w:hAnsi="PT Serif"/>
          <w:sz w:val="22"/>
          <w:szCs w:val="22"/>
          <w:rtl w:val="0"/>
        </w:rPr>
        <w:t xml:space="preserve">What is the median of kids per family grouped by population type (rural, urban)? Take into account that a population is rural if the number of habitants is less than 15000.</w:t>
      </w:r>
    </w:p>
    <w:p w:rsidR="00000000" w:rsidDel="00000000" w:rsidP="00000000" w:rsidRDefault="00000000" w:rsidRPr="00000000" w14:paraId="00000015">
      <w:pPr>
        <w:numPr>
          <w:ilvl w:val="0"/>
          <w:numId w:val="1"/>
        </w:numPr>
        <w:spacing w:after="0" w:afterAutospacing="0" w:before="0" w:beforeAutospacing="0" w:line="312" w:lineRule="auto"/>
        <w:ind w:left="720" w:right="-15" w:hanging="360"/>
        <w:rPr>
          <w:rFonts w:ascii="PT Serif" w:cs="PT Serif" w:eastAsia="PT Serif" w:hAnsi="PT Serif"/>
          <w:sz w:val="22"/>
          <w:szCs w:val="22"/>
        </w:rPr>
      </w:pPr>
      <w:r w:rsidDel="00000000" w:rsidR="00000000" w:rsidRPr="00000000">
        <w:rPr>
          <w:rFonts w:ascii="PT Serif" w:cs="PT Serif" w:eastAsia="PT Serif" w:hAnsi="PT Serif"/>
          <w:sz w:val="22"/>
          <w:szCs w:val="22"/>
          <w:rtl w:val="0"/>
        </w:rPr>
        <w:t xml:space="preserve">How many people speak a language other than spanish?</w:t>
      </w:r>
    </w:p>
    <w:p w:rsidR="00000000" w:rsidDel="00000000" w:rsidP="00000000" w:rsidRDefault="00000000" w:rsidRPr="00000000" w14:paraId="00000016">
      <w:pPr>
        <w:numPr>
          <w:ilvl w:val="0"/>
          <w:numId w:val="1"/>
        </w:numPr>
        <w:spacing w:after="0" w:afterAutospacing="0" w:before="0" w:beforeAutospacing="0" w:line="312" w:lineRule="auto"/>
        <w:ind w:left="720" w:right="-15" w:hanging="360"/>
        <w:rPr>
          <w:rFonts w:ascii="PT Serif" w:cs="PT Serif" w:eastAsia="PT Serif" w:hAnsi="PT Serif"/>
          <w:sz w:val="22"/>
          <w:szCs w:val="22"/>
        </w:rPr>
      </w:pPr>
      <w:r w:rsidDel="00000000" w:rsidR="00000000" w:rsidRPr="00000000">
        <w:rPr>
          <w:rFonts w:ascii="PT Serif" w:cs="PT Serif" w:eastAsia="PT Serif" w:hAnsi="PT Serif"/>
          <w:sz w:val="22"/>
          <w:szCs w:val="22"/>
          <w:rtl w:val="0"/>
        </w:rPr>
        <w:t xml:space="preserve">What is the median of the number of people per house grouped by state?</w:t>
      </w:r>
    </w:p>
    <w:p w:rsidR="00000000" w:rsidDel="00000000" w:rsidP="00000000" w:rsidRDefault="00000000" w:rsidRPr="00000000" w14:paraId="00000017">
      <w:pPr>
        <w:numPr>
          <w:ilvl w:val="0"/>
          <w:numId w:val="1"/>
        </w:numPr>
        <w:spacing w:before="0" w:beforeAutospacing="0" w:line="312" w:lineRule="auto"/>
        <w:ind w:left="720" w:right="-15" w:hanging="360"/>
        <w:rPr>
          <w:rFonts w:ascii="PT Serif" w:cs="PT Serif" w:eastAsia="PT Serif" w:hAnsi="PT Serif"/>
          <w:sz w:val="22"/>
          <w:szCs w:val="22"/>
        </w:rPr>
      </w:pPr>
      <w:r w:rsidDel="00000000" w:rsidR="00000000" w:rsidRPr="00000000">
        <w:rPr>
          <w:rFonts w:ascii="PT Serif" w:cs="PT Serif" w:eastAsia="PT Serif" w:hAnsi="PT Serif"/>
          <w:sz w:val="22"/>
          <w:szCs w:val="22"/>
          <w:rtl w:val="0"/>
        </w:rPr>
        <w:t xml:space="preserve">Calculate the number of people with bachelor degrees or more grouped by state. Present the results in a cross table (pivot table). The categories are the type of education.  </w:t>
      </w:r>
    </w:p>
    <w:p w:rsidR="00000000" w:rsidDel="00000000" w:rsidP="00000000" w:rsidRDefault="00000000" w:rsidRPr="00000000" w14:paraId="00000018">
      <w:pPr>
        <w:pStyle w:val="Heading2"/>
        <w:spacing w:after="280" w:before="280" w:line="360" w:lineRule="auto"/>
        <w:jc w:val="both"/>
        <w:rPr/>
      </w:pPr>
      <w:bookmarkStart w:colFirst="0" w:colLast="0" w:name="_ws250xmo5fna" w:id="1"/>
      <w:bookmarkEnd w:id="1"/>
      <w:r w:rsidDel="00000000" w:rsidR="00000000" w:rsidRPr="00000000">
        <w:rPr>
          <w:rtl w:val="0"/>
        </w:rPr>
        <w:t xml:space="preserve">Strategy</w:t>
      </w:r>
    </w:p>
    <w:p w:rsidR="00000000" w:rsidDel="00000000" w:rsidP="00000000" w:rsidRDefault="00000000" w:rsidRPr="00000000" w14:paraId="00000019">
      <w:pPr>
        <w:pStyle w:val="Heading2"/>
        <w:spacing w:after="280" w:before="280" w:line="360" w:lineRule="auto"/>
        <w:jc w:val="both"/>
        <w:rPr/>
      </w:pPr>
      <w:bookmarkStart w:colFirst="0" w:colLast="0" w:name="_igxrbuwovtoh" w:id="2"/>
      <w:bookmarkEnd w:id="2"/>
      <w:r w:rsidDel="00000000" w:rsidR="00000000" w:rsidRPr="00000000">
        <w:rPr>
          <w:rtl w:val="0"/>
        </w:rPr>
        <w:t xml:space="preserve">Database model</w:t>
      </w:r>
    </w:p>
    <w:p w:rsidR="00000000" w:rsidDel="00000000" w:rsidP="00000000" w:rsidRDefault="00000000" w:rsidRPr="00000000" w14:paraId="0000001A">
      <w:pPr>
        <w:pStyle w:val="Heading2"/>
        <w:spacing w:after="280" w:before="280" w:line="360" w:lineRule="auto"/>
        <w:jc w:val="both"/>
        <w:rPr/>
      </w:pPr>
      <w:bookmarkStart w:colFirst="0" w:colLast="0" w:name="_o9gi81zch8tq" w:id="3"/>
      <w:bookmarkEnd w:id="3"/>
      <w:r w:rsidDel="00000000" w:rsidR="00000000" w:rsidRPr="00000000">
        <w:rPr>
          <w:rtl w:val="0"/>
        </w:rPr>
        <w:t xml:space="preserve">Queries</w:t>
      </w:r>
    </w:p>
    <w:p w:rsidR="00000000" w:rsidDel="00000000" w:rsidP="00000000" w:rsidRDefault="00000000" w:rsidRPr="00000000" w14:paraId="0000001B">
      <w:pPr>
        <w:pStyle w:val="Heading2"/>
        <w:rPr/>
      </w:pPr>
      <w:bookmarkStart w:colFirst="0" w:colLast="0" w:name="_lg16cvraos3" w:id="4"/>
      <w:bookmarkEnd w:id="4"/>
      <w:r w:rsidDel="00000000" w:rsidR="00000000" w:rsidRPr="00000000">
        <w:rPr>
          <w:rtl w:val="0"/>
        </w:rPr>
        <w:t xml:space="preserve">Results</w:t>
      </w:r>
    </w:p>
    <w:p w:rsidR="00000000" w:rsidDel="00000000" w:rsidP="00000000" w:rsidRDefault="00000000" w:rsidRPr="00000000" w14:paraId="0000001C">
      <w:pPr>
        <w:pStyle w:val="Heading2"/>
        <w:spacing w:after="280" w:before="280" w:line="360" w:lineRule="auto"/>
        <w:jc w:val="both"/>
        <w:rPr/>
      </w:pPr>
      <w:bookmarkStart w:colFirst="0" w:colLast="0" w:name="_jmp9mu2922rt" w:id="5"/>
      <w:bookmarkEnd w:id="5"/>
      <w:r w:rsidDel="00000000" w:rsidR="00000000" w:rsidRPr="00000000">
        <w:rPr>
          <w:rtl w:val="0"/>
        </w:rPr>
        <w:t xml:space="preserve">Links</w:t>
      </w:r>
      <w:r w:rsidDel="00000000" w:rsidR="00000000" w:rsidRPr="00000000">
        <w:rPr>
          <w:rtl w:val="0"/>
        </w:rPr>
      </w:r>
    </w:p>
    <w:p w:rsidR="00000000" w:rsidDel="00000000" w:rsidP="00000000" w:rsidRDefault="00000000" w:rsidRPr="00000000" w14:paraId="0000001D">
      <w:pPr>
        <w:numPr>
          <w:ilvl w:val="0"/>
          <w:numId w:val="2"/>
        </w:numPr>
        <w:spacing w:before="200" w:line="312" w:lineRule="auto"/>
        <w:ind w:left="720" w:right="-15" w:hanging="360"/>
        <w:rPr>
          <w:rFonts w:ascii="PT Serif" w:cs="PT Serif" w:eastAsia="PT Serif" w:hAnsi="PT Serif"/>
          <w:sz w:val="22"/>
          <w:szCs w:val="22"/>
        </w:rPr>
      </w:pPr>
      <w:hyperlink r:id="rId7">
        <w:r w:rsidDel="00000000" w:rsidR="00000000" w:rsidRPr="00000000">
          <w:rPr>
            <w:rFonts w:ascii="PT Serif" w:cs="PT Serif" w:eastAsia="PT Serif" w:hAnsi="PT Serif"/>
            <w:color w:val="1155cc"/>
            <w:sz w:val="22"/>
            <w:szCs w:val="22"/>
            <w:u w:val="single"/>
            <w:rtl w:val="0"/>
          </w:rPr>
          <w:t xml:space="preserve">https://www.inegi.org.mx/programas/ccpv/2020/#Microdatos</w:t>
        </w:r>
      </w:hyperlink>
      <w:r w:rsidDel="00000000" w:rsidR="00000000" w:rsidRPr="00000000">
        <w:rPr>
          <w:rtl w:val="0"/>
        </w:rPr>
      </w:r>
    </w:p>
    <w:p w:rsidR="00000000" w:rsidDel="00000000" w:rsidP="00000000" w:rsidRDefault="00000000" w:rsidRPr="00000000" w14:paraId="0000001E">
      <w:pPr>
        <w:pageBreakBefore w:val="0"/>
        <w:spacing w:line="360"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pageBreakBefore w:val="0"/>
        <w:rPr>
          <w:sz w:val="22"/>
          <w:szCs w:val="22"/>
        </w:rPr>
      </w:pPr>
      <w:r w:rsidDel="00000000" w:rsidR="00000000" w:rsidRPr="00000000">
        <w:rPr>
          <w:rtl w:val="0"/>
        </w:rPr>
      </w:r>
    </w:p>
    <w:sectPr>
      <w:headerReference r:id="rId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Team 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-635753</wp:posOffset>
          </wp:positionH>
          <wp:positionV relativeFrom="paragraph">
            <wp:posOffset>-148539</wp:posOffset>
          </wp:positionV>
          <wp:extent cx="1859622" cy="48934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59622" cy="489343"/>
                  </a:xfrm>
                  <a:prstGeom prst="rect"/>
                  <a:ln/>
                </pic:spPr>
              </pic:pic>
            </a:graphicData>
          </a:graphic>
        </wp:anchor>
      </w:drawing>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Advanced Databases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r w:rsidDel="00000000" w:rsidR="00000000" w:rsidRPr="00000000">
      <w:rPr>
        <w:rtl w:val="0"/>
      </w:rPr>
      <w:t xml:space="preserve">Miguel Angel Palomera Pérez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negi.org.mx/programas/ccpv/2020/#Microdato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