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4.png" ContentType="image/png"/>
  <Override PartName="/word/media/rId20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Boletim</w:t>
      </w:r>
      <w:r>
        <w:t xml:space="preserve"> </w:t>
      </w:r>
      <w:r>
        <w:t xml:space="preserve">de</w:t>
      </w:r>
      <w:r>
        <w:t xml:space="preserve"> </w:t>
      </w:r>
      <w:r>
        <w:t xml:space="preserve">Indicadores</w:t>
      </w:r>
      <w:r>
        <w:t xml:space="preserve"> </w:t>
      </w:r>
      <w:r>
        <w:t xml:space="preserve">APS</w:t>
      </w:r>
    </w:p>
    <w:p>
      <w:pPr>
        <w:pStyle w:val="Subtitle"/>
      </w:pPr>
      <w:r>
        <w:t xml:space="preserve">CS</w:t>
      </w:r>
      <w:r>
        <w:t xml:space="preserve"> </w:t>
      </w:r>
      <w:r>
        <w:t xml:space="preserve">COSTEIRA</w:t>
      </w:r>
      <w:r>
        <w:t xml:space="preserve"> </w:t>
      </w:r>
      <w:r>
        <w:t xml:space="preserve">DO</w:t>
      </w:r>
      <w:r>
        <w:t xml:space="preserve"> </w:t>
      </w:r>
      <w:r>
        <w:t xml:space="preserve">PIRAJUBAE</w:t>
      </w:r>
      <w:r>
        <w:t xml:space="preserve"> </w:t>
      </w:r>
      <w:r>
        <w:t xml:space="preserve">-</w:t>
      </w:r>
      <w:r>
        <w:t xml:space="preserve"> </w:t>
      </w:r>
      <w:r>
        <w:t xml:space="preserve">Equipe</w:t>
      </w:r>
      <w:r>
        <w:t xml:space="preserve"> </w:t>
      </w:r>
      <w:r>
        <w:t xml:space="preserve">300</w:t>
      </w:r>
    </w:p>
    <w:p>
      <w:pPr>
        <w:pStyle w:val="Date"/>
      </w:pPr>
      <w:r>
        <w:t xml:space="preserve">2023-08-17</w:t>
      </w:r>
    </w:p>
    <w:p>
      <w:r>
        <w:br w:type="page"/>
      </w:r>
    </w:p>
    <w:bookmarkStart w:id="23" w:name="Xa83ede65bad1deda5541ab7cc620eafe0308a45"/>
    <w:p>
      <w:pPr>
        <w:pStyle w:val="Heading2"/>
      </w:pPr>
      <w:r>
        <w:t xml:space="preserve">Indicador 1 - Cobertura de consultas de pré-natal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62.47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oletim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d84aee558aa74837001069e032e99dc8f459499"/>
    <w:p>
      <w:pPr>
        <w:pStyle w:val="Heading2"/>
      </w:pPr>
      <w:r>
        <w:t xml:space="preserve">Indicador 2 - Proporção de gestantes com exame de HIV e Sífilis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86.86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oletim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6c96ffd09150934e379989a295f8ba04efaafde"/>
    <w:p>
      <w:pPr>
        <w:pStyle w:val="Heading2"/>
      </w:pPr>
      <w:r>
        <w:t xml:space="preserve">Indicador 3 - Proporção de gestantes com atendimento odontológico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78.28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oletim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57f0d108b14151465d0dade600b29fc9f3677a"/>
    <w:p>
      <w:pPr>
        <w:pStyle w:val="Heading2"/>
      </w:pPr>
      <w:r>
        <w:t xml:space="preserve">Indicador 4 - Proporção de mulheres com citopatológico nos últimos 3 anos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13.19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letim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67fd7bafc1158d15534e3aa2e3ff25764d5c505"/>
    <w:p>
      <w:pPr>
        <w:pStyle w:val="Heading2"/>
      </w:pPr>
      <w:r>
        <w:t xml:space="preserve">Indicador 5 - Proporção de crianças com a terceira dose das vacinas Penta e VIP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63.30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oletim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5c37517e54f8bcd985ffbba463dcbf1f0951349"/>
    <w:p>
      <w:pPr>
        <w:pStyle w:val="Heading2"/>
      </w:pPr>
      <w:r>
        <w:t xml:space="preserve">Indicador 6 - Proporção de hipertensos com consulta e aferição de PA no semestre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37.55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oletim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034210df3ef4981a76a51703d99afe6911e602a"/>
    <w:p>
      <w:pPr>
        <w:pStyle w:val="Heading2"/>
      </w:pPr>
      <w:r>
        <w:t xml:space="preserve">Indicador 7 - Proporção de diabéticos com consulta e exame de HbA1c no semestre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41.06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oletim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973cfd5563d4c1946a2467932c9366a0221c379"/>
    <w:p>
      <w:pPr>
        <w:pStyle w:val="Heading2"/>
      </w:pPr>
      <w:r>
        <w:t xml:space="preserve">Indicador 8 - Proporção de pessoas com consulta Med/Enf/Odo no último ano com CPF registrado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98.36</w:t>
            </w:r>
          </w:p>
        </w:tc>
      </w:tr>
    </w:tbl>
    <w:bookmarkEnd w:id="48"/>
    <w:bookmarkStart w:id="49" w:name="Xd40150af71d77ea70f10c1d818f0480196bb9c1"/>
    <w:p>
      <w:pPr>
        <w:pStyle w:val="Heading2"/>
      </w:pPr>
      <w:r>
        <w:t xml:space="preserve">Indicador 9.1 - Percentual da população ativa com 1 consulta odontológica no ano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14.68</w:t>
            </w:r>
          </w:p>
        </w:tc>
      </w:tr>
    </w:tbl>
    <w:bookmarkEnd w:id="49"/>
    <w:bookmarkStart w:id="50" w:name="X4d9c540629004169efb24e038dd060239977091"/>
    <w:p>
      <w:pPr>
        <w:pStyle w:val="Heading2"/>
      </w:pPr>
      <w:r>
        <w:t xml:space="preserve">Indicador 9.2 - Percentual da população ativa com 1 consulta médica no ano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58.69</w:t>
            </w:r>
          </w:p>
        </w:tc>
      </w:tr>
    </w:tbl>
    <w:bookmarkEnd w:id="50"/>
    <w:bookmarkStart w:id="51" w:name="X37ecb3b5a98488e7463dcee7e3b61049a8ffac0"/>
    <w:p>
      <w:pPr>
        <w:pStyle w:val="Heading2"/>
      </w:pPr>
      <w:r>
        <w:t xml:space="preserve">Indicador 9.3 - Percentual da população ativa com 1 consulta de enfermagem no ano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44.53</w:t>
            </w:r>
          </w:p>
        </w:tc>
      </w:tr>
    </w:tbl>
    <w:bookmarkEnd w:id="51"/>
    <w:bookmarkStart w:id="55" w:name="Xa7ddbb6ee4e8f5e5c25232c44fd4ac01a313dc2"/>
    <w:p>
      <w:pPr>
        <w:pStyle w:val="Heading2"/>
      </w:pPr>
      <w:r>
        <w:t xml:space="preserve">Indicador 10 - PVHA com ao menos uma consulta médica em APS no semestre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58.33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boletim_files/figure-docx/unnamed-chunk-2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indicador-12---taxa-de-resolutividade"/>
    <w:p>
      <w:pPr>
        <w:pStyle w:val="Heading2"/>
      </w:pPr>
      <w:r>
        <w:t xml:space="preserve">Indicador 12 - Taxa de resolutividade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87.55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letim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X9cee8aebcc84c33e7037bdbb2dd5deb7baaa694"/>
    <w:p>
      <w:pPr>
        <w:pStyle w:val="Heading2"/>
      </w:pPr>
      <w:r>
        <w:t xml:space="preserve">Indicador 13 - Proporção de pessoas vinculadas exclusivamente à UPA para consultas médicas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26.85</w:t>
            </w:r>
          </w:p>
        </w:tc>
      </w:tr>
    </w:tbl>
    <w:bookmarkEnd w:id="60"/>
    <w:bookmarkStart w:id="64" w:name="Xc9f2ce98c471563bbddce574be41a97618e6c98"/>
    <w:p>
      <w:pPr>
        <w:pStyle w:val="Heading2"/>
      </w:pPr>
      <w:r>
        <w:t xml:space="preserve">Indicador 14 - Percentual de devolvidos respondidos em até 7 dias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oletim_files/figure-docx/unnamed-chunk-25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911a157c1d2b7e5899f5763316a4f60fca5d258"/>
    <w:p>
      <w:pPr>
        <w:pStyle w:val="Heading2"/>
      </w:pPr>
      <w:r>
        <w:t xml:space="preserve">Indicador 15 - Percentual de inserções devolvidas pela regulação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2022-08-01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2022-09-01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2022-10-01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2022-12-01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2023-03-01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2023-05-01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2023-06-01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2023-07-01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49.11</w:t>
            </w:r>
          </w:p>
        </w:tc>
      </w:tr>
    </w:tbl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oletim_files/figure-docx/unnamed-chunk-2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f5e134a653056f1c621db8a6593ea699cd7e423"/>
    <w:p>
      <w:pPr>
        <w:pStyle w:val="Heading2"/>
      </w:pPr>
      <w:r>
        <w:t xml:space="preserve">Indicador 16 - Proporção de pacientes com CID F32 (episódio depressivo) em acompanhamento exclusivo na APS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21.79</w:t>
            </w: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Indicadores APS</dc:title>
  <dc:creator/>
  <cp:keywords/>
  <dcterms:created xsi:type="dcterms:W3CDTF">2023-08-17T18:02:11Z</dcterms:created>
  <dcterms:modified xsi:type="dcterms:W3CDTF">2023-08-17T18:02:11Z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2023-08-17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subtitle">
    <vt:lpwstr>CS COSTEIRA DO PIRAJUBAE - Equipe 300</vt:lpwstr>
  </property>
</Properties>
</file>