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300" w:lineRule="auto"/>
        <w:rPr>
          <w:b w:val="1"/>
          <w:bCs w:val="1"/>
          <w:sz w:val="34"/>
          <w:szCs w:val="34"/>
        </w:rPr>
      </w:pPr>
      <w:bookmarkStart w:colFirst="0" w:colLast="0" w:name="_hxkg8mwxea6h" w:id="0"/>
      <w:bookmarkEnd w:id="0"/>
      <w:r w:rsidDel="00000000" w:rsidR="00000000" w:rsidRPr="00000000">
        <w:rPr>
          <w:b w:val="1"/>
          <w:bCs w:val="1"/>
          <w:sz w:val="34"/>
          <w:szCs w:val="34"/>
          <w:rtl w:val="0"/>
        </w:rPr>
        <w:t xml:space="preserve">SEO Title</w:t>
      </w:r>
    </w:p>
    <w:p w:rsidR="00000000" w:rsidDel="00000000" w:rsidP="00000000" w:rsidRDefault="00000000" w:rsidRPr="00000000" w14:paraId="00000002">
      <w:pPr>
        <w:spacing w:after="120" w:before="120" w:lineRule="auto"/>
        <w:rPr>
          <w:sz w:val="24"/>
          <w:szCs w:val="24"/>
        </w:rPr>
      </w:pPr>
      <w:r w:rsidDel="00000000" w:rsidR="00000000" w:rsidRPr="00000000">
        <w:rPr>
          <w:sz w:val="24"/>
          <w:szCs w:val="24"/>
          <w:rtl w:val="0"/>
        </w:rPr>
        <w:t xml:space="preserve">NVIDIA in 2026: The AI Platform Reshaping Business and Industry</w:t>
      </w:r>
    </w:p>
    <w:p w:rsidR="00000000" w:rsidDel="00000000" w:rsidP="00000000" w:rsidRDefault="00000000" w:rsidRPr="00000000" w14:paraId="00000003">
      <w:pPr>
        <w:pStyle w:val="Heading2"/>
        <w:keepNext w:val="0"/>
        <w:keepLines w:val="0"/>
        <w:spacing w:after="80" w:line="300" w:lineRule="auto"/>
        <w:rPr>
          <w:b w:val="1"/>
          <w:bCs w:val="1"/>
          <w:sz w:val="34"/>
          <w:szCs w:val="34"/>
        </w:rPr>
      </w:pPr>
      <w:bookmarkStart w:colFirst="0" w:colLast="0" w:name="_wxlonrzdymfm" w:id="1"/>
      <w:bookmarkEnd w:id="1"/>
      <w:r w:rsidDel="00000000" w:rsidR="00000000" w:rsidRPr="00000000">
        <w:rPr>
          <w:b w:val="1"/>
          <w:bCs w:val="1"/>
          <w:sz w:val="34"/>
          <w:szCs w:val="34"/>
          <w:rtl w:val="0"/>
        </w:rPr>
        <w:t xml:space="preserve">Meta Title</w:t>
      </w:r>
    </w:p>
    <w:p w:rsidR="00000000" w:rsidDel="00000000" w:rsidP="00000000" w:rsidRDefault="00000000" w:rsidRPr="00000000" w14:paraId="00000004">
      <w:pPr>
        <w:spacing w:after="120" w:before="120" w:lineRule="auto"/>
        <w:rPr>
          <w:sz w:val="24"/>
          <w:szCs w:val="24"/>
        </w:rPr>
      </w:pPr>
      <w:r w:rsidDel="00000000" w:rsidR="00000000" w:rsidRPr="00000000">
        <w:rPr>
          <w:sz w:val="24"/>
          <w:szCs w:val="24"/>
          <w:rtl w:val="0"/>
        </w:rPr>
        <w:t xml:space="preserve">NVIDIA 2026: AI Infrastructure, Growth, and Strategy | MetricWave</w:t>
      </w:r>
    </w:p>
    <w:p w:rsidR="00000000" w:rsidDel="00000000" w:rsidP="00000000" w:rsidRDefault="00000000" w:rsidRPr="00000000" w14:paraId="00000005">
      <w:pPr>
        <w:pStyle w:val="Heading2"/>
        <w:keepNext w:val="0"/>
        <w:keepLines w:val="0"/>
        <w:spacing w:after="80" w:line="300" w:lineRule="auto"/>
        <w:rPr>
          <w:b w:val="1"/>
          <w:bCs w:val="1"/>
          <w:sz w:val="34"/>
          <w:szCs w:val="34"/>
        </w:rPr>
      </w:pPr>
      <w:bookmarkStart w:colFirst="0" w:colLast="0" w:name="_xvhtnds1aog8" w:id="2"/>
      <w:bookmarkEnd w:id="2"/>
      <w:r w:rsidDel="00000000" w:rsidR="00000000" w:rsidRPr="00000000">
        <w:rPr>
          <w:b w:val="1"/>
          <w:bCs w:val="1"/>
          <w:sz w:val="34"/>
          <w:szCs w:val="34"/>
          <w:rtl w:val="0"/>
        </w:rPr>
        <w:t xml:space="preserve">Meta Description</w:t>
      </w:r>
    </w:p>
    <w:p w:rsidR="00000000" w:rsidDel="00000000" w:rsidP="00000000" w:rsidRDefault="00000000" w:rsidRPr="00000000" w14:paraId="00000006">
      <w:pPr>
        <w:spacing w:after="120" w:before="120" w:lineRule="auto"/>
        <w:rPr>
          <w:sz w:val="24"/>
          <w:szCs w:val="24"/>
        </w:rPr>
      </w:pPr>
      <w:r w:rsidDel="00000000" w:rsidR="00000000" w:rsidRPr="00000000">
        <w:rPr>
          <w:sz w:val="24"/>
          <w:szCs w:val="24"/>
          <w:rtl w:val="0"/>
        </w:rPr>
        <w:t xml:space="preserve">Explore NVIDIA’s latest 2026 news, from record results and Rubin to AI infrastructure, competition, and what it means for business leaders.</w:t>
      </w:r>
    </w:p>
    <w:p w:rsidR="00000000" w:rsidDel="00000000" w:rsidP="00000000" w:rsidRDefault="00000000" w:rsidRPr="00000000" w14:paraId="00000007">
      <w:pPr>
        <w:pStyle w:val="Heading2"/>
        <w:keepNext w:val="0"/>
        <w:keepLines w:val="0"/>
        <w:spacing w:after="80" w:line="300" w:lineRule="auto"/>
        <w:rPr>
          <w:b w:val="1"/>
          <w:bCs w:val="1"/>
          <w:sz w:val="34"/>
          <w:szCs w:val="34"/>
        </w:rPr>
      </w:pPr>
      <w:bookmarkStart w:colFirst="0" w:colLast="0" w:name="_bn85naaflk0h" w:id="3"/>
      <w:bookmarkEnd w:id="3"/>
      <w:r w:rsidDel="00000000" w:rsidR="00000000" w:rsidRPr="00000000">
        <w:rPr>
          <w:b w:val="1"/>
          <w:bCs w:val="1"/>
          <w:sz w:val="34"/>
          <w:szCs w:val="34"/>
          <w:rtl w:val="0"/>
        </w:rPr>
        <w:t xml:space="preserve">URL Slug</w:t>
      </w:r>
    </w:p>
    <w:p w:rsidR="00000000" w:rsidDel="00000000" w:rsidP="00000000" w:rsidRDefault="00000000" w:rsidRPr="00000000" w14:paraId="00000008">
      <w:pPr>
        <w:spacing w:after="120" w:before="120" w:lineRule="auto"/>
        <w:rPr>
          <w:sz w:val="21"/>
          <w:szCs w:val="21"/>
        </w:rPr>
      </w:pPr>
      <w:r w:rsidDel="00000000" w:rsidR="00000000" w:rsidRPr="00000000">
        <w:rPr>
          <w:sz w:val="21"/>
          <w:szCs w:val="21"/>
          <w:rtl w:val="0"/>
        </w:rPr>
        <w:t xml:space="preserve">/nvidia-2026-ai-infrastructure/</w:t>
      </w:r>
    </w:p>
    <w:p w:rsidR="00000000" w:rsidDel="00000000" w:rsidP="00000000" w:rsidRDefault="00000000" w:rsidRPr="00000000" w14:paraId="00000009">
      <w:pPr>
        <w:pStyle w:val="Heading2"/>
        <w:keepNext w:val="0"/>
        <w:keepLines w:val="0"/>
        <w:spacing w:after="80" w:line="300" w:lineRule="auto"/>
        <w:rPr>
          <w:b w:val="1"/>
          <w:bCs w:val="1"/>
          <w:sz w:val="34"/>
          <w:szCs w:val="34"/>
        </w:rPr>
      </w:pPr>
      <w:bookmarkStart w:colFirst="0" w:colLast="0" w:name="_to96glmzq134" w:id="4"/>
      <w:bookmarkEnd w:id="4"/>
      <w:r w:rsidDel="00000000" w:rsidR="00000000" w:rsidRPr="00000000">
        <w:rPr>
          <w:b w:val="1"/>
          <w:bCs w:val="1"/>
          <w:sz w:val="34"/>
          <w:szCs w:val="34"/>
          <w:rtl w:val="0"/>
        </w:rPr>
        <w:t xml:space="preserve">Featured Excerpt</w:t>
      </w:r>
    </w:p>
    <w:p w:rsidR="00000000" w:rsidDel="00000000" w:rsidP="00000000" w:rsidRDefault="00000000" w:rsidRPr="00000000" w14:paraId="0000000A">
      <w:pPr>
        <w:spacing w:after="120" w:before="120" w:lineRule="auto"/>
        <w:rPr>
          <w:sz w:val="24"/>
          <w:szCs w:val="24"/>
        </w:rPr>
      </w:pPr>
      <w:r w:rsidDel="00000000" w:rsidR="00000000" w:rsidRPr="00000000">
        <w:rPr>
          <w:sz w:val="24"/>
          <w:szCs w:val="24"/>
          <w:rtl w:val="0"/>
        </w:rPr>
        <w:t xml:space="preserve">NVIDIA’s latest moves in 2026 show how AI has shifted from a technology story to a business infrastructure story. With record financial results, the Rubin platform, and deeper enterprise partnerships, the company is shaping the next phase of AI growth.</w:t>
      </w:r>
    </w:p>
    <w:p w:rsidR="00000000" w:rsidDel="00000000" w:rsidP="00000000" w:rsidRDefault="00000000" w:rsidRPr="00000000" w14:paraId="0000000B">
      <w:pPr>
        <w:pStyle w:val="Heading1"/>
        <w:keepNext w:val="0"/>
        <w:keepLines w:val="0"/>
        <w:spacing w:before="480" w:line="300" w:lineRule="auto"/>
        <w:rPr>
          <w:b w:val="1"/>
          <w:bCs w:val="1"/>
          <w:sz w:val="46"/>
          <w:szCs w:val="46"/>
        </w:rPr>
      </w:pPr>
      <w:bookmarkStart w:colFirst="0" w:colLast="0" w:name="_od9pzoiweccb" w:id="5"/>
      <w:bookmarkEnd w:id="5"/>
      <w:r w:rsidDel="00000000" w:rsidR="00000000" w:rsidRPr="00000000">
        <w:rPr>
          <w:b w:val="1"/>
          <w:bCs w:val="1"/>
          <w:sz w:val="46"/>
          <w:szCs w:val="46"/>
          <w:rtl w:val="0"/>
        </w:rPr>
        <w:t xml:space="preserve">NVIDIA in 2026: The Company Defining the AI Infrastructure Era</w:t>
      </w:r>
    </w:p>
    <w:p w:rsidR="00000000" w:rsidDel="00000000" w:rsidP="00000000" w:rsidRDefault="00000000" w:rsidRPr="00000000" w14:paraId="0000000C">
      <w:pPr>
        <w:spacing w:after="120" w:before="120" w:lineRule="auto"/>
        <w:rPr>
          <w:sz w:val="24"/>
          <w:szCs w:val="24"/>
        </w:rPr>
      </w:pPr>
      <w:r w:rsidDel="00000000" w:rsidR="00000000" w:rsidRPr="00000000">
        <w:rPr>
          <w:sz w:val="24"/>
          <w:szCs w:val="24"/>
          <w:rtl w:val="0"/>
        </w:rPr>
        <w:t xml:space="preserve">NVIDIA is no longer just a chip company. In 2026, it sits at the center of one of the most important shifts in modern business: the move from AI experimentation to AI infrastructure at scale.</w:t>
      </w:r>
    </w:p>
    <w:p w:rsidR="00000000" w:rsidDel="00000000" w:rsidP="00000000" w:rsidRDefault="00000000" w:rsidRPr="00000000" w14:paraId="0000000D">
      <w:pPr>
        <w:spacing w:after="120" w:before="240" w:lineRule="auto"/>
        <w:rPr>
          <w:sz w:val="24"/>
          <w:szCs w:val="24"/>
        </w:rPr>
      </w:pPr>
      <w:r w:rsidDel="00000000" w:rsidR="00000000" w:rsidRPr="00000000">
        <w:rPr>
          <w:sz w:val="24"/>
          <w:szCs w:val="24"/>
          <w:rtl w:val="0"/>
        </w:rPr>
        <w:t xml:space="preserve">That distinction matters. The companies shaping the next phase of growth will not simply be the ones using AI — they will be the ones building the systems that make AI faster, cheaper, and more useful across entire industries. NVIDIA’s latest results, product launches, and platform strategy show exactly how that transition is unfolding.</w:t>
      </w:r>
    </w:p>
    <w:p w:rsidR="00000000" w:rsidDel="00000000" w:rsidP="00000000" w:rsidRDefault="00000000" w:rsidRPr="00000000" w14:paraId="0000000E">
      <w:pPr>
        <w:pStyle w:val="Heading2"/>
        <w:keepNext w:val="0"/>
        <w:keepLines w:val="0"/>
        <w:spacing w:after="80" w:line="300" w:lineRule="auto"/>
        <w:rPr>
          <w:b w:val="1"/>
          <w:bCs w:val="1"/>
          <w:sz w:val="34"/>
          <w:szCs w:val="34"/>
        </w:rPr>
      </w:pPr>
      <w:bookmarkStart w:colFirst="0" w:colLast="0" w:name="_h770e0urj30y" w:id="6"/>
      <w:bookmarkEnd w:id="6"/>
      <w:r w:rsidDel="00000000" w:rsidR="00000000" w:rsidRPr="00000000">
        <w:rPr>
          <w:b w:val="1"/>
          <w:bCs w:val="1"/>
          <w:sz w:val="34"/>
          <w:szCs w:val="34"/>
          <w:rtl w:val="0"/>
        </w:rPr>
        <w:t xml:space="preserve">The Business Story Behind NVIDIA’s Rise</w:t>
      </w:r>
    </w:p>
    <w:p w:rsidR="00000000" w:rsidDel="00000000" w:rsidP="00000000" w:rsidRDefault="00000000" w:rsidRPr="00000000" w14:paraId="0000000F">
      <w:pPr>
        <w:spacing w:after="120" w:before="120" w:lineRule="auto"/>
        <w:rPr>
          <w:sz w:val="24"/>
          <w:szCs w:val="24"/>
        </w:rPr>
      </w:pPr>
      <w:r w:rsidDel="00000000" w:rsidR="00000000" w:rsidRPr="00000000">
        <w:rPr>
          <w:sz w:val="24"/>
          <w:szCs w:val="24"/>
          <w:rtl w:val="0"/>
        </w:rPr>
        <w:t xml:space="preserve">NVIDIA entered 2026 with record financial momentum and a business model that looks increasingly difficult to displace. Its latest fiscal results showed a company still growing at exceptional speed, powered primarily by demand for data center infrastructure and AI compute.</w:t>
      </w:r>
    </w:p>
    <w:p w:rsidR="00000000" w:rsidDel="00000000" w:rsidP="00000000" w:rsidRDefault="00000000" w:rsidRPr="00000000" w14:paraId="00000010">
      <w:pPr>
        <w:spacing w:after="120" w:before="240" w:lineRule="auto"/>
        <w:rPr>
          <w:sz w:val="24"/>
          <w:szCs w:val="24"/>
        </w:rPr>
      </w:pPr>
      <w:r w:rsidDel="00000000" w:rsidR="00000000" w:rsidRPr="00000000">
        <w:rPr>
          <w:sz w:val="24"/>
          <w:szCs w:val="24"/>
          <w:rtl w:val="0"/>
        </w:rPr>
        <w:t xml:space="preserve">But the bigger story is not just revenue growth. It is the way NVIDIA has expanded from selling high-performance GPUs into selling an entire platform: chips, networking, software, systems, and reference designs that help customers build AI factories rather than isolated AI tools.</w:t>
      </w:r>
    </w:p>
    <w:p w:rsidR="00000000" w:rsidDel="00000000" w:rsidP="00000000" w:rsidRDefault="00000000" w:rsidRPr="00000000" w14:paraId="00000011">
      <w:pPr>
        <w:spacing w:after="120" w:before="240" w:lineRule="auto"/>
        <w:rPr>
          <w:sz w:val="24"/>
          <w:szCs w:val="24"/>
        </w:rPr>
      </w:pPr>
      <w:r w:rsidDel="00000000" w:rsidR="00000000" w:rsidRPr="00000000">
        <w:rPr>
          <w:sz w:val="24"/>
          <w:szCs w:val="24"/>
          <w:rtl w:val="0"/>
        </w:rPr>
        <w:t xml:space="preserve">For business leaders, that shift is important because it reveals where value is concentrating. In the AI economy, advantage is moving toward companies that can combine hardware, software, and deployment expertise into one scalable system.</w:t>
      </w:r>
    </w:p>
    <w:p w:rsidR="00000000" w:rsidDel="00000000" w:rsidP="00000000" w:rsidRDefault="00000000" w:rsidRPr="00000000" w14:paraId="00000012">
      <w:pPr>
        <w:pStyle w:val="Heading2"/>
        <w:keepNext w:val="0"/>
        <w:keepLines w:val="0"/>
        <w:spacing w:after="80" w:line="300" w:lineRule="auto"/>
        <w:rPr>
          <w:b w:val="1"/>
          <w:bCs w:val="1"/>
          <w:sz w:val="34"/>
          <w:szCs w:val="34"/>
        </w:rPr>
      </w:pPr>
      <w:bookmarkStart w:colFirst="0" w:colLast="0" w:name="_s2ysgfq75j5g" w:id="7"/>
      <w:bookmarkEnd w:id="7"/>
      <w:r w:rsidDel="00000000" w:rsidR="00000000" w:rsidRPr="00000000">
        <w:rPr>
          <w:b w:val="1"/>
          <w:bCs w:val="1"/>
          <w:sz w:val="34"/>
          <w:szCs w:val="34"/>
          <w:rtl w:val="0"/>
        </w:rPr>
        <w:t xml:space="preserve">What NVIDIA’s Latest Results Show</w:t>
      </w:r>
    </w:p>
    <w:p w:rsidR="00000000" w:rsidDel="00000000" w:rsidP="00000000" w:rsidRDefault="00000000" w:rsidRPr="00000000" w14:paraId="00000013">
      <w:pPr>
        <w:spacing w:after="120" w:before="120" w:lineRule="auto"/>
        <w:rPr>
          <w:sz w:val="24"/>
          <w:szCs w:val="24"/>
        </w:rPr>
      </w:pPr>
      <w:r w:rsidDel="00000000" w:rsidR="00000000" w:rsidRPr="00000000">
        <w:rPr>
          <w:sz w:val="24"/>
          <w:szCs w:val="24"/>
          <w:rtl w:val="0"/>
        </w:rPr>
        <w:t xml:space="preserve">NVIDIA reported fourth-quarter fiscal 2026 revenue of $68.1 billion, up 73% year over year, and full-year revenue of $215.9 billion, up 65%. Data center revenue reached $62.3 billion for the quarter and $193.7 billion for the year, underscoring just how dominant AI infrastructure has become in the company’s growth engine.</w:t>
      </w:r>
    </w:p>
    <w:p w:rsidR="00000000" w:rsidDel="00000000" w:rsidP="00000000" w:rsidRDefault="00000000" w:rsidRPr="00000000" w14:paraId="00000014">
      <w:pPr>
        <w:spacing w:after="120" w:before="240" w:lineRule="auto"/>
        <w:rPr>
          <w:sz w:val="24"/>
          <w:szCs w:val="24"/>
        </w:rPr>
      </w:pPr>
      <w:r w:rsidDel="00000000" w:rsidR="00000000" w:rsidRPr="00000000">
        <w:rPr>
          <w:sz w:val="24"/>
          <w:szCs w:val="24"/>
          <w:rtl w:val="0"/>
        </w:rPr>
        <w:t xml:space="preserve">The company also issued a first-quarter fiscal 2027 revenue outlook of $78.0 billion, plus or minus 2%, while noting that this guidance did not assume any data center compute revenue from China. That detail matters because it shows both the scale of demand and the ongoing impact of geopolitical constraints on the AI hardware market.</w:t>
      </w:r>
    </w:p>
    <w:p w:rsidR="00000000" w:rsidDel="00000000" w:rsidP="00000000" w:rsidRDefault="00000000" w:rsidRPr="00000000" w14:paraId="00000015">
      <w:pPr>
        <w:spacing w:after="120" w:before="240" w:lineRule="auto"/>
        <w:rPr>
          <w:sz w:val="24"/>
          <w:szCs w:val="24"/>
        </w:rPr>
      </w:pPr>
      <w:r w:rsidDel="00000000" w:rsidR="00000000" w:rsidRPr="00000000">
        <w:rPr>
          <w:sz w:val="24"/>
          <w:szCs w:val="24"/>
          <w:rtl w:val="0"/>
        </w:rPr>
        <w:t xml:space="preserve">The message to the market is clear: demand remains strong, but the operating environment is more complex than a simple growth narrative suggests.</w:t>
      </w:r>
    </w:p>
    <w:p w:rsidR="00000000" w:rsidDel="00000000" w:rsidP="00000000" w:rsidRDefault="00000000" w:rsidRPr="00000000" w14:paraId="00000016">
      <w:pPr>
        <w:pStyle w:val="Heading2"/>
        <w:keepNext w:val="0"/>
        <w:keepLines w:val="0"/>
        <w:spacing w:after="80" w:line="300" w:lineRule="auto"/>
        <w:rPr>
          <w:b w:val="1"/>
          <w:bCs w:val="1"/>
          <w:sz w:val="34"/>
          <w:szCs w:val="34"/>
        </w:rPr>
      </w:pPr>
      <w:bookmarkStart w:colFirst="0" w:colLast="0" w:name="_xttkq1yo4kh" w:id="8"/>
      <w:bookmarkEnd w:id="8"/>
      <w:r w:rsidDel="00000000" w:rsidR="00000000" w:rsidRPr="00000000">
        <w:rPr>
          <w:b w:val="1"/>
          <w:bCs w:val="1"/>
          <w:sz w:val="34"/>
          <w:szCs w:val="34"/>
          <w:rtl w:val="0"/>
        </w:rPr>
        <w:t xml:space="preserve">Rubin Marks The Next Phase</w:t>
      </w:r>
    </w:p>
    <w:p w:rsidR="00000000" w:rsidDel="00000000" w:rsidP="00000000" w:rsidRDefault="00000000" w:rsidRPr="00000000" w14:paraId="00000017">
      <w:pPr>
        <w:spacing w:after="120" w:before="120" w:lineRule="auto"/>
        <w:rPr>
          <w:sz w:val="24"/>
          <w:szCs w:val="24"/>
        </w:rPr>
      </w:pPr>
      <w:r w:rsidDel="00000000" w:rsidR="00000000" w:rsidRPr="00000000">
        <w:rPr>
          <w:sz w:val="24"/>
          <w:szCs w:val="24"/>
          <w:rtl w:val="0"/>
        </w:rPr>
        <w:t xml:space="preserve">The most important product development in NVIDIA’s 2026 roadmap is Rubin, its next-generation AI platform. NVIDIA introduced Rubin as a six-chip architecture built to support the next wave of AI workloads, including training, inference, networking, storage, and orchestration.</w:t>
      </w:r>
    </w:p>
    <w:p w:rsidR="00000000" w:rsidDel="00000000" w:rsidP="00000000" w:rsidRDefault="00000000" w:rsidRPr="00000000" w14:paraId="00000018">
      <w:pPr>
        <w:spacing w:after="120" w:before="240" w:lineRule="auto"/>
        <w:rPr>
          <w:sz w:val="24"/>
          <w:szCs w:val="24"/>
        </w:rPr>
      </w:pPr>
      <w:r w:rsidDel="00000000" w:rsidR="00000000" w:rsidRPr="00000000">
        <w:rPr>
          <w:sz w:val="24"/>
          <w:szCs w:val="24"/>
          <w:rtl w:val="0"/>
        </w:rPr>
        <w:t xml:space="preserve">The platform includes the Vera CPU, Rubin GPU, NVLink 6 switch, ConnectX-9 SuperNIC, BlueField-4 DPU, and Spectrum-6 Ethernet switch. NVIDIA has positioned Rubin as a major step forward in efficiency, with claims that it could cut inference token costs dramatically compared with Blackwell-based systems.</w:t>
      </w:r>
    </w:p>
    <w:p w:rsidR="00000000" w:rsidDel="00000000" w:rsidP="00000000" w:rsidRDefault="00000000" w:rsidRPr="00000000" w14:paraId="00000019">
      <w:pPr>
        <w:spacing w:after="120" w:before="240" w:lineRule="auto"/>
        <w:rPr>
          <w:sz w:val="24"/>
          <w:szCs w:val="24"/>
        </w:rPr>
      </w:pPr>
      <w:r w:rsidDel="00000000" w:rsidR="00000000" w:rsidRPr="00000000">
        <w:rPr>
          <w:sz w:val="24"/>
          <w:szCs w:val="24"/>
          <w:rtl w:val="0"/>
        </w:rPr>
        <w:t xml:space="preserve">That is more than a product upgrade. It is a strategic attempt to lower the cost of AI at scale, which is exactly what enterprise customers want as they move from pilot programs to production systems.</w:t>
      </w:r>
    </w:p>
    <w:p w:rsidR="00000000" w:rsidDel="00000000" w:rsidP="00000000" w:rsidRDefault="00000000" w:rsidRPr="00000000" w14:paraId="0000001A">
      <w:pPr>
        <w:pStyle w:val="Heading2"/>
        <w:keepNext w:val="0"/>
        <w:keepLines w:val="0"/>
        <w:spacing w:after="80" w:line="300" w:lineRule="auto"/>
        <w:rPr>
          <w:b w:val="1"/>
          <w:bCs w:val="1"/>
          <w:sz w:val="34"/>
          <w:szCs w:val="34"/>
        </w:rPr>
      </w:pPr>
      <w:bookmarkStart w:colFirst="0" w:colLast="0" w:name="_n986nq8we9zg" w:id="9"/>
      <w:bookmarkEnd w:id="9"/>
      <w:r w:rsidDel="00000000" w:rsidR="00000000" w:rsidRPr="00000000">
        <w:rPr>
          <w:b w:val="1"/>
          <w:bCs w:val="1"/>
          <w:sz w:val="34"/>
          <w:szCs w:val="34"/>
          <w:rtl w:val="0"/>
        </w:rPr>
        <w:t xml:space="preserve">Why Rubin Matters For Business</w:t>
      </w:r>
    </w:p>
    <w:p w:rsidR="00000000" w:rsidDel="00000000" w:rsidP="00000000" w:rsidRDefault="00000000" w:rsidRPr="00000000" w14:paraId="0000001B">
      <w:pPr>
        <w:spacing w:after="120" w:before="120" w:lineRule="auto"/>
        <w:rPr>
          <w:sz w:val="24"/>
          <w:szCs w:val="24"/>
        </w:rPr>
      </w:pPr>
      <w:r w:rsidDel="00000000" w:rsidR="00000000" w:rsidRPr="00000000">
        <w:rPr>
          <w:sz w:val="24"/>
          <w:szCs w:val="24"/>
          <w:rtl w:val="0"/>
        </w:rPr>
        <w:t xml:space="preserve">Rubin matters because AI adoption is entering a new phase. Early excitement was centered on experimentation, but 2026 is increasingly about operational deployment, cost control, and measurable returns.</w:t>
      </w:r>
    </w:p>
    <w:p w:rsidR="00000000" w:rsidDel="00000000" w:rsidP="00000000" w:rsidRDefault="00000000" w:rsidRPr="00000000" w14:paraId="0000001C">
      <w:pPr>
        <w:spacing w:after="120" w:before="240" w:lineRule="auto"/>
        <w:rPr>
          <w:sz w:val="24"/>
          <w:szCs w:val="24"/>
        </w:rPr>
      </w:pPr>
      <w:r w:rsidDel="00000000" w:rsidR="00000000" w:rsidRPr="00000000">
        <w:rPr>
          <w:sz w:val="24"/>
          <w:szCs w:val="24"/>
          <w:rtl w:val="0"/>
        </w:rPr>
        <w:t xml:space="preserve">For cloud providers, enterprise IT teams, and AI builders, the question is not just what model to use. It is how to support massive context windows, lower inference costs, and maintain performance across increasingly complex workloads. NVIDIA’s platform approach is designed to answer that question with integrated infrastructure rather than standalone components.</w:t>
      </w:r>
    </w:p>
    <w:p w:rsidR="00000000" w:rsidDel="00000000" w:rsidP="00000000" w:rsidRDefault="00000000" w:rsidRPr="00000000" w14:paraId="0000001D">
      <w:pPr>
        <w:spacing w:after="120" w:before="240" w:lineRule="auto"/>
        <w:rPr>
          <w:sz w:val="24"/>
          <w:szCs w:val="24"/>
        </w:rPr>
      </w:pPr>
      <w:r w:rsidDel="00000000" w:rsidR="00000000" w:rsidRPr="00000000">
        <w:rPr>
          <w:sz w:val="24"/>
          <w:szCs w:val="24"/>
          <w:rtl w:val="0"/>
        </w:rPr>
        <w:t xml:space="preserve">This is why NVIDIA remains so influential. It is not only selling speed; it is shaping the architecture of the AI economy itself.</w:t>
      </w:r>
    </w:p>
    <w:p w:rsidR="00000000" w:rsidDel="00000000" w:rsidP="00000000" w:rsidRDefault="00000000" w:rsidRPr="00000000" w14:paraId="0000001E">
      <w:pPr>
        <w:pStyle w:val="Heading2"/>
        <w:keepNext w:val="0"/>
        <w:keepLines w:val="0"/>
        <w:spacing w:after="80" w:line="300" w:lineRule="auto"/>
        <w:rPr>
          <w:b w:val="1"/>
          <w:bCs w:val="1"/>
          <w:sz w:val="34"/>
          <w:szCs w:val="34"/>
        </w:rPr>
      </w:pPr>
      <w:bookmarkStart w:colFirst="0" w:colLast="0" w:name="_u039silpuwtk" w:id="10"/>
      <w:bookmarkEnd w:id="10"/>
      <w:r w:rsidDel="00000000" w:rsidR="00000000" w:rsidRPr="00000000">
        <w:rPr>
          <w:b w:val="1"/>
          <w:bCs w:val="1"/>
          <w:sz w:val="34"/>
          <w:szCs w:val="34"/>
          <w:rtl w:val="0"/>
        </w:rPr>
        <w:t xml:space="preserve">AI Is Moving Into The Core Of Operations</w:t>
      </w:r>
    </w:p>
    <w:p w:rsidR="00000000" w:rsidDel="00000000" w:rsidP="00000000" w:rsidRDefault="00000000" w:rsidRPr="00000000" w14:paraId="0000001F">
      <w:pPr>
        <w:spacing w:after="120" w:before="120" w:lineRule="auto"/>
        <w:rPr>
          <w:sz w:val="24"/>
          <w:szCs w:val="24"/>
        </w:rPr>
      </w:pPr>
      <w:r w:rsidDel="00000000" w:rsidR="00000000" w:rsidRPr="00000000">
        <w:rPr>
          <w:sz w:val="24"/>
          <w:szCs w:val="24"/>
          <w:rtl w:val="0"/>
        </w:rPr>
        <w:t xml:space="preserve">NVIDIA’s 2026 announcements show how AI is moving deeper into real business operations. At GTC 2026, the company highlighted updates including BlueField-4 STX storage architecture, Vera CPU, Vera Rubin DSX AI factory reference design, and Omniverse DSX digital twin blueprint.</w:t>
      </w:r>
    </w:p>
    <w:p w:rsidR="00000000" w:rsidDel="00000000" w:rsidP="00000000" w:rsidRDefault="00000000" w:rsidRPr="00000000" w14:paraId="00000020">
      <w:pPr>
        <w:spacing w:after="120" w:before="240" w:lineRule="auto"/>
        <w:rPr>
          <w:sz w:val="24"/>
          <w:szCs w:val="24"/>
        </w:rPr>
      </w:pPr>
      <w:r w:rsidDel="00000000" w:rsidR="00000000" w:rsidRPr="00000000">
        <w:rPr>
          <w:sz w:val="24"/>
          <w:szCs w:val="24"/>
          <w:rtl w:val="0"/>
        </w:rPr>
        <w:t xml:space="preserve">These products point to a broader trend: AI is no longer being treated as a side project. It is becoming part of the operational stack, influencing storage, simulation, logistics, workflow automation, and industrial design.</w:t>
      </w:r>
    </w:p>
    <w:p w:rsidR="00000000" w:rsidDel="00000000" w:rsidP="00000000" w:rsidRDefault="00000000" w:rsidRPr="00000000" w14:paraId="00000021">
      <w:pPr>
        <w:spacing w:after="120" w:before="240" w:lineRule="auto"/>
        <w:rPr>
          <w:sz w:val="24"/>
          <w:szCs w:val="24"/>
        </w:rPr>
      </w:pPr>
      <w:r w:rsidDel="00000000" w:rsidR="00000000" w:rsidRPr="00000000">
        <w:rPr>
          <w:sz w:val="24"/>
          <w:szCs w:val="24"/>
          <w:rtl w:val="0"/>
        </w:rPr>
        <w:t xml:space="preserve">In March, NVIDIA also released the Vera Rubin DSX AI factory reference design and Omniverse DSX digital twin blueprint, reinforcing its push into repeatable enterprise deployment rather than one-off custom builds. That approach should appeal to organizations that want scalable AI systems instead of fragmented tooling.</w:t>
      </w:r>
    </w:p>
    <w:p w:rsidR="00000000" w:rsidDel="00000000" w:rsidP="00000000" w:rsidRDefault="00000000" w:rsidRPr="00000000" w14:paraId="00000022">
      <w:pPr>
        <w:pStyle w:val="Heading2"/>
        <w:keepNext w:val="0"/>
        <w:keepLines w:val="0"/>
        <w:spacing w:after="80" w:line="300" w:lineRule="auto"/>
        <w:rPr>
          <w:b w:val="1"/>
          <w:bCs w:val="1"/>
          <w:sz w:val="34"/>
          <w:szCs w:val="34"/>
        </w:rPr>
      </w:pPr>
      <w:bookmarkStart w:colFirst="0" w:colLast="0" w:name="_rgyq3tc60a1e" w:id="11"/>
      <w:bookmarkEnd w:id="11"/>
      <w:r w:rsidDel="00000000" w:rsidR="00000000" w:rsidRPr="00000000">
        <w:rPr>
          <w:b w:val="1"/>
          <w:bCs w:val="1"/>
          <w:sz w:val="34"/>
          <w:szCs w:val="34"/>
          <w:rtl w:val="0"/>
        </w:rPr>
        <w:t xml:space="preserve">Gaming Remains Part Of The Engine</w:t>
      </w:r>
    </w:p>
    <w:p w:rsidR="00000000" w:rsidDel="00000000" w:rsidP="00000000" w:rsidRDefault="00000000" w:rsidRPr="00000000" w14:paraId="00000023">
      <w:pPr>
        <w:spacing w:after="120" w:before="120" w:lineRule="auto"/>
        <w:rPr>
          <w:sz w:val="24"/>
          <w:szCs w:val="24"/>
        </w:rPr>
      </w:pPr>
      <w:r w:rsidDel="00000000" w:rsidR="00000000" w:rsidRPr="00000000">
        <w:rPr>
          <w:sz w:val="24"/>
          <w:szCs w:val="24"/>
          <w:rtl w:val="0"/>
        </w:rPr>
        <w:t xml:space="preserve">Although AI dominates the headlines, NVIDIA’s gaming business still matters. The company reported gaming revenue of $3.7 billion in fiscal Q4 2026, up 47% year over year.</w:t>
      </w:r>
    </w:p>
    <w:p w:rsidR="00000000" w:rsidDel="00000000" w:rsidP="00000000" w:rsidRDefault="00000000" w:rsidRPr="00000000" w14:paraId="00000024">
      <w:pPr>
        <w:spacing w:after="120" w:before="240" w:lineRule="auto"/>
        <w:rPr>
          <w:sz w:val="24"/>
          <w:szCs w:val="24"/>
        </w:rPr>
      </w:pPr>
      <w:r w:rsidDel="00000000" w:rsidR="00000000" w:rsidRPr="00000000">
        <w:rPr>
          <w:sz w:val="24"/>
          <w:szCs w:val="24"/>
          <w:rtl w:val="0"/>
        </w:rPr>
        <w:t xml:space="preserve">At CES 2026, NVIDIA also introduced or expanded consumer-facing updates around DLSS, G-SYNC, and GeForce Now. Those products keep the company embedded in the consumer ecosystem while reinforcing its broader leadership in graphics and real-time rendering.</w:t>
      </w:r>
    </w:p>
    <w:p w:rsidR="00000000" w:rsidDel="00000000" w:rsidP="00000000" w:rsidRDefault="00000000" w:rsidRPr="00000000" w14:paraId="00000025">
      <w:pPr>
        <w:spacing w:after="120" w:before="240" w:lineRule="auto"/>
        <w:rPr>
          <w:sz w:val="24"/>
          <w:szCs w:val="24"/>
        </w:rPr>
      </w:pPr>
      <w:r w:rsidDel="00000000" w:rsidR="00000000" w:rsidRPr="00000000">
        <w:rPr>
          <w:sz w:val="24"/>
          <w:szCs w:val="24"/>
          <w:rtl w:val="0"/>
        </w:rPr>
        <w:t xml:space="preserve">This matters because gaming has long been one of NVIDIA’s strategic strengths. It provides scale, brand visibility, developer relationships, and a proving ground for technologies that later migrate into professional and enterprise use cases.</w:t>
      </w:r>
    </w:p>
    <w:p w:rsidR="00000000" w:rsidDel="00000000" w:rsidP="00000000" w:rsidRDefault="00000000" w:rsidRPr="00000000" w14:paraId="00000026">
      <w:pPr>
        <w:pStyle w:val="Heading2"/>
        <w:keepNext w:val="0"/>
        <w:keepLines w:val="0"/>
        <w:spacing w:after="80" w:line="300" w:lineRule="auto"/>
        <w:rPr>
          <w:b w:val="1"/>
          <w:bCs w:val="1"/>
          <w:sz w:val="34"/>
          <w:szCs w:val="34"/>
        </w:rPr>
      </w:pPr>
      <w:bookmarkStart w:colFirst="0" w:colLast="0" w:name="_i75pfv9uyswz" w:id="12"/>
      <w:bookmarkEnd w:id="12"/>
      <w:r w:rsidDel="00000000" w:rsidR="00000000" w:rsidRPr="00000000">
        <w:rPr>
          <w:b w:val="1"/>
          <w:bCs w:val="1"/>
          <w:sz w:val="34"/>
          <w:szCs w:val="34"/>
          <w:rtl w:val="0"/>
        </w:rPr>
        <w:t xml:space="preserve">Competition Is Still A Real Threat</w:t>
      </w:r>
    </w:p>
    <w:p w:rsidR="00000000" w:rsidDel="00000000" w:rsidP="00000000" w:rsidRDefault="00000000" w:rsidRPr="00000000" w14:paraId="00000027">
      <w:pPr>
        <w:spacing w:after="120" w:before="120" w:lineRule="auto"/>
        <w:rPr>
          <w:sz w:val="24"/>
          <w:szCs w:val="24"/>
        </w:rPr>
      </w:pPr>
      <w:r w:rsidDel="00000000" w:rsidR="00000000" w:rsidRPr="00000000">
        <w:rPr>
          <w:sz w:val="24"/>
          <w:szCs w:val="24"/>
          <w:rtl w:val="0"/>
        </w:rPr>
        <w:t xml:space="preserve">NVIDIA’s dominance does not mean the competitive landscape is stable. Market pressure is rising from custom silicon efforts at hyperscalers and from rivals like AMD, which is preparing rack-scale AI systems of its own.</w:t>
      </w:r>
    </w:p>
    <w:p w:rsidR="00000000" w:rsidDel="00000000" w:rsidP="00000000" w:rsidRDefault="00000000" w:rsidRPr="00000000" w14:paraId="00000028">
      <w:pPr>
        <w:spacing w:after="120" w:before="240" w:lineRule="auto"/>
        <w:rPr>
          <w:sz w:val="24"/>
          <w:szCs w:val="24"/>
        </w:rPr>
      </w:pPr>
      <w:r w:rsidDel="00000000" w:rsidR="00000000" w:rsidRPr="00000000">
        <w:rPr>
          <w:sz w:val="24"/>
          <w:szCs w:val="24"/>
          <w:rtl w:val="0"/>
        </w:rPr>
        <w:t xml:space="preserve">That competition changes the rules. NVIDIA can no longer rely only on performance leadership; it must continue proving that its ecosystem delivers better total value, better efficiency, and faster deployment at scale. In other words, the company’s moat increasingly depends on platform depth, software maturity, and customer lock-in — not just raw GPU power.</w:t>
      </w:r>
    </w:p>
    <w:p w:rsidR="00000000" w:rsidDel="00000000" w:rsidP="00000000" w:rsidRDefault="00000000" w:rsidRPr="00000000" w14:paraId="00000029">
      <w:pPr>
        <w:spacing w:after="120" w:before="240" w:lineRule="auto"/>
        <w:rPr>
          <w:sz w:val="24"/>
          <w:szCs w:val="24"/>
        </w:rPr>
      </w:pPr>
      <w:r w:rsidDel="00000000" w:rsidR="00000000" w:rsidRPr="00000000">
        <w:rPr>
          <w:sz w:val="24"/>
          <w:szCs w:val="24"/>
          <w:rtl w:val="0"/>
        </w:rPr>
        <w:t xml:space="preserve">For investors and operators, that is a useful reminder: even dominant companies must keep earning their advantage.</w:t>
      </w:r>
    </w:p>
    <w:p w:rsidR="00000000" w:rsidDel="00000000" w:rsidP="00000000" w:rsidRDefault="00000000" w:rsidRPr="00000000" w14:paraId="0000002A">
      <w:pPr>
        <w:pStyle w:val="Heading2"/>
        <w:keepNext w:val="0"/>
        <w:keepLines w:val="0"/>
        <w:spacing w:after="80" w:line="300" w:lineRule="auto"/>
        <w:rPr>
          <w:b w:val="1"/>
          <w:bCs w:val="1"/>
          <w:sz w:val="34"/>
          <w:szCs w:val="34"/>
        </w:rPr>
      </w:pPr>
      <w:bookmarkStart w:colFirst="0" w:colLast="0" w:name="_vnohlxj6ghh3" w:id="13"/>
      <w:bookmarkEnd w:id="13"/>
      <w:r w:rsidDel="00000000" w:rsidR="00000000" w:rsidRPr="00000000">
        <w:rPr>
          <w:b w:val="1"/>
          <w:bCs w:val="1"/>
          <w:sz w:val="34"/>
          <w:szCs w:val="34"/>
          <w:rtl w:val="0"/>
        </w:rPr>
        <w:t xml:space="preserve">What Business Leaders Should Take From This</w:t>
      </w:r>
    </w:p>
    <w:p w:rsidR="00000000" w:rsidDel="00000000" w:rsidP="00000000" w:rsidRDefault="00000000" w:rsidRPr="00000000" w14:paraId="0000002B">
      <w:pPr>
        <w:spacing w:after="120" w:before="120" w:lineRule="auto"/>
        <w:rPr>
          <w:sz w:val="24"/>
          <w:szCs w:val="24"/>
        </w:rPr>
      </w:pPr>
      <w:r w:rsidDel="00000000" w:rsidR="00000000" w:rsidRPr="00000000">
        <w:rPr>
          <w:sz w:val="24"/>
          <w:szCs w:val="24"/>
          <w:rtl w:val="0"/>
        </w:rPr>
        <w:t xml:space="preserve">NVIDIA’s 2026 trajectory offers a broader lesson for companies in every industry. The next stage of growth is likely to belong to firms that can turn complexity into infrastructure and infrastructure into a repeatable advantage.</w:t>
      </w:r>
    </w:p>
    <w:p w:rsidR="00000000" w:rsidDel="00000000" w:rsidP="00000000" w:rsidRDefault="00000000" w:rsidRPr="00000000" w14:paraId="0000002C">
      <w:pPr>
        <w:spacing w:after="120" w:before="240" w:lineRule="auto"/>
        <w:rPr>
          <w:sz w:val="24"/>
          <w:szCs w:val="24"/>
        </w:rPr>
      </w:pPr>
      <w:r w:rsidDel="00000000" w:rsidR="00000000" w:rsidRPr="00000000">
        <w:rPr>
          <w:sz w:val="24"/>
          <w:szCs w:val="24"/>
          <w:rtl w:val="0"/>
        </w:rPr>
        <w:t xml:space="preserve">Leaders should pay close attention to five signals:</w:t>
      </w:r>
    </w:p>
    <w:p w:rsidR="00000000" w:rsidDel="00000000" w:rsidP="00000000" w:rsidRDefault="00000000" w:rsidRPr="00000000" w14:paraId="0000002D">
      <w:pPr>
        <w:numPr>
          <w:ilvl w:val="0"/>
          <w:numId w:val="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The speed of AI adoption moving from pilots to production.</w:t>
      </w:r>
    </w:p>
    <w:p w:rsidR="00000000" w:rsidDel="00000000" w:rsidP="00000000" w:rsidRDefault="00000000" w:rsidRPr="00000000" w14:paraId="0000002E">
      <w:pPr>
        <w:numPr>
          <w:ilvl w:val="0"/>
          <w:numId w:val="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The rising importance of full-stack platforms over isolated tools.</w:t>
      </w:r>
    </w:p>
    <w:p w:rsidR="00000000" w:rsidDel="00000000" w:rsidP="00000000" w:rsidRDefault="00000000" w:rsidRPr="00000000" w14:paraId="0000002F">
      <w:pPr>
        <w:numPr>
          <w:ilvl w:val="0"/>
          <w:numId w:val="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The business value of lowering inference and operating costs.</w:t>
      </w:r>
    </w:p>
    <w:p w:rsidR="00000000" w:rsidDel="00000000" w:rsidP="00000000" w:rsidRDefault="00000000" w:rsidRPr="00000000" w14:paraId="00000030">
      <w:pPr>
        <w:numPr>
          <w:ilvl w:val="0"/>
          <w:numId w:val="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The role of partnerships in shaping ecosystem adoption.</w:t>
      </w:r>
    </w:p>
    <w:p w:rsidR="00000000" w:rsidDel="00000000" w:rsidP="00000000" w:rsidRDefault="00000000" w:rsidRPr="00000000" w14:paraId="00000031">
      <w:pPr>
        <w:numPr>
          <w:ilvl w:val="0"/>
          <w:numId w:val="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The growing pressure from custom chips and alternative architectures.</w:t>
      </w:r>
    </w:p>
    <w:p w:rsidR="00000000" w:rsidDel="00000000" w:rsidP="00000000" w:rsidRDefault="00000000" w:rsidRPr="00000000" w14:paraId="00000032">
      <w:pPr>
        <w:spacing w:after="120" w:before="120" w:lineRule="auto"/>
        <w:rPr>
          <w:sz w:val="24"/>
          <w:szCs w:val="24"/>
        </w:rPr>
      </w:pPr>
      <w:r w:rsidDel="00000000" w:rsidR="00000000" w:rsidRPr="00000000">
        <w:rPr>
          <w:sz w:val="24"/>
          <w:szCs w:val="24"/>
          <w:rtl w:val="0"/>
        </w:rPr>
        <w:t xml:space="preserve">For companies planning around AI, NVIDIA is more than a vendor. It is a blueprint for how technology platforms become strategic business platforms.</w:t>
      </w:r>
    </w:p>
    <w:p w:rsidR="00000000" w:rsidDel="00000000" w:rsidP="00000000" w:rsidRDefault="00000000" w:rsidRPr="00000000" w14:paraId="00000033">
      <w:pPr>
        <w:pStyle w:val="Heading2"/>
        <w:keepNext w:val="0"/>
        <w:keepLines w:val="0"/>
        <w:spacing w:after="80" w:line="300" w:lineRule="auto"/>
        <w:rPr>
          <w:b w:val="1"/>
          <w:bCs w:val="1"/>
          <w:sz w:val="34"/>
          <w:szCs w:val="34"/>
        </w:rPr>
      </w:pPr>
      <w:bookmarkStart w:colFirst="0" w:colLast="0" w:name="_2n4zppad2f4y" w:id="14"/>
      <w:bookmarkEnd w:id="14"/>
      <w:r w:rsidDel="00000000" w:rsidR="00000000" w:rsidRPr="00000000">
        <w:rPr>
          <w:b w:val="1"/>
          <w:bCs w:val="1"/>
          <w:sz w:val="34"/>
          <w:szCs w:val="34"/>
          <w:rtl w:val="0"/>
        </w:rPr>
        <w:t xml:space="preserve">MetricWave Insight</w:t>
      </w:r>
    </w:p>
    <w:p w:rsidR="00000000" w:rsidDel="00000000" w:rsidP="00000000" w:rsidRDefault="00000000" w:rsidRPr="00000000" w14:paraId="00000034">
      <w:pPr>
        <w:spacing w:after="120" w:before="120" w:lineRule="auto"/>
        <w:rPr>
          <w:sz w:val="24"/>
          <w:szCs w:val="24"/>
        </w:rPr>
      </w:pPr>
      <w:r w:rsidDel="00000000" w:rsidR="00000000" w:rsidRPr="00000000">
        <w:rPr>
          <w:sz w:val="24"/>
          <w:szCs w:val="24"/>
          <w:rtl w:val="0"/>
        </w:rPr>
        <w:t xml:space="preserve">At MetricWave, we see NVIDIA’s latest moves as part of a larger business shift: the companies that win in 2026 will be the ones that build systems, not just products.</w:t>
      </w:r>
    </w:p>
    <w:p w:rsidR="00000000" w:rsidDel="00000000" w:rsidP="00000000" w:rsidRDefault="00000000" w:rsidRPr="00000000" w14:paraId="00000035">
      <w:pPr>
        <w:spacing w:after="120" w:before="240" w:lineRule="auto"/>
        <w:rPr>
          <w:sz w:val="24"/>
          <w:szCs w:val="24"/>
        </w:rPr>
      </w:pPr>
      <w:r w:rsidDel="00000000" w:rsidR="00000000" w:rsidRPr="00000000">
        <w:rPr>
          <w:sz w:val="24"/>
          <w:szCs w:val="24"/>
          <w:rtl w:val="0"/>
        </w:rPr>
        <w:t xml:space="preserve">That means reducing friction, automating intelligently, and creating infrastructure that can scale without becoming harder to manage. NVIDIA is applying that principle at a global level, and businesses of every size can learn from the same playbook.</w:t>
      </w:r>
    </w:p>
    <w:p w:rsidR="00000000" w:rsidDel="00000000" w:rsidP="00000000" w:rsidRDefault="00000000" w:rsidRPr="00000000" w14:paraId="00000036">
      <w:pPr>
        <w:spacing w:after="120" w:before="240" w:lineRule="auto"/>
        <w:rPr>
          <w:sz w:val="24"/>
          <w:szCs w:val="24"/>
        </w:rPr>
      </w:pPr>
      <w:r w:rsidDel="00000000" w:rsidR="00000000" w:rsidRPr="00000000">
        <w:rPr>
          <w:b w:val="1"/>
          <w:bCs w:val="1"/>
          <w:sz w:val="24"/>
          <w:szCs w:val="24"/>
          <w:rtl w:val="0"/>
        </w:rPr>
        <w:t xml:space="preserve">MetricWave Insight:</w:t>
      </w:r>
      <w:r w:rsidDel="00000000" w:rsidR="00000000" w:rsidRPr="00000000">
        <w:rPr>
          <w:sz w:val="24"/>
          <w:szCs w:val="24"/>
          <w:rtl w:val="0"/>
        </w:rPr>
        <w:t xml:space="preserve"> the strongest growth in 2026 will come from companies that make complexity usable, and useful technology operational.</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