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90AF4" w14:textId="77777777" w:rsidR="001A5DC4" w:rsidRDefault="00B735C6">
      <w:pPr>
        <w:pStyle w:val="Heading1"/>
      </w:pPr>
      <w:r>
        <w:t>FRAMEWORK v4.6</w:t>
      </w:r>
    </w:p>
    <w:p w14:paraId="50960D9A" w14:textId="77777777" w:rsidR="001A5DC4" w:rsidRDefault="00B735C6">
      <w:pPr>
        <w:pStyle w:val="Heading2"/>
      </w:pPr>
      <w:bookmarkStart w:id="1" w:name="canonical-edition"/>
      <w:r>
        <w:t>CANONICAL EDITION</w:t>
      </w:r>
    </w:p>
    <w:p w14:paraId="2794BA6B" w14:textId="77777777" w:rsidR="001A5DC4" w:rsidRDefault="00B735C6">
      <w:r>
        <w:rPr>
          <w:b/>
          <w:bCs/>
        </w:rPr>
        <w:t>with Prealgebraic Foundation, Vectorial Capacity, and Observer Memory</w:t>
      </w:r>
    </w:p>
    <w:p w14:paraId="0FC05CD0" w14:textId="77777777" w:rsidR="001A5DC4" w:rsidRDefault="00B735C6">
      <w:r>
        <w:rPr>
          <w:i/>
          <w:iCs/>
        </w:rPr>
        <w:t>(Stress-Tested and Regression-Verified)</w:t>
      </w:r>
    </w:p>
    <w:p w14:paraId="61B5450B" w14:textId="77777777" w:rsidR="001A5DC4" w:rsidRDefault="00B735C6">
      <w:r>
        <w:rPr>
          <w:i/>
          <w:iCs/>
        </w:rPr>
        <w:t>Structured Technical Standard</w:t>
      </w:r>
    </w:p>
    <w:p w14:paraId="02269AA8" w14:textId="77777777" w:rsidR="001A5DC4" w:rsidRDefault="00B735C6">
      <w:r>
        <w:t>A capacity-filtered correlator theory of emergent spacetime, effective field theory, and observer structure, grounded in self-reflecting triadic prealgebra</w:t>
      </w:r>
    </w:p>
    <w:p w14:paraId="1E07C27A" w14:textId="77777777" w:rsidR="001A5DC4" w:rsidRDefault="00B735C6">
      <w:r>
        <w:rPr>
          <w:noProof/>
        </w:rPr>
      </w:r>
      <w:r w:rsidR="00B735C6">
        <w:rPr>
          <w:noProof/>
        </w:rPr>
        <w:pict>
          <v:rect id="_x0000_i1025" style="width:0;height:1.5pt" o:hralign="center" o:hrstd="t" o:hr="t"/>
        </w:pict>
      </w:r>
    </w:p>
    <w:p w14:paraId="2ABC7294" w14:textId="77777777" w:rsidR="001A5DC4" w:rsidRDefault="00B735C6">
      <w:pPr>
        <w:pStyle w:val="Heading2"/>
      </w:pPr>
      <w:bookmarkStart w:id="2" w:name="document-structure"/>
      <w:bookmarkEnd w:id="1"/>
      <w:r>
        <w:t>Document Structure</w:t>
      </w:r>
    </w:p>
    <w:p w14:paraId="1A846159" w14:textId="77777777" w:rsidR="001A5DC4" w:rsidRDefault="00B735C6">
      <w:pPr>
        <w:numPr>
          <w:ilvl w:val="0"/>
          <w:numId w:val="6"/>
        </w:numPr>
      </w:pPr>
      <w:r>
        <w:rPr>
          <w:b/>
          <w:bCs/>
        </w:rPr>
        <w:t>Section -1:</w:t>
      </w:r>
      <w:r>
        <w:t xml:space="preserve"> Prealgebraic Foundation (The Ground)</w:t>
      </w:r>
    </w:p>
    <w:p w14:paraId="6397550B" w14:textId="77777777" w:rsidR="001A5DC4" w:rsidRDefault="00B735C6">
      <w:pPr>
        <w:numPr>
          <w:ilvl w:val="0"/>
          <w:numId w:val="6"/>
        </w:numPr>
      </w:pPr>
      <w:r>
        <w:rPr>
          <w:b/>
          <w:bCs/>
        </w:rPr>
        <w:t>Part I:</w:t>
      </w:r>
      <w:r>
        <w:t xml:space="preserve"> Sections 0-10 Core Framework</w:t>
      </w:r>
    </w:p>
    <w:p w14:paraId="3FA66C4D" w14:textId="77777777" w:rsidR="001A5DC4" w:rsidRDefault="00B735C6">
      <w:pPr>
        <w:numPr>
          <w:ilvl w:val="0"/>
          <w:numId w:val="6"/>
        </w:numPr>
      </w:pPr>
      <w:r>
        <w:rPr>
          <w:b/>
          <w:bCs/>
        </w:rPr>
        <w:t>Part II:</w:t>
      </w:r>
      <w:r>
        <w:t xml:space="preserve"> Sections 11-20 Applications</w:t>
      </w:r>
    </w:p>
    <w:p w14:paraId="6E958FA0" w14:textId="77777777" w:rsidR="001A5DC4" w:rsidRDefault="00B735C6">
      <w:pPr>
        <w:numPr>
          <w:ilvl w:val="0"/>
          <w:numId w:val="6"/>
        </w:numPr>
      </w:pPr>
      <w:r>
        <w:rPr>
          <w:b/>
          <w:bCs/>
        </w:rPr>
        <w:t>Part III:</w:t>
      </w:r>
      <w:r>
        <w:t xml:space="preserve"> Appendices A-N Technical Details</w:t>
      </w:r>
    </w:p>
    <w:p w14:paraId="7AB3DC2A" w14:textId="77777777" w:rsidR="001A5DC4" w:rsidRDefault="00B735C6">
      <w:pPr>
        <w:numPr>
          <w:ilvl w:val="0"/>
          <w:numId w:val="6"/>
        </w:numPr>
      </w:pPr>
      <w:r>
        <w:t>Part IV: Annexes O-V Concrete Examples, Self-Reference, Scope, and Regression</w:t>
      </w:r>
    </w:p>
    <w:p w14:paraId="61123ECD" w14:textId="77777777" w:rsidR="001A5DC4" w:rsidRDefault="00B735C6">
      <w:r>
        <w:rPr>
          <w:i/>
          <w:iCs/>
        </w:rPr>
        <w:t>February 2026</w:t>
      </w:r>
    </w:p>
    <w:p w14:paraId="14002EF1" w14:textId="77777777" w:rsidR="001A5DC4" w:rsidRDefault="00B735C6">
      <w:r>
        <w:rPr>
          <w:noProof/>
        </w:rPr>
      </w:r>
      <w:r w:rsidR="00B735C6">
        <w:rPr>
          <w:noProof/>
        </w:rPr>
        <w:pict>
          <v:rect id="_x0000_i1026" style="width:0;height:1.5pt" o:hralign="center" o:hrstd="t" o:hr="t"/>
        </w:pict>
      </w:r>
    </w:p>
    <w:p w14:paraId="66159FAD" w14:textId="77777777" w:rsidR="001A5DC4" w:rsidRDefault="00B735C6">
      <w:pPr>
        <w:pStyle w:val="Heading1"/>
      </w:pPr>
      <w:bookmarkStart w:id="3" w:name="section--1-prealgebraic-foundation"/>
      <w:bookmarkEnd w:id="2"/>
      <w:bookmarkEnd w:id="0"/>
      <w:r>
        <w:t>SECTION -1: PREALGEBRAIC FOUNDATION</w:t>
      </w:r>
    </w:p>
    <w:p w14:paraId="669B9EAA" w14:textId="77777777" w:rsidR="001A5DC4" w:rsidRDefault="00B735C6">
      <w:pPr>
        <w:pStyle w:val="Heading2"/>
      </w:pPr>
      <w:bookmarkStart w:id="4" w:name="the-prealgebraic-level-p"/>
      <w:r>
        <w:t>-1.1 The Prealgebraic Level P</w:t>
      </w:r>
    </w:p>
    <w:p w14:paraId="7B22D265" w14:textId="77777777" w:rsidR="001A5DC4" w:rsidRDefault="00B735C6">
      <w:r>
        <w:t>Prior to the substrate X = (Λ, H_d, ρ, U_micro), there exists a prealgebraic structure P.</w:t>
      </w:r>
    </w:p>
    <w:p w14:paraId="01EE6973" w14:textId="77777777" w:rsidR="001A5DC4" w:rsidRDefault="00B735C6">
      <w:r>
        <w:t>P is not an algebra. It has no elements in the algebraic sense, no multiplication, no distinguished identity. It is the potential from which algebraic structure emerges via representation.</w:t>
      </w:r>
    </w:p>
    <w:p w14:paraId="325024E3" w14:textId="77777777" w:rsidR="001A5DC4" w:rsidRDefault="00B735C6">
      <w:r>
        <w:rPr>
          <w:b/>
          <w:bCs/>
        </w:rPr>
        <w:t>Definition (Prealgebraic Structure).</w:t>
      </w:r>
      <w:r>
        <w:t xml:space="preserve"> Let F : Set → Set be the triadic functor F(X) = X × X × X. The prealgebraic structure P is the terminal coalgebra of F. An element φ ∈ P is an infinite triadic tree: a triad of triads of triads, without bottom.</w:t>
      </w:r>
    </w:p>
    <w:p w14:paraId="47A3F694" w14:textId="77777777" w:rsidR="001A5DC4" w:rsidRDefault="00B735C6">
      <w:r>
        <w:t>P carries a natural filtration by depth:</w:t>
      </w:r>
    </w:p>
    <w:p w14:paraId="78375BA3" w14:textId="77777777" w:rsidR="001A5DC4" w:rsidRDefault="00B735C6">
      <w:r>
        <w:rPr>
          <w:b/>
          <w:bCs/>
        </w:rPr>
        <w:t>Definition (Prealgebraic Filtration).</w:t>
      </w:r>
      <w:r>
        <w:t xml:space="preserve"> Define P₀ = {*} (single point), P_{n+1} = P_n × P_n × P_n, with projection maps π_n : P → P_n and the recovery:</w:t>
      </w:r>
    </w:p>
    <w:p w14:paraId="7EC36E2D" w14:textId="77777777" w:rsidR="001A5DC4" w:rsidRDefault="00B735C6">
      <w:r>
        <w:t>P = lim_{← n→∞} P_n</w:t>
      </w:r>
    </w:p>
    <w:p w14:paraId="2A66BF31" w14:textId="77777777" w:rsidR="001A5DC4" w:rsidRDefault="00B735C6">
      <w:pPr>
        <w:pStyle w:val="Heading2"/>
      </w:pPr>
      <w:bookmarkStart w:id="5" w:name="the-triadic-primitive"/>
      <w:bookmarkEnd w:id="4"/>
      <w:r>
        <w:t>-1.2 The Triadic Primitive</w:t>
      </w:r>
    </w:p>
    <w:p w14:paraId="42C1849B" w14:textId="77777777" w:rsidR="001A5DC4" w:rsidRDefault="00B735C6">
      <w:r>
        <w:t>The fundamental structure is the triad T: three aspects in irreducible three-way relation.</w:t>
      </w:r>
    </w:p>
    <w:p w14:paraId="150904EE" w14:textId="77777777" w:rsidR="001A5DC4" w:rsidRDefault="00B735C6">
      <w:r>
        <w:rPr>
          <w:b/>
          <w:bCs/>
        </w:rPr>
        <w:t>Axiom (Triadic Irreducibility).</w:t>
      </w:r>
      <w:r>
        <w:t xml:space="preserve"> A triad is not three elements with pairwise relations. It is a single pattern with three faces, none of which exist independently. The three faces of any triad are themselves triads.</w:t>
      </w:r>
    </w:p>
    <w:p w14:paraId="160ED10A" w14:textId="77777777" w:rsidR="001A5DC4" w:rsidRDefault="00B735C6">
      <w:r>
        <w:t>This grounds the self-similarity of P. Every sub-structure has the same form as the whole.</w:t>
      </w:r>
    </w:p>
    <w:p w14:paraId="51763769" w14:textId="77777777" w:rsidR="001A5DC4" w:rsidRDefault="00B735C6">
      <w:r>
        <w:lastRenderedPageBreak/>
        <w:t>The triad (M, ω, U) = (distinction, actuality, dynamics) appears to be minimal: - Distinction requires something actual to distinguish - Actuality requires distinctions to be actual - Either requires dynamics relating them</w:t>
      </w:r>
    </w:p>
    <w:p w14:paraId="3F389BA0" w14:textId="77777777" w:rsidR="001A5DC4" w:rsidRDefault="00B735C6">
      <w:r>
        <w:t>Two faces collapse into identity. Four or more faces decompose into triads. Three is the minimal irreducible relational structure.</w:t>
      </w:r>
    </w:p>
    <w:p w14:paraId="79B712DA" w14:textId="77777777" w:rsidR="001A5DC4" w:rsidRDefault="00B735C6">
      <w:pPr>
        <w:pStyle w:val="Heading2"/>
      </w:pPr>
      <w:bookmarkStart w:id="6" w:name="representation"/>
      <w:bookmarkEnd w:id="5"/>
      <w:r>
        <w:t>-1.3 Representation</w:t>
      </w:r>
    </w:p>
    <w:p w14:paraId="7F5B2B34" w14:textId="77777777" w:rsidR="001A5DC4" w:rsidRDefault="00B735C6">
      <w:r>
        <w:rPr>
          <w:b/>
          <w:bCs/>
        </w:rPr>
        <w:t>Definition (Representation Map).</w:t>
      </w:r>
      <w:r>
        <w:t xml:space="preserve"> A representation is a map ρ : P → (von Neumann algebras) × (states) × (dynamics) that sends each φ ∈ P to a substrate:</w:t>
      </w:r>
    </w:p>
    <w:p w14:paraId="67956D63" w14:textId="77777777" w:rsidR="001A5DC4" w:rsidRDefault="00B735C6">
      <w:r>
        <w:t>ρ(φ) = (M(φ), ω(φ), U(φ))</w:t>
      </w:r>
    </w:p>
    <w:p w14:paraId="6A9266C6" w14:textId="77777777" w:rsidR="001A5DC4" w:rsidRDefault="00B735C6">
      <w:r>
        <w:t>The three faces of a triad become: - M(φ): what can be distinguished (algebraic structure) - ω(φ): what is actual (state) - U(φ): what connects moments (dynamics)</w:t>
      </w:r>
    </w:p>
    <w:p w14:paraId="0D7DA4C8" w14:textId="77777777" w:rsidR="001A5DC4" w:rsidRDefault="00B735C6">
      <w:r>
        <w:t>These do not exist separately. They co-arise from the triadic structure. The recursive triadic structure of φ maps to nested subalgebras within M(φ).</w:t>
      </w:r>
    </w:p>
    <w:p w14:paraId="282740E2" w14:textId="77777777" w:rsidR="001A5DC4" w:rsidRDefault="00B735C6">
      <w:pPr>
        <w:pStyle w:val="Heading2"/>
      </w:pPr>
      <w:bookmarkStart w:id="7" w:name="capacity-as-depth"/>
      <w:bookmarkEnd w:id="6"/>
      <w:r>
        <w:t>-1.4 Capacity as Depth</w:t>
      </w:r>
    </w:p>
    <w:p w14:paraId="04F0E8BC" w14:textId="77777777" w:rsidR="001A5DC4" w:rsidRDefault="00B735C6">
      <w:r>
        <w:t>Capacity corresponds to depth in the triadic filtration.</w:t>
      </w:r>
    </w:p>
    <w:p w14:paraId="291D247A" w14:textId="77777777" w:rsidR="001A5DC4" w:rsidRDefault="00B735C6">
      <w:r>
        <w:rPr>
          <w:b/>
          <w:bCs/>
        </w:rPr>
        <w:t>Definition (Capacity from Depth).</w:t>
      </w:r>
      <w:r>
        <w:t xml:space="preserve"> The capacity filter F_C arises from truncation at the prealgebraic level:</w:t>
      </w:r>
    </w:p>
    <w:p w14:paraId="5E0D2E4A" w14:textId="77777777" w:rsidR="001A5DC4" w:rsidRDefault="00B735C6">
      <w:r>
        <w:t>F_C = ρ ∘ π_{f(C)} ∘ ρ^{-1}</w:t>
      </w:r>
    </w:p>
    <w:p w14:paraId="3AB5C225" w14:textId="77777777" w:rsidR="001A5DC4" w:rsidRDefault="00B735C6">
      <w:r>
        <w:t>At capacity C, the observer accesses φ|_{f(C)}, not the full φ.</w:t>
      </w:r>
    </w:p>
    <w:p w14:paraId="69E5E98B" w14:textId="77777777" w:rsidR="001A5DC4" w:rsidRDefault="00B735C6">
      <w:r>
        <w:t>Coarse capacity means shallow triadic depth. Fine capacity means deep triadic depth.</w:t>
      </w:r>
    </w:p>
    <w:p w14:paraId="343D6D1D" w14:textId="77777777" w:rsidR="001A5DC4" w:rsidRDefault="00B735C6">
      <w:pPr>
        <w:pStyle w:val="Heading3"/>
      </w:pPr>
      <w:bookmarkStart w:id="8" w:name="depth-vector-projection"/>
      <w:r>
        <w:t>-1.4.1 Depth-Vector Projection</w:t>
      </w:r>
    </w:p>
    <w:p w14:paraId="338FAF6D" w14:textId="77777777" w:rsidR="001A5DC4" w:rsidRDefault="00B735C6">
      <w:r>
        <w:t>The single triadic depth n projects onto the capacity vector via component-specific extraction functions:</w:t>
      </w:r>
    </w:p>
    <w:p w14:paraId="2A49C3C9" w14:textId="77777777" w:rsidR="001A5DC4" w:rsidRDefault="00B735C6">
      <w:pPr>
        <w:numPr>
          <w:ilvl w:val="0"/>
          <w:numId w:val="7"/>
        </w:numPr>
      </w:pPr>
      <w:r>
        <w:t>C_geo = g_geo(n): geometric correlator stability depth</w:t>
      </w:r>
    </w:p>
    <w:p w14:paraId="6AE8D207" w14:textId="77777777" w:rsidR="001A5DC4" w:rsidRDefault="00B735C6">
      <w:pPr>
        <w:numPr>
          <w:ilvl w:val="0"/>
          <w:numId w:val="7"/>
        </w:numPr>
      </w:pPr>
      <w:r>
        <w:t>C_int = g_int(n): interaction correlator depth</w:t>
      </w:r>
    </w:p>
    <w:p w14:paraId="00CE58D9" w14:textId="77777777" w:rsidR="001A5DC4" w:rsidRDefault="00B735C6">
      <w:pPr>
        <w:numPr>
          <w:ilvl w:val="0"/>
          <w:numId w:val="7"/>
        </w:numPr>
      </w:pPr>
      <w:r>
        <w:t>C_gauge = g_gauge(n): symmetry pattern depth</w:t>
      </w:r>
    </w:p>
    <w:p w14:paraId="07332B84" w14:textId="77777777" w:rsidR="001A5DC4" w:rsidRDefault="00B735C6">
      <w:pPr>
        <w:numPr>
          <w:ilvl w:val="0"/>
          <w:numId w:val="7"/>
        </w:numPr>
      </w:pPr>
      <w:r>
        <w:t>C_ptr = g_ptr(n): pointer stability depth</w:t>
      </w:r>
    </w:p>
    <w:p w14:paraId="511920A6" w14:textId="77777777" w:rsidR="001A5DC4" w:rsidRDefault="00B735C6">
      <w:pPr>
        <w:numPr>
          <w:ilvl w:val="0"/>
          <w:numId w:val="7"/>
        </w:numPr>
      </w:pPr>
      <w:r>
        <w:t>C_obs = g_obs(n): observer inference depth</w:t>
      </w:r>
    </w:p>
    <w:p w14:paraId="4C066066" w14:textId="77777777" w:rsidR="001A5DC4" w:rsidRDefault="00B735C6">
      <w:r>
        <w:t>These functions satisfy: if n₁ ≤ n₂ then g_i(n₁) ≤ g_i(n₂) for all i, preserving monotonicity. The functions g_i are substrate-dependent and need not be identical. A single triadic depth thus generates a capacity vector, but the components may saturate at different rates.</w:t>
      </w:r>
    </w:p>
    <w:p w14:paraId="2BAD145B" w14:textId="77777777" w:rsidR="001A5DC4" w:rsidRDefault="00B735C6">
      <w:r>
        <w:rPr>
          <w:b/>
          <w:bCs/>
        </w:rPr>
        <w:t>Definition (Depth-Vector Map).</w:t>
      </w:r>
      <w:r>
        <w:t xml:space="preserve"> The map D : ℕ → C⁵ defined by</w:t>
      </w:r>
    </w:p>
    <w:p w14:paraId="29F29EBB" w14:textId="77777777" w:rsidR="001A5DC4" w:rsidRDefault="00B735C6">
      <w:r>
        <w:t>D(n) = (g_geo(n), g_int(n), g_gauge(n), g_ptr(n), g_obs(n))</w:t>
      </w:r>
    </w:p>
    <w:p w14:paraId="5BC04433" w14:textId="77777777" w:rsidR="001A5DC4" w:rsidRDefault="00B735C6">
      <w:r>
        <w:t>is monotone in the componentwise order. Its image traces a path through capacity space parameterized by triadic depth.</w:t>
      </w:r>
    </w:p>
    <w:p w14:paraId="7A053150" w14:textId="77777777" w:rsidR="001A5DC4" w:rsidRDefault="00B735C6">
      <w:pPr>
        <w:pStyle w:val="Heading2"/>
      </w:pPr>
      <w:bookmarkStart w:id="9" w:name="observers-as-sub-triads"/>
      <w:bookmarkEnd w:id="8"/>
      <w:bookmarkEnd w:id="7"/>
      <w:r>
        <w:t>-1.5 Observers as Sub-Triads</w:t>
      </w:r>
    </w:p>
    <w:p w14:paraId="3441D3A2" w14:textId="77777777" w:rsidR="001A5DC4" w:rsidRDefault="00B735C6">
      <w:r>
        <w:rPr>
          <w:b/>
          <w:bCs/>
        </w:rPr>
        <w:t>Definition (Observer as Sub-Triad).</w:t>
      </w:r>
      <w:r>
        <w:t xml:space="preserve"> An observer O_i corresponds to a sub-triad φ_i ⊂ φ. Since φ is a triadic tree, φ_i is a subtree rooted at some node. The observer’s structure: - M_i = M(φ_i): </w:t>
      </w:r>
      <w:r>
        <w:lastRenderedPageBreak/>
        <w:t>subalgebra generated by the subtree - ω_i = ω(φ)|_{M_i}: restricted state - M_i(t) from U(φ_i): memory dynamics</w:t>
      </w:r>
    </w:p>
    <w:p w14:paraId="5C60B435" w14:textId="77777777" w:rsidR="001A5DC4" w:rsidRDefault="00B735C6">
      <w:r>
        <w:t>The observer has the same triadic type as the whole. This is the reflection property: the part mirrors the structure of the whole because it IS a sub-pattern of the same form.</w:t>
      </w:r>
    </w:p>
    <w:p w14:paraId="04EE449A" w14:textId="77777777" w:rsidR="001A5DC4" w:rsidRDefault="00B735C6">
      <w:pPr>
        <w:pStyle w:val="Heading2"/>
      </w:pPr>
      <w:bookmarkStart w:id="10" w:name="the-self-reflection-map"/>
      <w:bookmarkEnd w:id="9"/>
      <w:r>
        <w:t>-1.6 The Self-Reflection Map</w:t>
      </w:r>
    </w:p>
    <w:p w14:paraId="43CA7846" w14:textId="77777777" w:rsidR="001A5DC4" w:rsidRDefault="00B735C6">
      <w:r>
        <w:rPr>
          <w:b/>
          <w:bCs/>
        </w:rPr>
        <w:t>Definition (Self-Reflection Map).</w:t>
      </w:r>
      <w:r>
        <w:t xml:space="preserve"> Define the self-reflection map Ψ : P → P by: Ψ(φ) is the triadic structure reconstructed from the observer ensemble within ρ(φ).</w:t>
      </w:r>
    </w:p>
    <w:p w14:paraId="4974F556" w14:textId="77777777" w:rsidR="001A5DC4" w:rsidRDefault="00B735C6">
      <w:r>
        <w:t xml:space="preserve">Specifically: </w:t>
      </w:r>
      <w:r>
        <w:t>1. Given substrate ρ(φ) = (M, ω, U), identify all observers {O_i} as sub-triads 2. Compute observer algebras A_i(t) = Π_{⃗C_i(t)}(F_{⃗C_i(t)}(M_i)) 3. Compute classical core A_classical = ∩_i A^{floor}_i 4. Extract triadic structure: Ψ(φ) = ρ^{-1}(structure encoded in A_classical)</w:t>
      </w:r>
    </w:p>
    <w:p w14:paraId="26F4D144" w14:textId="77777777" w:rsidR="001A5DC4" w:rsidRDefault="00B735C6">
      <w:r>
        <w:t>Ψ asks: if observers inside φ reconstruct their world, what do they get?</w:t>
      </w:r>
    </w:p>
    <w:p w14:paraId="190CDC32" w14:textId="77777777" w:rsidR="001A5DC4" w:rsidRDefault="00B735C6">
      <w:pPr>
        <w:pStyle w:val="Heading2"/>
      </w:pPr>
      <w:bookmarkStart w:id="11" w:name="the-fixed-point-condition"/>
      <w:bookmarkEnd w:id="10"/>
      <w:r>
        <w:t>-1.7 The Fixed-Point Condition</w:t>
      </w:r>
    </w:p>
    <w:p w14:paraId="1D683060" w14:textId="77777777" w:rsidR="001A5DC4" w:rsidRDefault="00B735C6">
      <w:r>
        <w:rPr>
          <w:b/>
          <w:bCs/>
        </w:rPr>
        <w:t>Axiom (Fixed-Point Selection).</w:t>
      </w:r>
      <w:r>
        <w:t xml:space="preserve"> A substrate is self-consistent if and only if φ = Ψ(φ). The substrate equals its reconstruction through its own observers.</w:t>
      </w:r>
    </w:p>
    <w:p w14:paraId="41148DEB" w14:textId="77777777" w:rsidR="001A5DC4" w:rsidRDefault="00B735C6">
      <w:r>
        <w:t>This is the selection principle for X. The substrate is not arbitrary. It is the fixed point of self-reflection.</w:t>
      </w:r>
    </w:p>
    <w:p w14:paraId="4C954F4E" w14:textId="77777777" w:rsidR="001A5DC4" w:rsidRDefault="00B735C6">
      <w:pPr>
        <w:pStyle w:val="Heading2"/>
      </w:pPr>
      <w:bookmarkStart w:id="12" w:name="the-uniform-fixed-point"/>
      <w:bookmarkEnd w:id="11"/>
      <w:r>
        <w:t>-1.8 The Uniform Fixed Point</w:t>
      </w:r>
    </w:p>
    <w:p w14:paraId="1710427F" w14:textId="77777777" w:rsidR="001A5DC4" w:rsidRDefault="00B735C6">
      <w:r>
        <w:t>Definition (Uniform Fixed Point). Define φ* ∈ P by: φ* = (φ*, φ*, φ*). This is the triadic tree where every node is identical. Every face of φ* is φ* itself.</w:t>
      </w:r>
    </w:p>
    <w:p w14:paraId="65D3CFD6" w14:textId="77777777" w:rsidR="001A5DC4" w:rsidRDefault="00B735C6">
      <w:r>
        <w:rPr>
          <w:b/>
          <w:bCs/>
        </w:rPr>
        <w:t>Theorem (Fixed-Point Property).</w:t>
      </w:r>
      <w:r>
        <w:t xml:space="preserve"> φ* is a fixed point of Ψ.</w:t>
      </w:r>
    </w:p>
    <w:p w14:paraId="09D92C72" w14:textId="77777777" w:rsidR="001A5DC4" w:rsidRDefault="00B735C6">
      <w:r>
        <w:t>Proof Sketch: Every sub-triad of φ* is isomorphic to φ*. So every observer sees structure isomorphic to the whole. The classical core A_classical encodes the full triadic pattern. Reconstruction recovers φ*.</w:t>
      </w:r>
    </w:p>
    <w:p w14:paraId="6B8AD3E0" w14:textId="77777777" w:rsidR="001A5DC4" w:rsidRDefault="00B735C6">
      <w:r>
        <w:rPr>
          <w:b/>
          <w:bCs/>
        </w:rPr>
        <w:t>Conjecture (Uniqueness):</w:t>
      </w:r>
      <w:r>
        <w:t xml:space="preserve"> Under regularity conditions (Hadamard states, finite backreaction, stable decoherence), φ* is the unique fixed point up to isomorphism.</w:t>
      </w:r>
    </w:p>
    <w:p w14:paraId="47EF16A2" w14:textId="77777777" w:rsidR="001A5DC4" w:rsidRDefault="00B735C6">
      <w:pPr>
        <w:pStyle w:val="Heading2"/>
      </w:pPr>
      <w:bookmarkStart w:id="13" w:name="the-capacity-floor-revisited"/>
      <w:bookmarkEnd w:id="12"/>
      <w:r>
        <w:t>-1.9 The Capacity Floor Revisited</w:t>
      </w:r>
    </w:p>
    <w:p w14:paraId="3A443206" w14:textId="77777777" w:rsidR="001A5DC4" w:rsidRDefault="00B735C6">
      <w:r>
        <w:t>The capacity floor gains new meaning:</w:t>
      </w:r>
    </w:p>
    <w:p w14:paraId="653FDC9B" w14:textId="77777777" w:rsidR="001A5DC4" w:rsidRDefault="00B735C6">
      <w:r>
        <w:t>⃗C_floor(t) = componentwise sup_{τ ≤ t} ⃗C_min(τ)</w:t>
      </w:r>
    </w:p>
    <w:p w14:paraId="5DFF0AA3" w14:textId="77777777" w:rsidR="001A5DC4" w:rsidRDefault="00B735C6">
      <w:r>
        <w:t>As ⃗C_floor rises, more triadic depth becomes stably resolved across the observer ensemble. The floor rising is the fixed point closing. Each increment in ⃗C_floor means observers can reconstruct more of φ*.</w:t>
      </w:r>
    </w:p>
    <w:p w14:paraId="1C47F160" w14:textId="77777777" w:rsidR="001A5DC4" w:rsidRDefault="00B735C6">
      <w:pPr>
        <w:pStyle w:val="Heading2"/>
      </w:pPr>
      <w:bookmarkStart w:id="14" w:name="the-two-transitions"/>
      <w:bookmarkEnd w:id="13"/>
      <w:r>
        <w:t>-1.10 The Two Transitions</w:t>
      </w:r>
    </w:p>
    <w:p w14:paraId="0F03A168" w14:textId="77777777" w:rsidR="001A5DC4" w:rsidRDefault="00B735C6">
      <w:r>
        <w:rPr>
          <w:b/>
          <w:bCs/>
        </w:rPr>
        <w:t>Definition (Transition 1: Cosmological Beginning).</w:t>
      </w:r>
      <w:r>
        <w:t xml:space="preserve"> ⃗C_floor rises from ⃗0 to positive.</w:t>
      </w:r>
    </w:p>
    <w:p w14:paraId="1953C8BB" w14:textId="77777777" w:rsidR="001A5DC4" w:rsidRDefault="00B735C6">
      <w:pPr>
        <w:numPr>
          <w:ilvl w:val="0"/>
          <w:numId w:val="8"/>
        </w:numPr>
      </w:pPr>
      <w:r>
        <w:t>At ⃗C_floor = ⃗0: no classical structure exists. No geometry, no EFT, no observers.</w:t>
      </w:r>
    </w:p>
    <w:p w14:paraId="3E487F62" w14:textId="77777777" w:rsidR="001A5DC4" w:rsidRDefault="00B735C6">
      <w:pPr>
        <w:numPr>
          <w:ilvl w:val="0"/>
          <w:numId w:val="8"/>
        </w:numPr>
      </w:pPr>
      <w:r>
        <w:t>At ⃗C_floor &gt; ⃗0: classical structure begins to emerge. This is the Big Bang.</w:t>
      </w:r>
    </w:p>
    <w:p w14:paraId="7E4B9715" w14:textId="77777777" w:rsidR="001A5DC4" w:rsidRDefault="00B735C6">
      <w:r>
        <w:lastRenderedPageBreak/>
        <w:t>The singularity in U_{⃗C} is not a feature of φ*. It is the boundary of the projection domain at low capacity.</w:t>
      </w:r>
    </w:p>
    <w:p w14:paraId="34F00195" w14:textId="77777777" w:rsidR="001A5DC4" w:rsidRDefault="00B735C6">
      <w:r>
        <w:t>Remark. In vectorial terms, ⃗C_floor: ⃗0 → positive means at least one component transitions from zero to positive. The cosmological beginning occurs when max_k(C^k_floor) first exceeds zero. Different components may transition at different ‘moments’ in the projection, corresponding to sequential emergence of structure types: geometry may emerge before particles, particles before gauge structure, etc.</w:t>
      </w:r>
    </w:p>
    <w:p w14:paraId="76797BD4" w14:textId="77777777" w:rsidR="001A5DC4" w:rsidRDefault="00B735C6">
      <w:r>
        <w:rPr>
          <w:b/>
          <w:bCs/>
        </w:rPr>
        <w:t>Definition (Transition 2: Self-Recognition).</w:t>
      </w:r>
      <w:r>
        <w:t xml:space="preserve"> ⃗C_floor → ∞ (componentwise).</w:t>
      </w:r>
    </w:p>
    <w:p w14:paraId="2D9077E4" w14:textId="77777777" w:rsidR="001A5DC4" w:rsidRDefault="00B735C6">
      <w:r>
        <w:t>As all components of ⃗C_floor → ∞: - The projection Π_{⃗C} → id - The filter F_{⃗C} stops filtering - The observer’s algebra M_i → M - The observer/observed distinction dissolves - The substrate recognizes itself through its observers</w:t>
      </w:r>
    </w:p>
    <w:p w14:paraId="1A5433AE" w14:textId="77777777" w:rsidR="001A5DC4" w:rsidRDefault="00B735C6">
      <w:r>
        <w:t>This is the completion of the fixed point.</w:t>
      </w:r>
    </w:p>
    <w:p w14:paraId="2B4F697D" w14:textId="77777777" w:rsidR="001A5DC4" w:rsidRDefault="00B735C6">
      <w:pPr>
        <w:pStyle w:val="Heading2"/>
      </w:pPr>
      <w:bookmarkStart w:id="15" w:name="the-present-as-third-face"/>
      <w:bookmarkEnd w:id="14"/>
      <w:r>
        <w:t>-1.11 The Present as Third Face</w:t>
      </w:r>
    </w:p>
    <w:p w14:paraId="208E9AA2" w14:textId="77777777" w:rsidR="001A5DC4" w:rsidRDefault="00B735C6">
      <w:r>
        <w:t xml:space="preserve">The two transitions are two faces of a triad: - </w:t>
      </w:r>
      <w:r>
        <w:rPr>
          <w:b/>
          <w:bCs/>
        </w:rPr>
        <w:t>Face 1: Beginning.</w:t>
      </w:r>
      <w:r>
        <w:t xml:space="preserve"> ⃗C_floor : ⃗0 → positive. Observer/observed distinction arises. - </w:t>
      </w:r>
      <w:r>
        <w:rPr>
          <w:b/>
          <w:bCs/>
        </w:rPr>
        <w:t>Face 2: Completion.</w:t>
      </w:r>
      <w:r>
        <w:t xml:space="preserve"> ⃗C_floor → ∞. Observer/observed distinction dissolves. - </w:t>
      </w:r>
      <w:r>
        <w:rPr>
          <w:b/>
          <w:bCs/>
        </w:rPr>
        <w:t>Face 3: Process.</w:t>
      </w:r>
      <w:r>
        <w:t xml:space="preserve"> The reflection in transit. Observers at intermediate capacity.</w:t>
      </w:r>
    </w:p>
    <w:p w14:paraId="19CEF180" w14:textId="77777777" w:rsidR="001A5DC4" w:rsidRDefault="00B735C6">
      <w:r>
        <w:t>We are Face 3.</w:t>
      </w:r>
    </w:p>
    <w:p w14:paraId="33137B44" w14:textId="77777777" w:rsidR="001A5DC4" w:rsidRDefault="00B735C6">
      <w:r>
        <w:t>Our existence is not incidental to the fixed point. It is constitutive of it. The fixed point requires observers to reflect. We are that reflection, in process.</w:t>
      </w:r>
    </w:p>
    <w:p w14:paraId="0D6CA949" w14:textId="77777777" w:rsidR="001A5DC4" w:rsidRDefault="00B735C6">
      <w:pPr>
        <w:pStyle w:val="Heading2"/>
      </w:pPr>
      <w:bookmarkStart w:id="16" w:name="domain-limitations"/>
      <w:bookmarkEnd w:id="15"/>
      <w:r>
        <w:t>-1.12 Domain Limitations</w:t>
      </w:r>
    </w:p>
    <w:p w14:paraId="1CA7173C" w14:textId="77777777" w:rsidR="001A5DC4" w:rsidRDefault="00B735C6">
      <w:r>
        <w:t>This section describes structure below the substrate. It does not: - Derive the specific form of ρ (the representation map) - Prove uniqueness of φ* - Explain why P has triadic rather than other structure - Resolve what “before P” means (if anything)</w:t>
      </w:r>
    </w:p>
    <w:p w14:paraId="513317BC" w14:textId="77777777" w:rsidR="001A5DC4" w:rsidRDefault="00B735C6">
      <w:r>
        <w:t>These are open questions at the boundary of the framework.</w:t>
      </w:r>
    </w:p>
    <w:p w14:paraId="30227751" w14:textId="77777777" w:rsidR="001A5DC4" w:rsidRDefault="00B735C6">
      <w:r>
        <w:rPr>
          <w:noProof/>
        </w:rPr>
      </w:r>
      <w:r w:rsidR="00B735C6">
        <w:rPr>
          <w:noProof/>
        </w:rPr>
        <w:pict>
          <v:rect id="_x0000_i1027" style="width:0;height:1.5pt" o:hralign="center" o:hrstd="t" o:hr="t"/>
        </w:pict>
      </w:r>
    </w:p>
    <w:p w14:paraId="3548271B" w14:textId="77777777" w:rsidR="001A5DC4" w:rsidRDefault="00B735C6">
      <w:pPr>
        <w:pStyle w:val="Heading1"/>
      </w:pPr>
      <w:bookmarkStart w:id="17" w:name="part-i-core-framework"/>
      <w:bookmarkEnd w:id="16"/>
      <w:bookmarkEnd w:id="3"/>
      <w:r>
        <w:t>PART I: CORE FRAMEWORK</w:t>
      </w:r>
    </w:p>
    <w:p w14:paraId="2C1117FE" w14:textId="77777777" w:rsidR="001A5DC4" w:rsidRDefault="00B735C6">
      <w:r>
        <w:rPr>
          <w:noProof/>
        </w:rPr>
      </w:r>
      <w:r w:rsidR="00B735C6">
        <w:rPr>
          <w:noProof/>
        </w:rPr>
        <w:pict>
          <v:rect id="_x0000_i1028" style="width:0;height:1.5pt" o:hralign="center" o:hrstd="t" o:hr="t"/>
        </w:pict>
      </w:r>
    </w:p>
    <w:p w14:paraId="26D2354E" w14:textId="77777777" w:rsidR="001A5DC4" w:rsidRDefault="00B735C6">
      <w:pPr>
        <w:pStyle w:val="Heading1"/>
      </w:pPr>
      <w:bookmarkStart w:id="18" w:name="section-0-unified-correlator-principle"/>
      <w:bookmarkEnd w:id="17"/>
      <w:r>
        <w:t>SECTION 0: UNIFIED CORRELATOR PRINCIPLE</w:t>
      </w:r>
    </w:p>
    <w:p w14:paraId="6953B67E" w14:textId="77777777" w:rsidR="001A5DC4" w:rsidRDefault="00B735C6">
      <w:pPr>
        <w:pStyle w:val="Heading2"/>
      </w:pPr>
      <w:bookmarkStart w:id="19" w:name="statement"/>
      <w:r>
        <w:t>0.1 Statement</w:t>
      </w:r>
    </w:p>
    <w:p w14:paraId="4B8CF2B7" w14:textId="77777777" w:rsidR="001A5DC4" w:rsidRDefault="00B735C6">
      <w:r>
        <w:t>All emergent physical structure arises from a capacity-filtered correlator network:</w:t>
      </w:r>
    </w:p>
    <w:p w14:paraId="79482261" w14:textId="77777777" w:rsidR="001A5DC4" w:rsidRDefault="00B735C6">
      <w:r>
        <w:rPr>
          <w:b/>
          <w:bCs/>
        </w:rPr>
        <w:t>G_{⃗C} = F_{⃗C}[G_X]</w:t>
      </w:r>
    </w:p>
    <w:p w14:paraId="5F5BE384" w14:textId="77777777" w:rsidR="001A5DC4" w:rsidRDefault="00B735C6">
      <w:r>
        <w:t>where G_X is the microscopic correlator structure of the substrate X, F_{⃗C} is the capacity filter at resolution ⃗C, and G_{⃗C} is the effective correlator structure available at that capacity.</w:t>
      </w:r>
    </w:p>
    <w:p w14:paraId="63341797" w14:textId="77777777" w:rsidR="001A5DC4" w:rsidRDefault="00B735C6">
      <w:pPr>
        <w:pStyle w:val="Heading2"/>
      </w:pPr>
      <w:bookmarkStart w:id="20" w:name="interpretive-mapping"/>
      <w:bookmarkEnd w:id="19"/>
      <w:r>
        <w:lastRenderedPageBreak/>
        <w:t>0.2 Interpretive Mapping</w:t>
      </w:r>
    </w:p>
    <w:p w14:paraId="6079F77C" w14:textId="77777777" w:rsidR="001A5DC4" w:rsidRDefault="00B735C6">
      <w:pPr>
        <w:numPr>
          <w:ilvl w:val="0"/>
          <w:numId w:val="9"/>
        </w:numPr>
      </w:pPr>
      <w:r>
        <w:t>Geometry ↔ Infrared correlator structure</w:t>
      </w:r>
    </w:p>
    <w:p w14:paraId="42184503" w14:textId="77777777" w:rsidR="001A5DC4" w:rsidRDefault="00B735C6">
      <w:pPr>
        <w:numPr>
          <w:ilvl w:val="0"/>
          <w:numId w:val="9"/>
        </w:numPr>
      </w:pPr>
      <w:r>
        <w:t>Particles ↔ Poles and residues of filtered correlators</w:t>
      </w:r>
    </w:p>
    <w:p w14:paraId="381C4C52" w14:textId="77777777" w:rsidR="001A5DC4" w:rsidRDefault="00B735C6">
      <w:pPr>
        <w:numPr>
          <w:ilvl w:val="0"/>
          <w:numId w:val="9"/>
        </w:numPr>
      </w:pPr>
      <w:r>
        <w:t>Fields ↔ Symmetries and tensor structures of correlators</w:t>
      </w:r>
    </w:p>
    <w:p w14:paraId="30A8C387" w14:textId="77777777" w:rsidR="001A5DC4" w:rsidRDefault="00B735C6">
      <w:pPr>
        <w:numPr>
          <w:ilvl w:val="0"/>
          <w:numId w:val="9"/>
        </w:numPr>
      </w:pPr>
      <w:r>
        <w:t>Interactions ↔ Connected n-point correlators</w:t>
      </w:r>
    </w:p>
    <w:p w14:paraId="5561CE6F" w14:textId="77777777" w:rsidR="001A5DC4" w:rsidRDefault="00B735C6">
      <w:pPr>
        <w:numPr>
          <w:ilvl w:val="0"/>
          <w:numId w:val="9"/>
        </w:numPr>
      </w:pPr>
      <w:r>
        <w:t>Charges ↔ Representation data encoded in correlator invariants</w:t>
      </w:r>
    </w:p>
    <w:p w14:paraId="2439619A" w14:textId="77777777" w:rsidR="001A5DC4" w:rsidRDefault="00B735C6">
      <w:r>
        <w:t>Nothing emerges independently of G_X and F_{⃗C}.</w:t>
      </w:r>
    </w:p>
    <w:p w14:paraId="48620C4A" w14:textId="77777777" w:rsidR="001A5DC4" w:rsidRDefault="00B735C6">
      <w:pPr>
        <w:pStyle w:val="Heading2"/>
      </w:pPr>
      <w:bookmarkStart w:id="21" w:name="domain-limitation"/>
      <w:bookmarkEnd w:id="20"/>
      <w:r>
        <w:t>0.3 Domain Limitation</w:t>
      </w:r>
    </w:p>
    <w:p w14:paraId="747E4753" w14:textId="77777777" w:rsidR="001A5DC4" w:rsidRDefault="00B735C6">
      <w:r>
        <w:t>The principle applies only within semiclassical regimes and below the excision threshold. It does not reach Planck-scale, vacuum-selection, or nonlocal quantum gravity regimes.</w:t>
      </w:r>
    </w:p>
    <w:p w14:paraId="2B833031" w14:textId="77777777" w:rsidR="001A5DC4" w:rsidRDefault="00B735C6">
      <w:r>
        <w:rPr>
          <w:noProof/>
        </w:rPr>
      </w:r>
      <w:r w:rsidR="00B735C6">
        <w:rPr>
          <w:noProof/>
        </w:rPr>
        <w:pict>
          <v:rect id="_x0000_i1029" style="width:0;height:1.5pt" o:hralign="center" o:hrstd="t" o:hr="t"/>
        </w:pict>
      </w:r>
    </w:p>
    <w:p>
      <w:pPr>
        <w:pStyle w:val="Heading2"/>
      </w:pPr>
      <w:r>
        <w:t>0.4 Scope and Non-Claims</w:t>
      </w:r>
    </w:p>
    <w:p>
      <w:pPr/>
      <w:r>
        <w:t>This framework applies only in semiclassical regimes below the excision threshold.</w:t>
      </w:r>
    </w:p>
    <w:p>
      <w:pPr/>
      <w:r>
        <w:t>It does not address Planck-scale physics, vacuum selection, or nonlocal quantum gravity.</w:t>
      </w:r>
    </w:p>
    <w:p>
      <w:pPr/>
      <w:r>
        <w:t>It does not derive the Standard Model group, resolve black-hole information, or solve the cosmological constant problem.</w:t>
      </w:r>
    </w:p>
    <w:p w14:paraId="62DC9700" w14:textId="77777777" w:rsidR="001A5DC4" w:rsidRDefault="00B735C6">
      <w:pPr>
        <w:pStyle w:val="Heading1"/>
      </w:pPr>
      <w:bookmarkStart w:id="22" w:name="section-1-substrate-x"/>
      <w:bookmarkEnd w:id="21"/>
      <w:bookmarkEnd w:id="18"/>
      <w:r>
        <w:t>SECTION 1: SUBSTRATE X</w:t>
      </w:r>
    </w:p>
    <w:p w14:paraId="4399B49D" w14:textId="77777777" w:rsidR="001A5DC4" w:rsidRDefault="00B735C6">
      <w:pPr>
        <w:pStyle w:val="Heading2"/>
      </w:pPr>
      <w:bookmarkStart w:id="23" w:name="definition"/>
      <w:r>
        <w:t>1.1 Definition</w:t>
      </w:r>
    </w:p>
    <w:p w14:paraId="7AB2CE29" w14:textId="77777777" w:rsidR="001A5DC4" w:rsidRDefault="00B735C6">
      <w:r>
        <w:rPr>
          <w:b/>
          <w:bCs/>
        </w:rPr>
        <w:t>Definition (Substrate).</w:t>
      </w:r>
    </w:p>
    <w:p w14:paraId="389C0703" w14:textId="77777777" w:rsidR="001A5DC4" w:rsidRDefault="00B735C6">
      <w:r>
        <w:t>X = (Λ, H_d, ρ, U_micro)</w:t>
      </w:r>
    </w:p>
    <w:p w14:paraId="54C5CB31" w14:textId="77777777" w:rsidR="001A5DC4" w:rsidRDefault="00B735C6">
      <w:r>
        <w:t>where: - Λ are microscopic degrees of freedom - H_d is the Hilbert space - ρ is the substrate state - U_micro is the microscopic evolution</w:t>
      </w:r>
    </w:p>
    <w:p w14:paraId="4310ED1E" w14:textId="77777777" w:rsidR="001A5DC4" w:rsidRDefault="00B735C6">
      <w:pPr>
        <w:pStyle w:val="Heading2"/>
      </w:pPr>
      <w:bookmarkStart w:id="24" w:name="assumptions"/>
      <w:bookmarkEnd w:id="23"/>
      <w:r>
        <w:t>1.2 Assumptions</w:t>
      </w:r>
    </w:p>
    <w:p w14:paraId="7B657B53" w14:textId="77777777" w:rsidR="001A5DC4" w:rsidRDefault="00B735C6">
      <w:pPr>
        <w:numPr>
          <w:ilvl w:val="0"/>
          <w:numId w:val="10"/>
        </w:numPr>
      </w:pPr>
      <w:r>
        <w:t>State ρ is Hadamard-like</w:t>
      </w:r>
    </w:p>
    <w:p w14:paraId="7F3920C6" w14:textId="77777777" w:rsidR="001A5DC4" w:rsidRDefault="00B735C6">
      <w:pPr>
        <w:numPr>
          <w:ilvl w:val="0"/>
          <w:numId w:val="10"/>
        </w:numPr>
      </w:pPr>
      <w:r>
        <w:t>Extracted curvature lies well below the Planck scale</w:t>
      </w:r>
    </w:p>
    <w:p w14:paraId="4DAB5546" w14:textId="77777777" w:rsidR="001A5DC4" w:rsidRDefault="00B735C6">
      <w:pPr>
        <w:numPr>
          <w:ilvl w:val="0"/>
          <w:numId w:val="10"/>
        </w:numPr>
      </w:pPr>
      <w:r>
        <w:t>Evolution is adiabatic except in excised regions</w:t>
      </w:r>
    </w:p>
    <w:p w14:paraId="40F33652" w14:textId="77777777" w:rsidR="001A5DC4" w:rsidRDefault="00B735C6">
      <w:pPr>
        <w:numPr>
          <w:ilvl w:val="0"/>
          <w:numId w:val="10"/>
        </w:numPr>
      </w:pPr>
      <w:r>
        <w:t>Stress-energy expectation exists for allowable observables</w:t>
      </w:r>
    </w:p>
    <w:p w14:paraId="4D77C41A" w14:textId="77777777" w:rsidR="001A5DC4" w:rsidRDefault="00B735C6">
      <w:pPr>
        <w:numPr>
          <w:ilvl w:val="0"/>
          <w:numId w:val="10"/>
        </w:numPr>
      </w:pPr>
      <w:r>
        <w:t>A semiclassical window exists where correlator-based geometric extraction is valid</w:t>
      </w:r>
    </w:p>
    <w:p w14:paraId="06AAEAE5" w14:textId="77777777" w:rsidR="001A5DC4" w:rsidRDefault="00B735C6">
      <w:pPr>
        <w:pStyle w:val="Heading2"/>
      </w:pPr>
      <w:bookmarkStart w:id="25" w:name="non-geometric-substrate"/>
      <w:bookmarkEnd w:id="24"/>
      <w:r>
        <w:t>1.3 Non-Geometric Substrate</w:t>
      </w:r>
    </w:p>
    <w:p w14:paraId="660217AD" w14:textId="77777777" w:rsidR="001A5DC4" w:rsidRDefault="00B735C6">
      <w:r>
        <w:t>X contains no geometry, fields, or classical structures. Only correlators and locality/interaction structure encoded in U_micro.</w:t>
      </w:r>
    </w:p>
    <w:p w14:paraId="7953226F" w14:textId="77777777" w:rsidR="001A5DC4" w:rsidRDefault="00B735C6">
      <w:pPr>
        <w:pStyle w:val="Heading2"/>
      </w:pPr>
      <w:bookmarkStart w:id="26" w:name="prealgebraic-origin"/>
      <w:bookmarkEnd w:id="25"/>
      <w:r>
        <w:t>1.4 Prealgebraic Origin</w:t>
      </w:r>
    </w:p>
    <w:p w14:paraId="055CED52" w14:textId="77777777" w:rsidR="001A5DC4" w:rsidRDefault="00B735C6">
      <w:r>
        <w:t>The substrate X is the representation of a prealgebraic triadic structure φ ∈ P:</w:t>
      </w:r>
    </w:p>
    <w:p w14:paraId="590912F7" w14:textId="77777777" w:rsidR="001A5DC4" w:rsidRDefault="00B735C6">
      <w:r>
        <w:t>X = ρ(φ)</w:t>
      </w:r>
    </w:p>
    <w:p w14:paraId="4C298611" w14:textId="77777777" w:rsidR="001A5DC4" w:rsidRDefault="00B735C6">
      <w:r>
        <w:t>The specific X describing our universe corresponds to φ*, the self-similar fixed point of self-reflection.</w:t>
      </w:r>
    </w:p>
    <w:p w14:paraId="70090913" w14:textId="77777777" w:rsidR="001A5DC4" w:rsidRDefault="00B735C6">
      <w:r>
        <w:rPr>
          <w:noProof/>
        </w:rPr>
      </w:r>
      <w:r w:rsidR="00B735C6">
        <w:rPr>
          <w:noProof/>
        </w:rPr>
        <w:pict>
          <v:rect id="_x0000_i1030" style="width:0;height:1.5pt" o:hralign="center" o:hrstd="t" o:hr="t"/>
        </w:pict>
      </w:r>
    </w:p>
    <w:p w14:paraId="25AE0202" w14:textId="77777777" w:rsidR="001A5DC4" w:rsidRDefault="00B735C6">
      <w:pPr>
        <w:pStyle w:val="Heading1"/>
      </w:pPr>
      <w:bookmarkStart w:id="27" w:name="section-2-capacity-vectorial"/>
      <w:bookmarkEnd w:id="26"/>
      <w:bookmarkEnd w:id="22"/>
      <w:r>
        <w:t>SECTION 2: CAPACITY (VECTORIAL)</w:t>
      </w:r>
    </w:p>
    <w:p w14:paraId="1F8FD3FB" w14:textId="77777777" w:rsidR="001A5DC4" w:rsidRDefault="00B735C6">
      <w:pPr>
        <w:pStyle w:val="Heading2"/>
      </w:pPr>
      <w:bookmarkStart w:id="28" w:name="capacity-vector"/>
      <w:r>
        <w:lastRenderedPageBreak/>
        <w:t>2.1 Capacity Vector</w:t>
      </w:r>
    </w:p>
    <w:p w14:paraId="6BC40212" w14:textId="77777777" w:rsidR="001A5DC4" w:rsidRDefault="00B735C6">
      <w:r>
        <w:rPr>
          <w:b/>
          <w:bCs/>
        </w:rPr>
        <w:t>Definition (Capacity Vector).</w:t>
      </w:r>
      <w:r>
        <w:t xml:space="preserve"> Capacity is not a scalar. It is a partially ordered vector:</w:t>
      </w:r>
    </w:p>
    <w:p w14:paraId="59906E17" w14:textId="77777777" w:rsidR="001A5DC4" w:rsidRDefault="00B735C6">
      <w:r>
        <w:t>⃗C = (C_geo, C_int, C_gauge, C_ptr, C_obs)</w:t>
      </w:r>
    </w:p>
    <w:p w14:paraId="14DC4472" w14:textId="77777777" w:rsidR="001A5DC4" w:rsidRDefault="00B735C6">
      <w:r>
        <w:t>where each component measures an independently constrained resolution resource:</w:t>
      </w:r>
    </w:p>
    <w:p w14:paraId="613A85F4" w14:textId="77777777" w:rsidR="001A5DC4" w:rsidRDefault="00B735C6">
      <w:pPr>
        <w:numPr>
          <w:ilvl w:val="0"/>
          <w:numId w:val="11"/>
        </w:numPr>
      </w:pPr>
      <w:r>
        <w:rPr>
          <w:b/>
          <w:bCs/>
        </w:rPr>
        <w:t>C_geo:</w:t>
      </w:r>
      <w:r>
        <w:t xml:space="preserve"> Geometric reconstruction resolution — correlator length scales, curvature detail, gluing stability</w:t>
      </w:r>
    </w:p>
    <w:p w14:paraId="1D31D8DB" w14:textId="77777777" w:rsidR="001A5DC4" w:rsidRDefault="00B735C6">
      <w:pPr>
        <w:numPr>
          <w:ilvl w:val="0"/>
          <w:numId w:val="11"/>
        </w:numPr>
      </w:pPr>
      <w:r>
        <w:rPr>
          <w:b/>
          <w:bCs/>
        </w:rPr>
        <w:t>C_int:</w:t>
      </w:r>
      <w:r>
        <w:t xml:space="preserve"> Interaction/connected correlator resolution — particle poles, mass shifts, higher-order interactions</w:t>
      </w:r>
    </w:p>
    <w:p w14:paraId="1C58FCAA" w14:textId="77777777" w:rsidR="001A5DC4" w:rsidRDefault="00B735C6">
      <w:pPr>
        <w:numPr>
          <w:ilvl w:val="0"/>
          <w:numId w:val="11"/>
        </w:numPr>
      </w:pPr>
      <w:r>
        <w:rPr>
          <w:b/>
          <w:bCs/>
        </w:rPr>
        <w:t>C_gauge:</w:t>
      </w:r>
      <w:r>
        <w:t xml:space="preserve"> Symmetry and gauge visibility resolution — Ward identities, tensor structures, polarization constraints</w:t>
      </w:r>
    </w:p>
    <w:p w14:paraId="1CE1B497" w14:textId="77777777" w:rsidR="001A5DC4" w:rsidRDefault="00B735C6">
      <w:pPr>
        <w:numPr>
          <w:ilvl w:val="0"/>
          <w:numId w:val="11"/>
        </w:numPr>
      </w:pPr>
      <w:r>
        <w:rPr>
          <w:b/>
          <w:bCs/>
        </w:rPr>
        <w:t>C_ptr:</w:t>
      </w:r>
      <w:r>
        <w:t xml:space="preserve"> Pointer stability and decoherence window — pointer basis stability, decoherence dynamics, classical core support</w:t>
      </w:r>
    </w:p>
    <w:p w14:paraId="19D9CC7D" w14:textId="77777777" w:rsidR="001A5DC4" w:rsidRDefault="00B735C6">
      <w:pPr>
        <w:numPr>
          <w:ilvl w:val="0"/>
          <w:numId w:val="11"/>
        </w:numPr>
      </w:pPr>
      <w:r>
        <w:rPr>
          <w:b/>
          <w:bCs/>
        </w:rPr>
        <w:t>C_obs:</w:t>
      </w:r>
      <w:r>
        <w:t xml:space="preserve"> Observer internal inferential resolution — memory depth, inference complexity, representation capacity</w:t>
      </w:r>
    </w:p>
    <w:p w14:paraId="5386A3C3" w14:textId="77777777" w:rsidR="001A5DC4" w:rsidRDefault="00B735C6">
      <w:r>
        <w:t>The scalar C used in earlier formulations is a projection of ⃗C onto a single summary axis. All formal rules apply to ⃗C componentwise.</w:t>
      </w:r>
    </w:p>
    <w:p w14:paraId="6F454D33" w14:textId="77777777" w:rsidR="001A5DC4" w:rsidRDefault="00B735C6">
      <w:r>
        <w:rPr>
          <w:b/>
          <w:bCs/>
        </w:rPr>
        <w:t>Definition (Componentwise Order).</w:t>
      </w:r>
      <w:r>
        <w:t xml:space="preserve"> For capacity vectors ⃗C₁, ⃗C₂:</w:t>
      </w:r>
    </w:p>
    <w:p w14:paraId="50AF83CE" w14:textId="77777777" w:rsidR="001A5DC4" w:rsidRDefault="00B735C6">
      <w:r>
        <w:t>⃗C₁ ≤ ⃗C₂ ⟺ C^i₁ ≤ C^i₂ for all components i</w:t>
      </w:r>
    </w:p>
    <w:p w14:paraId="78604D6D" w14:textId="77777777" w:rsidR="001A5DC4" w:rsidRDefault="00B735C6">
      <w:r>
        <w:t>This defines a partial order (poset structure) on capacity space.</w:t>
      </w:r>
    </w:p>
    <w:p w14:paraId="21873567" w14:textId="77777777" w:rsidR="001A5DC4" w:rsidRDefault="00B735C6">
      <w:r>
        <w:rPr>
          <w:b/>
          <w:bCs/>
        </w:rPr>
        <w:t>Definition (Scalar Embedding).</w:t>
      </w:r>
      <w:r>
        <w:t xml:space="preserve"> When a single capacity value C is used:</w:t>
      </w:r>
    </w:p>
    <w:p w14:paraId="5B186BFC" w14:textId="77777777" w:rsidR="001A5DC4" w:rsidRDefault="00B735C6">
      <w:r>
        <w:t>C = f(⃗C)</w:t>
      </w:r>
    </w:p>
    <w:p w14:paraId="52F38BE5" w14:textId="77777777" w:rsidR="001A5DC4" w:rsidRDefault="00B735C6">
      <w:r>
        <w:t>where f is a chosen embedding or summary statistic (e.g., minimum component, weighted sum, dominant scale). The choice of f must be stated explicitly and is context-dependent.</w:t>
      </w:r>
    </w:p>
    <w:p w14:paraId="644AB8DD" w14:textId="77777777" w:rsidR="001A5DC4" w:rsidRDefault="00B735C6">
      <w:pPr>
        <w:pStyle w:val="Heading2"/>
      </w:pPr>
      <w:bookmarkStart w:id="29" w:name="prealgebraic-interpretation"/>
      <w:bookmarkEnd w:id="28"/>
      <w:r>
        <w:t>2.2 Prealgebraic Interpretation</w:t>
      </w:r>
    </w:p>
    <w:p w14:paraId="21A2ECF9" w14:textId="77777777" w:rsidR="001A5DC4" w:rsidRDefault="00B735C6">
      <w:r>
        <w:t>Capacity components arise from triadic depth via the depth-vector map D(n) = (g_geo(n), g_int(n), g_gauge(n), g_ptr(n), g_obs(n)) as defined in Section -1.4.1.</w:t>
      </w:r>
    </w:p>
    <w:p w14:paraId="0269DB83" w14:textId="77777777" w:rsidR="001A5DC4" w:rsidRDefault="00B735C6">
      <w:pPr>
        <w:pStyle w:val="Heading2"/>
      </w:pPr>
      <w:bookmarkStart w:id="30" w:name="operational-meaning"/>
      <w:bookmarkEnd w:id="29"/>
      <w:r>
        <w:t>2.3 Operational Meaning</w:t>
      </w:r>
    </w:p>
    <w:p w14:paraId="3216D5E8" w14:textId="77777777" w:rsidR="001A5DC4" w:rsidRDefault="00B735C6">
      <w:r>
        <w:t>Capacity reflects the maximum correlator detail that can be stabilized along each axis.</w:t>
      </w:r>
    </w:p>
    <w:p w14:paraId="3118EA4B" w14:textId="77777777" w:rsidR="001A5DC4" w:rsidRDefault="00B735C6">
      <w:r>
        <w:t>Different axes govern different emergent structures: - Geometry depends primarily on C_geo - Interactions depend on C_int - Gauge structure depends on C_gauge - Classicality depends on C_ptr - Observer access depends on C_obs</w:t>
      </w:r>
    </w:p>
    <w:p w14:paraId="23E114E4" w14:textId="77777777" w:rsidR="001A5DC4" w:rsidRDefault="00B735C6">
      <w:r>
        <w:t>These axes are independent and may vary anisotropically.</w:t>
      </w:r>
    </w:p>
    <w:p w14:paraId="0CEB39E9" w14:textId="77777777" w:rsidR="001A5DC4" w:rsidRDefault="00B735C6">
      <w:r>
        <w:t>An observer with capacity vector ⃗C can resolve structure requiring capacity ⃗C’ only if ⃗C’ ≤ ⃗C (componentwise).</w:t>
      </w:r>
    </w:p>
    <w:p w14:paraId="37195345" w14:textId="77777777" w:rsidR="001A5DC4" w:rsidRDefault="00B735C6">
      <w:pPr>
        <w:pStyle w:val="Heading2"/>
      </w:pPr>
      <w:bookmarkStart w:id="31" w:name="capacity-variability"/>
      <w:bookmarkEnd w:id="30"/>
      <w:r>
        <w:t>2.4 Capacity Variability</w:t>
      </w:r>
    </w:p>
    <w:p w14:paraId="619C5DAC" w14:textId="77777777" w:rsidR="001A5DC4" w:rsidRDefault="00B735C6">
      <w:r>
        <w:t>Capacity vectors vary with: - Observer subsystem architecture (different M_i → different ⃗C profiles) - Environmental coupling (decoherence affects different components differently) - Internal constraints (memory, computation, embodiment limitations)</w:t>
      </w:r>
    </w:p>
    <w:p w14:paraId="46C286FF" w14:textId="77777777" w:rsidR="001A5DC4" w:rsidRDefault="00B735C6">
      <w:r>
        <w:t>Capacity components may evolve at different rates. Thresholds between bands are fuzzy regions in ⃗C-space, not sharp boundaries.</w:t>
      </w:r>
    </w:p>
    <w:p w14:paraId="2FC1B39D" w14:textId="77777777" w:rsidR="001A5DC4" w:rsidRDefault="00B735C6">
      <w:pPr>
        <w:pStyle w:val="Heading2"/>
      </w:pPr>
      <w:bookmarkStart w:id="32" w:name="partial-order"/>
      <w:bookmarkEnd w:id="31"/>
      <w:r>
        <w:t>2.5 Partial Order</w:t>
      </w:r>
    </w:p>
    <w:p w14:paraId="351452BF" w14:textId="77777777" w:rsidR="001A5DC4" w:rsidRDefault="00B735C6">
      <w:r>
        <w:t>Capacity vectors are partially ordered:</w:t>
      </w:r>
    </w:p>
    <w:p w14:paraId="67B73284" w14:textId="77777777" w:rsidR="001A5DC4" w:rsidRDefault="00B735C6">
      <w:r>
        <w:t>⃗C₁ ≤ ⃗C₂ ⟺ (C₁)_j ≤ (C₂)_j for all components j</w:t>
      </w:r>
    </w:p>
    <w:p w14:paraId="7A19D694" w14:textId="77777777" w:rsidR="001A5DC4" w:rsidRDefault="00B735C6">
      <w:r>
        <w:t>All monotonicity statements in the framework refer to this componentwise order.</w:t>
      </w:r>
    </w:p>
    <w:p w14:paraId="4C49E9CB" w14:textId="77777777" w:rsidR="001A5DC4" w:rsidRDefault="00B735C6">
      <w:r>
        <w:t>If two capacity vectors are incomparable, no monotonic relation is assumed.</w:t>
      </w:r>
    </w:p>
    <w:p w14:paraId="4A9AFE84" w14:textId="77777777" w:rsidR="001A5DC4" w:rsidRDefault="00B735C6">
      <w:r>
        <w:rPr>
          <w:noProof/>
        </w:rPr>
      </w:r>
      <w:r w:rsidR="00B735C6">
        <w:rPr>
          <w:noProof/>
        </w:rPr>
        <w:pict>
          <v:rect id="_x0000_i1031" style="width:0;height:1.5pt" o:hralign="center" o:hrstd="t" o:hr="t"/>
        </w:pict>
      </w:r>
    </w:p>
    <w:p w14:paraId="3722EBC4" w14:textId="77777777" w:rsidR="001A5DC4" w:rsidRDefault="00B735C6">
      <w:pPr>
        <w:pStyle w:val="Heading1"/>
      </w:pPr>
      <w:bookmarkStart w:id="33" w:name="section-3-capacity-bounded-equivalence"/>
      <w:bookmarkEnd w:id="32"/>
      <w:bookmarkEnd w:id="27"/>
      <w:r>
        <w:t>SECTION 3: CAPACITY-BOUNDED EQUIVALENCE</w:t>
      </w:r>
    </w:p>
    <w:p w14:paraId="51BB8190" w14:textId="77777777" w:rsidR="001A5DC4" w:rsidRDefault="00B735C6">
      <w:pPr>
        <w:pStyle w:val="Heading2"/>
      </w:pPr>
      <w:bookmarkStart w:id="34" w:name="definition-1"/>
      <w:r>
        <w:t>3.1 Definition</w:t>
      </w:r>
    </w:p>
    <w:p w14:paraId="21665678" w14:textId="77777777" w:rsidR="001A5DC4" w:rsidRDefault="00B735C6">
      <w:r>
        <w:rPr>
          <w:b/>
          <w:bCs/>
        </w:rPr>
        <w:t>Definition (Capacity-Bounded Equivalence).</w:t>
      </w:r>
    </w:p>
    <w:p w14:paraId="6E0FF54F" w14:textId="77777777" w:rsidR="001A5DC4" w:rsidRDefault="00B735C6">
      <w:r>
        <w:t>X₁ ≈_{⃗C} X₂</w:t>
      </w:r>
    </w:p>
    <w:p w14:paraId="7542CEFB" w14:textId="77777777" w:rsidR="001A5DC4" w:rsidRDefault="00B735C6">
      <w:r>
        <w:t>means that no experiment whose required capacity vector is componentwise ≤ ⃗C can distinguish X₁ from X₂ via correlators.</w:t>
      </w:r>
    </w:p>
    <w:p w14:paraId="1F0B79FB" w14:textId="77777777" w:rsidR="001A5DC4" w:rsidRDefault="00B735C6">
      <w:pPr>
        <w:pStyle w:val="Heading2"/>
      </w:pPr>
      <w:bookmarkStart w:id="35" w:name="required-capacity"/>
      <w:bookmarkEnd w:id="34"/>
      <w:r>
        <w:t>3.2 Required Capacity</w:t>
      </w:r>
    </w:p>
    <w:p w14:paraId="16536355" w14:textId="77777777" w:rsidR="001A5DC4" w:rsidRDefault="00B735C6">
      <w:r>
        <w:rPr>
          <w:b/>
          <w:bCs/>
        </w:rPr>
        <w:t>Definition (Required Capacity).</w:t>
      </w:r>
      <w:r>
        <w:t xml:space="preserve"> An experiment has required capacity vector ⃗C_req where:</w:t>
      </w:r>
    </w:p>
    <w:p w14:paraId="181682DB" w14:textId="77777777" w:rsidR="001A5DC4" w:rsidRDefault="00B735C6">
      <w:pPr>
        <w:numPr>
          <w:ilvl w:val="0"/>
          <w:numId w:val="12"/>
        </w:numPr>
      </w:pPr>
      <w:r>
        <w:t>C^geo_req: minimum geometric resolution needed to perform the measurement</w:t>
      </w:r>
    </w:p>
    <w:p w14:paraId="32A6D045" w14:textId="77777777" w:rsidR="001A5DC4" w:rsidRDefault="00B735C6">
      <w:pPr>
        <w:numPr>
          <w:ilvl w:val="0"/>
          <w:numId w:val="12"/>
        </w:numPr>
      </w:pPr>
      <w:r>
        <w:t>C^int_req: minimum interaction visibility needed to interpret particle/field content</w:t>
      </w:r>
    </w:p>
    <w:p w14:paraId="4490B032" w14:textId="77777777" w:rsidR="001A5DC4" w:rsidRDefault="00B735C6">
      <w:pPr>
        <w:numPr>
          <w:ilvl w:val="0"/>
          <w:numId w:val="12"/>
        </w:numPr>
      </w:pPr>
      <w:r>
        <w:t>C^gauge_req: minimum gauge structure resolution needed for symmetry content</w:t>
      </w:r>
    </w:p>
    <w:p w14:paraId="7DC452CA" w14:textId="77777777" w:rsidR="001A5DC4" w:rsidRDefault="00B735C6">
      <w:pPr>
        <w:numPr>
          <w:ilvl w:val="0"/>
          <w:numId w:val="12"/>
        </w:numPr>
      </w:pPr>
      <w:r>
        <w:t>C^ptr_req: minimum pointer stability needed for result to decohere into classical record</w:t>
      </w:r>
    </w:p>
    <w:p w14:paraId="6FA90D69" w14:textId="77777777" w:rsidR="001A5DC4" w:rsidRDefault="00B735C6">
      <w:pPr>
        <w:numPr>
          <w:ilvl w:val="0"/>
          <w:numId w:val="12"/>
        </w:numPr>
      </w:pPr>
      <w:r>
        <w:t>C^obs_req: minimum observer complexity needed to record/process the result</w:t>
      </w:r>
    </w:p>
    <w:p w14:paraId="437462EA" w14:textId="77777777" w:rsidR="001A5DC4" w:rsidRDefault="00B735C6">
      <w:r>
        <w:t>The experiment is feasible at capacity ⃗C iff ⃗C_req ≤ ⃗C (componentwise).</w:t>
      </w:r>
    </w:p>
    <w:p w14:paraId="630388E4" w14:textId="77777777" w:rsidR="001A5DC4" w:rsidRDefault="00B735C6">
      <w:pPr>
        <w:pStyle w:val="Heading2"/>
      </w:pPr>
      <w:bookmarkStart w:id="36" w:name="functional-interpretation"/>
      <w:bookmarkEnd w:id="35"/>
      <w:r>
        <w:t>3.3 Functional Interpretation</w:t>
      </w:r>
    </w:p>
    <w:p w14:paraId="19A78386" w14:textId="77777777" w:rsidR="001A5DC4" w:rsidRDefault="00B735C6">
      <w:r>
        <w:t>Equivalence classes under ≈_{⃗C} remove distinctions requiring capacity components exceeding ⃗C: - UV dependence (high C_geo) - Fine interaction structure (high C_int) - Gauge symmetry details (high C_gauge) - Unstable pointer basis features (high C_ptr) - Long-inference-chain dependencies (high C_obs) - Microgluing differences - Vacuum normalization ambiguities</w:t>
      </w:r>
    </w:p>
    <w:p w14:paraId="4A6D6659" w14:textId="77777777" w:rsidR="001A5DC4" w:rsidRDefault="00B735C6">
      <w:pPr>
        <w:pStyle w:val="Heading2"/>
      </w:pPr>
      <w:bookmarkStart w:id="37" w:name="caution"/>
      <w:bookmarkEnd w:id="36"/>
      <w:r>
        <w:t>3.4 Caution</w:t>
      </w:r>
    </w:p>
    <w:p w14:paraId="61FC46C9" w14:textId="77777777" w:rsidR="001A5DC4" w:rsidRDefault="00B735C6">
      <w:r>
        <w:t>This is operational equivalence relative to capacity profile ⃗C, not ontological identity.</w:t>
      </w:r>
    </w:p>
    <w:p w14:paraId="263480C9" w14:textId="77777777" w:rsidR="001A5DC4" w:rsidRDefault="00B735C6">
      <w:pPr>
        <w:pStyle w:val="Heading2"/>
      </w:pPr>
      <w:bookmarkStart w:id="38" w:name="capacity-projected-class-splitting"/>
      <w:bookmarkEnd w:id="37"/>
      <w:r>
        <w:t>3.5 Capacity-Projected Class Splitting</w:t>
      </w:r>
    </w:p>
    <w:p w14:paraId="473D6AD9" w14:textId="77777777" w:rsidR="001A5DC4" w:rsidRDefault="00B735C6">
      <w:r>
        <w:t>Capacity-bounded equivalence induces a stratification of structure that is not static across capacity. As the capacity vector ⃗C increases componentwise, equivalence classes defined under ≈_{⃗C} may subdivide into finer classes.</w:t>
      </w:r>
    </w:p>
    <w:p w14:paraId="1A38D9C8" w14:textId="77777777" w:rsidR="001A5DC4" w:rsidRDefault="00B735C6">
      <w:r>
        <w:t>Let N(⃗C) denote the number of equivalence classes of correlator structure that remain distinguishable under Π_{⃗C}.</w:t>
      </w:r>
    </w:p>
    <w:p w14:paraId="1207840F" w14:textId="77777777" w:rsidR="001A5DC4" w:rsidRDefault="00B735C6">
      <w:r>
        <w:t>As ⃗C increases, N(⃗C) is monotone non-decreasing but generally non-smooth. New distinctions appear discretely when previously filtered correlator features become resolvable.</w:t>
      </w:r>
    </w:p>
    <w:p w14:paraId="4561E1FB" w14:textId="77777777" w:rsidR="001A5DC4" w:rsidRDefault="00B735C6">
      <w:r>
        <w:t xml:space="preserve">This motivates defining the </w:t>
      </w:r>
      <w:r>
        <w:rPr>
          <w:b/>
          <w:bCs/>
        </w:rPr>
        <w:t>capacity-splitting rate</w:t>
      </w:r>
      <w:r>
        <w:t xml:space="preserve"> along any monotone path γ in ⃗C-space:</w:t>
      </w:r>
    </w:p>
    <w:p w14:paraId="57272C4E" w14:textId="77777777" w:rsidR="001A5DC4" w:rsidRDefault="00B735C6">
      <w:r>
        <w:t>R_γ(⃗C) = (d log N(⃗C))/(d log ||⃗C||)|_γ</w:t>
      </w:r>
    </w:p>
    <w:p w14:paraId="14DB892D" w14:textId="77777777" w:rsidR="001A5DC4" w:rsidRDefault="00B735C6">
      <w:r>
        <w:t>where γ may be induced by triadic depth (Section -1.4.1), observer development (Section 8), or truncation relaxation (Appendix H).</w:t>
      </w:r>
    </w:p>
    <w:p w14:paraId="452A38D9" w14:textId="77777777" w:rsidR="001A5DC4" w:rsidRDefault="00B735C6">
      <w:r>
        <w:t xml:space="preserve">A peak in R_γ marks a </w:t>
      </w:r>
      <w:r>
        <w:rPr>
          <w:b/>
          <w:bCs/>
        </w:rPr>
        <w:t>capacity boundary</w:t>
      </w:r>
      <w:r>
        <w:t>: a regime where accessible order increases most rapidly with capacity. This boundary is not a change in substrate dynamics, but a transition in resolvable equivalence structure.</w:t>
      </w:r>
    </w:p>
    <w:p w14:paraId="7FD3AAD4" w14:textId="77777777" w:rsidR="001A5DC4" w:rsidRDefault="00B735C6">
      <w:r>
        <w:rPr>
          <w:b/>
          <w:bCs/>
        </w:rPr>
        <w:t>Operational Definition (N(⃗C)).</w:t>
      </w:r>
      <w:r>
        <w:t xml:space="preserve"> N(⃗C) is defined relative to the experiment family ℰ(⃗C) = { e | ⃗C_req(e) ≤ ⃗C }. Equivalence classes are those induced by indistinguishability under all experiments in ℰ(⃗C).</w:t>
      </w:r>
    </w:p>
    <w:p w14:paraId="764D8A96" w14:textId="77777777" w:rsidR="001A5DC4" w:rsidRDefault="00B735C6">
      <w:r>
        <w:rPr>
          <w:b/>
          <w:bCs/>
        </w:rPr>
        <w:t>Nested-Access Assumption.</w:t>
      </w:r>
      <w:r>
        <w:t xml:space="preserve"> If ⃗C₁ ≤ ⃗C₂, then any distinction accessible under Π_{⃗C₁} remains accessible under Π_{⃗C₂}. This nesting condition guarantees monotonicity of N(⃗C).</w:t>
      </w:r>
    </w:p>
    <w:p w14:paraId="17CA9B33" w14:textId="77777777" w:rsidR="001A5DC4" w:rsidRDefault="00B735C6">
      <w:r>
        <w:rPr>
          <w:noProof/>
        </w:rPr>
      </w:r>
      <w:r w:rsidR="00B735C6">
        <w:rPr>
          <w:noProof/>
        </w:rPr>
        <w:pict>
          <v:rect id="_x0000_i1032" style="width:0;height:1.5pt" o:hralign="center" o:hrstd="t" o:hr="t"/>
        </w:pict>
      </w:r>
    </w:p>
    <w:p w14:paraId="52B0ACFF" w14:textId="77777777" w:rsidR="001A5DC4" w:rsidRDefault="00B735C6">
      <w:pPr>
        <w:pStyle w:val="Heading1"/>
      </w:pPr>
      <w:bookmarkStart w:id="39" w:name="section-4-eft-projection-π_c"/>
      <w:bookmarkEnd w:id="38"/>
      <w:bookmarkEnd w:id="33"/>
      <w:r>
        <w:t>SECTION 4: EFT PROJECTION Π_{⃗C}</w:t>
      </w:r>
    </w:p>
    <w:p w14:paraId="5EE998B0" w14:textId="77777777" w:rsidR="001A5DC4" w:rsidRDefault="00B735C6">
      <w:pPr>
        <w:pStyle w:val="Heading2"/>
      </w:pPr>
      <w:bookmarkStart w:id="40" w:name="overview"/>
      <w:r>
        <w:t>4.1 Overview</w:t>
      </w:r>
    </w:p>
    <w:p w14:paraId="429380EA" w14:textId="77777777" w:rsidR="001A5DC4" w:rsidRDefault="00B735C6">
      <w:r>
        <w:rPr>
          <w:b/>
          <w:bCs/>
        </w:rPr>
        <w:t>Definition (EFT Projection).</w:t>
      </w:r>
    </w:p>
    <w:p w14:paraId="2FC556D8" w14:textId="77777777" w:rsidR="001A5DC4" w:rsidRDefault="00B735C6">
      <w:r>
        <w:t>Π_{⃗C} : X → U_{⃗C}</w:t>
      </w:r>
    </w:p>
    <w:p w14:paraId="40A15B09" w14:textId="77777777" w:rsidR="001A5DC4" w:rsidRDefault="00B735C6">
      <w:r>
        <w:t>constructs a semiclassical universe from capacity-filtered correlators.</w:t>
      </w:r>
    </w:p>
    <w:p w14:paraId="092E3573" w14:textId="77777777" w:rsidR="001A5DC4" w:rsidRDefault="00B735C6">
      <w:pPr>
        <w:pStyle w:val="Heading2"/>
      </w:pPr>
      <w:bookmarkStart w:id="41" w:name="three-stage-projection"/>
      <w:bookmarkEnd w:id="40"/>
      <w:r>
        <w:t>4.2 Three-Stage Projection</w:t>
      </w:r>
    </w:p>
    <w:p w14:paraId="4CC533B3" w14:textId="77777777" w:rsidR="001A5DC4" w:rsidRDefault="00B735C6">
      <w:r>
        <w:rPr>
          <w:b/>
          <w:bCs/>
        </w:rPr>
        <w:t>Stage 1 (Π_local):</w:t>
      </w:r>
      <w:r>
        <w:t xml:space="preserve"> Extract correlators, commutators, entanglement, and stress-energy.</w:t>
      </w:r>
    </w:p>
    <w:p w14:paraId="445D3956" w14:textId="77777777" w:rsidR="001A5DC4" w:rsidRDefault="00B735C6">
      <w:r>
        <w:rPr>
          <w:b/>
          <w:bCs/>
        </w:rPr>
        <w:t>Stage 2 (Π_corr):</w:t>
      </w:r>
      <w:r>
        <w:t xml:space="preserve"> Construct causal cones, correlation lengths, energy scales, and IR structure.</w:t>
      </w:r>
    </w:p>
    <w:p w14:paraId="476D73E1" w14:textId="77777777" w:rsidR="001A5DC4" w:rsidRDefault="00B735C6">
      <w:r>
        <w:rPr>
          <w:b/>
          <w:bCs/>
        </w:rPr>
        <w:t>Stage 3 (Π_geom):</w:t>
      </w:r>
      <w:r>
        <w:t xml:space="preserve"> Fit geometric and EFT data: find (M, g, T_eff, P_eff) such that</w:t>
      </w:r>
    </w:p>
    <w:p w14:paraId="4D035E32" w14:textId="77777777" w:rsidR="001A5DC4" w:rsidRDefault="00B735C6">
      <w:r>
        <w:t>||G_EFT − G_{⃗C}|| ≤ ε_fit(⃗C)</w:t>
      </w:r>
    </w:p>
    <w:p w14:paraId="15418DBE" w14:textId="77777777" w:rsidR="001A5DC4" w:rsidRDefault="00B735C6">
      <w:r>
        <w:t>Particles from poles/residues; fields from tensor structures; gauge information from correlator identities; symmetries recovered from invariants.</w:t>
      </w:r>
    </w:p>
    <w:p w14:paraId="0EE762E1" w14:textId="77777777" w:rsidR="001A5DC4" w:rsidRDefault="00B735C6">
      <w:pPr>
        <w:pStyle w:val="Heading2"/>
      </w:pPr>
      <w:bookmarkStart w:id="42" w:name="domain-limitation-1"/>
      <w:bookmarkEnd w:id="41"/>
      <w:r>
        <w:t>4.3 Domain Limitation</w:t>
      </w:r>
    </w:p>
    <w:p w14:paraId="5DC915B2" w14:textId="77777777" w:rsidR="001A5DC4" w:rsidRDefault="00B735C6">
      <w:r>
        <w:t>Π_{⃗C} applies only where correlator structure is regular, gluing holds, and ⃗C is within semiclassical tolerance.</w:t>
      </w:r>
    </w:p>
    <w:p w14:paraId="06524434" w14:textId="77777777" w:rsidR="001A5DC4" w:rsidRDefault="00B735C6">
      <w:r>
        <w:rPr>
          <w:noProof/>
        </w:rPr>
      </w:r>
      <w:r w:rsidR="00B735C6">
        <w:rPr>
          <w:noProof/>
        </w:rPr>
        <w:pict>
          <v:rect id="_x0000_i1033" style="width:0;height:1.5pt" o:hralign="center" o:hrstd="t" o:hr="t"/>
        </w:pict>
      </w:r>
    </w:p>
    <w:p w14:paraId="1D0F4001" w14:textId="77777777" w:rsidR="001A5DC4" w:rsidRDefault="00B735C6">
      <w:pPr>
        <w:pStyle w:val="Heading1"/>
      </w:pPr>
      <w:bookmarkStart w:id="43" w:name="section-5-gluing"/>
      <w:bookmarkEnd w:id="42"/>
      <w:bookmarkEnd w:id="39"/>
      <w:r>
        <w:t>SECTION 5: GLUING</w:t>
      </w:r>
    </w:p>
    <w:p w14:paraId="6D173A48" w14:textId="77777777" w:rsidR="001A5DC4" w:rsidRDefault="00B735C6">
      <w:pPr>
        <w:pStyle w:val="Heading2"/>
      </w:pPr>
      <w:bookmarkStart w:id="44" w:name="overlaps"/>
      <w:r>
        <w:t>5.1 Overlaps</w:t>
      </w:r>
    </w:p>
    <w:p w14:paraId="2F23C6C8" w14:textId="77777777" w:rsidR="001A5DC4" w:rsidRDefault="00B735C6">
      <w:r>
        <w:t>Local EFT reconstructions on overlapping regions must satisfy:</w:t>
      </w:r>
    </w:p>
    <w:p w14:paraId="0A8DAC6B" w14:textId="77777777" w:rsidR="001A5DC4" w:rsidRDefault="00B735C6">
      <w:r>
        <w:t>Δ_ab(ℓ) ≤ k N_geo(C_geo)^{-1/2}</w:t>
      </w:r>
    </w:p>
    <w:p w14:paraId="781C3C77" w14:textId="77777777" w:rsidR="001A5DC4" w:rsidRDefault="00B735C6">
      <w:r>
        <w:t>where Δ_ab measures discrepancy on overlap, and N_geo(C_geo) measures geometric resolution at geometric capacity C_geo.</w:t>
      </w:r>
    </w:p>
    <w:p w14:paraId="6E4898E3" w14:textId="77777777" w:rsidR="001A5DC4" w:rsidRDefault="00B735C6">
      <w:r>
        <w:rPr>
          <w:i/>
          <w:iCs/>
        </w:rPr>
        <w:t>Clarification:</w:t>
      </w:r>
      <w:r>
        <w:t xml:space="preserve"> Gluing tolerance depends only on the geometric component. Other capacity axes do not modify the gluing inequality directly.</w:t>
      </w:r>
    </w:p>
    <w:p w14:paraId="721E3FD0" w14:textId="77777777" w:rsidR="001A5DC4" w:rsidRDefault="00B735C6">
      <w:pPr>
        <w:pStyle w:val="Heading2"/>
      </w:pPr>
      <w:bookmarkStart w:id="45" w:name="capacity-dependence"/>
      <w:bookmarkEnd w:id="44"/>
      <w:r>
        <w:t>5.2 Capacity Dependence</w:t>
      </w:r>
    </w:p>
    <w:p w14:paraId="0D82F871" w14:textId="77777777" w:rsidR="001A5DC4" w:rsidRDefault="00B735C6">
      <w:r>
        <w:t>Gluing is always tested after capacity filtering. Overly fine capacity introduces instability.</w:t>
      </w:r>
    </w:p>
    <w:p w14:paraId="7481AD7C" w14:textId="77777777" w:rsidR="001A5DC4" w:rsidRDefault="00B735C6">
      <w:r>
        <w:rPr>
          <w:b/>
          <w:bCs/>
        </w:rPr>
        <w:t>UV Thresholds:</w:t>
      </w:r>
      <w:r>
        <w:t xml:space="preserve"> Each capacity component has an effective UV threshold beyond which semiclassical reconstruction breaks down:</w:t>
      </w:r>
    </w:p>
    <w:p w14:paraId="2DE97538" w14:textId="77777777" w:rsidR="001A5DC4" w:rsidRDefault="00B735C6">
      <w:pPr>
        <w:numPr>
          <w:ilvl w:val="0"/>
          <w:numId w:val="13"/>
        </w:numPr>
      </w:pPr>
      <w:r>
        <w:t>(C_UV)_geo: geometric resolution beyond which quantum gravity effects dominate</w:t>
      </w:r>
    </w:p>
    <w:p w14:paraId="7042B2E4" w14:textId="77777777" w:rsidR="001A5DC4" w:rsidRDefault="00B735C6">
      <w:pPr>
        <w:numPr>
          <w:ilvl w:val="0"/>
          <w:numId w:val="13"/>
        </w:numPr>
      </w:pPr>
      <w:r>
        <w:t>(C_UV)_int: interaction resolution beyond which perturbative EFT fails</w:t>
      </w:r>
    </w:p>
    <w:p w14:paraId="49D5D4F5" w14:textId="77777777" w:rsidR="001A5DC4" w:rsidRDefault="00B735C6">
      <w:pPr>
        <w:numPr>
          <w:ilvl w:val="0"/>
          <w:numId w:val="13"/>
        </w:numPr>
      </w:pPr>
      <w:r>
        <w:t>(C_UV)_gauge: gauge structure resolution beyond which UV completion required</w:t>
      </w:r>
    </w:p>
    <w:p w14:paraId="2B5785B6" w14:textId="77777777" w:rsidR="001A5DC4" w:rsidRDefault="00B735C6">
      <w:pPr>
        <w:numPr>
          <w:ilvl w:val="0"/>
          <w:numId w:val="13"/>
        </w:numPr>
      </w:pPr>
      <w:r>
        <w:t>(C_UV)_ptr: pointer resolution beyond which quantum decoherence fails</w:t>
      </w:r>
    </w:p>
    <w:p w14:paraId="57B14E43" w14:textId="77777777" w:rsidR="001A5DC4" w:rsidRDefault="00B735C6">
      <w:pPr>
        <w:numPr>
          <w:ilvl w:val="0"/>
          <w:numId w:val="13"/>
        </w:numPr>
      </w:pPr>
      <w:r>
        <w:t>(C_UV)_obs: observer complexity beyond which self-reference breaks consistency</w:t>
      </w:r>
    </w:p>
    <w:p w14:paraId="4814548E" w14:textId="77777777" w:rsidR="001A5DC4" w:rsidRDefault="00B735C6">
      <w:r>
        <w:t>Exceeding any component’s UV threshold triggers instability or excision for that aspect of structure.</w:t>
      </w:r>
    </w:p>
    <w:p w14:paraId="4EFC9ADC" w14:textId="77777777" w:rsidR="001A5DC4" w:rsidRDefault="00B735C6">
      <w:pPr>
        <w:pStyle w:val="Heading2"/>
      </w:pPr>
      <w:bookmarkStart w:id="46" w:name="failure"/>
      <w:bookmarkEnd w:id="45"/>
      <w:r>
        <w:t>5.3 Failure</w:t>
      </w:r>
    </w:p>
    <w:p w14:paraId="4BCDCA81" w14:textId="77777777" w:rsidR="001A5DC4" w:rsidRDefault="00B735C6">
      <w:r>
        <w:t>If gluing fails: reduce capacity in relevant component, or excise region (if correlated irregularity is present).</w:t>
      </w:r>
    </w:p>
    <w:p w14:paraId="30DE95E0" w14:textId="77777777" w:rsidR="001A5DC4" w:rsidRDefault="00B735C6">
      <w:pPr>
        <w:pStyle w:val="Heading2"/>
      </w:pPr>
      <w:bookmarkStart w:id="47" w:name="cross-axis-isolation-rule"/>
      <w:bookmarkEnd w:id="46"/>
      <w:r>
        <w:t>5.4 Cross-Axis Isolation Rule</w:t>
      </w:r>
    </w:p>
    <w:p w14:paraId="66287223" w14:textId="77777777" w:rsidR="001A5DC4" w:rsidRDefault="00B735C6">
      <w:r>
        <w:t>After capacity filtering, instability originating in any non-geometric capacity component must not perturb the geometric correlator sector beyond the gluing tolerance at C_geo. If such leakage occurs, the affected region is treated as geometrically excised for Π_geom at that ⃗C, even if C_geo alone would otherwise pass.</w:t>
      </w:r>
    </w:p>
    <w:p w14:paraId="38AF98A9" w14:textId="77777777" w:rsidR="001A5DC4" w:rsidRDefault="00B735C6">
      <w:r>
        <w:rPr>
          <w:noProof/>
        </w:rPr>
      </w:r>
      <w:r w:rsidR="00B735C6">
        <w:rPr>
          <w:noProof/>
        </w:rPr>
        <w:pict>
          <v:rect id="_x0000_i1034" style="width:0;height:1.5pt" o:hralign="center" o:hrstd="t" o:hr="t"/>
        </w:pict>
      </w:r>
    </w:p>
    <w:p w14:paraId="43804D1B" w14:textId="77777777" w:rsidR="001A5DC4" w:rsidRDefault="00B735C6">
      <w:pPr>
        <w:pStyle w:val="Heading1"/>
      </w:pPr>
      <w:bookmarkStart w:id="48" w:name="section-6-capacity-indexed-excision"/>
      <w:bookmarkEnd w:id="47"/>
      <w:bookmarkEnd w:id="43"/>
      <w:r>
        <w:t>SECTION 6: CAPACITY-INDEXED EXCISION</w:t>
      </w:r>
    </w:p>
    <w:p w14:paraId="2C1AEA1D" w14:textId="77777777" w:rsidR="001A5DC4" w:rsidRDefault="00B735C6">
      <w:pPr>
        <w:pStyle w:val="Heading2"/>
      </w:pPr>
      <w:bookmarkStart w:id="49" w:name="central-mechanism"/>
      <w:r>
        <w:t>6.1 Central Mechanism</w:t>
      </w:r>
    </w:p>
    <w:p w14:paraId="1F942431" w14:textId="77777777" w:rsidR="001A5DC4" w:rsidRDefault="00B735C6">
      <w:r>
        <w:t>Excision is a monotone family on the poset of capacity vectors:</w:t>
      </w:r>
    </w:p>
    <w:p w14:paraId="113D347C" w14:textId="77777777" w:rsidR="001A5DC4" w:rsidRDefault="00B735C6">
      <w:r>
        <w:t>E_exc : ⃗C ↦ E_exc(⃗C) ∈ Z(M)</w:t>
      </w:r>
    </w:p>
    <w:p w14:paraId="741333DD" w14:textId="77777777" w:rsidR="001A5DC4" w:rsidRDefault="00B735C6">
      <w:r>
        <w:t>The excision map E_exc(⃗C) responds not only to divergence or instability of correlators, but also to the instability of equivalence structure under increasing capacity.</w:t>
      </w:r>
    </w:p>
    <w:p w14:paraId="1FB995AE" w14:textId="77777777" w:rsidR="001A5DC4" w:rsidRDefault="00B735C6">
      <w:r>
        <w:t>Regions near a capacity boundary (Section 3.5) are characterized by high sensitivity of distinguishability to ⃗C. In such regimes, partial excision may occur componentwise (Section 6.4) even when no geometric singularity is present. This reflects loss of semantic stability rather than dynamical breakdown.</w:t>
      </w:r>
    </w:p>
    <w:p w14:paraId="2DAFF95F" w14:textId="77777777" w:rsidR="001A5DC4" w:rsidRDefault="00B735C6">
      <w:r>
        <w:t>Thus, excision and class-splitting are complementary: splitting marks the emergence of new resolvable structure, while excision marks the failure of stable reconstruction.</w:t>
      </w:r>
    </w:p>
    <w:p w14:paraId="52FE7E16" w14:textId="77777777" w:rsidR="001A5DC4" w:rsidRDefault="00B735C6">
      <w:pPr>
        <w:pStyle w:val="Heading2"/>
      </w:pPr>
      <w:bookmarkStart w:id="50" w:name="requirements"/>
      <w:bookmarkEnd w:id="49"/>
      <w:r>
        <w:t>6.2 Requirements</w:t>
      </w:r>
    </w:p>
    <w:p w14:paraId="08380443" w14:textId="77777777" w:rsidR="001A5DC4" w:rsidRDefault="00B735C6">
      <w:r>
        <w:rPr>
          <w:b/>
          <w:bCs/>
        </w:rPr>
        <w:t>Definition (Excision Map).</w:t>
      </w:r>
      <w:r>
        <w:t xml:space="preserve"> E_exc satisfies:</w:t>
      </w:r>
    </w:p>
    <w:p w14:paraId="680831E3" w14:textId="77777777" w:rsidR="001A5DC4" w:rsidRDefault="00B735C6">
      <w:pPr>
        <w:numPr>
          <w:ilvl w:val="0"/>
          <w:numId w:val="14"/>
        </w:numPr>
      </w:pPr>
      <w:r>
        <w:rPr>
          <w:b/>
          <w:bCs/>
        </w:rPr>
        <w:t>Monotonicity:</w:t>
      </w:r>
      <w:r>
        <w:t xml:space="preserve"> </w:t>
      </w:r>
      <w:r>
        <w:t>If ⃗C₁ ≤ ⃗C₂ (componentwise) then E_exc(⃗C₁) ≤ E_exc(⃗C₂). No excised region may reappear when capacity increases along any axis.</w:t>
      </w:r>
    </w:p>
    <w:p w14:paraId="1D6ED079" w14:textId="77777777" w:rsidR="001A5DC4" w:rsidRDefault="00B735C6">
      <w:pPr>
        <w:numPr>
          <w:ilvl w:val="0"/>
          <w:numId w:val="14"/>
        </w:numPr>
      </w:pPr>
      <w:r>
        <w:rPr>
          <w:b/>
          <w:bCs/>
        </w:rPr>
        <w:t>Centrality:</w:t>
      </w:r>
      <w:r>
        <w:t xml:space="preserve"> E_exc(⃗C) commutes with all of M</w:t>
      </w:r>
    </w:p>
    <w:p w14:paraId="3F4060DD" w14:textId="77777777" w:rsidR="001A5DC4" w:rsidRDefault="00B735C6">
      <w:pPr>
        <w:numPr>
          <w:ilvl w:val="0"/>
          <w:numId w:val="14"/>
        </w:numPr>
      </w:pPr>
      <w:r>
        <w:rPr>
          <w:b/>
          <w:bCs/>
        </w:rPr>
        <w:t>Semantic Domain:</w:t>
      </w:r>
      <w:r>
        <w:t xml:space="preserve"> Π_{⃗C}(E_exc(⃗C) M E_exc(⃗C)) = 0</w:t>
      </w:r>
    </w:p>
    <w:p w14:paraId="23D0CCE3" w14:textId="77777777" w:rsidR="001A5DC4" w:rsidRDefault="00B735C6">
      <w:pPr>
        <w:numPr>
          <w:ilvl w:val="0"/>
          <w:numId w:val="14"/>
        </w:numPr>
      </w:pPr>
      <w:r>
        <w:rPr>
          <w:b/>
          <w:bCs/>
        </w:rPr>
        <w:t>Irregularity Trigger:</w:t>
      </w:r>
      <w:r>
        <w:t xml:space="preserve"> E_exc(⃗C) increases exactly when correlators at capacity ⃗C fail regularity constraints in any component</w:t>
      </w:r>
    </w:p>
    <w:p w14:paraId="1C50E8B3" w14:textId="77777777" w:rsidR="001A5DC4" w:rsidRDefault="00B735C6">
      <w:pPr>
        <w:numPr>
          <w:ilvl w:val="0"/>
          <w:numId w:val="14"/>
        </w:numPr>
      </w:pPr>
      <w:r>
        <w:rPr>
          <w:b/>
          <w:bCs/>
        </w:rPr>
        <w:t>Capacity-Based:</w:t>
      </w:r>
      <w:r>
        <w:t xml:space="preserve"> Excision responds to correlator irregularity at fixed ⃗C, not time evolution</w:t>
      </w:r>
    </w:p>
    <w:p w14:paraId="66FBD266" w14:textId="77777777" w:rsidR="001A5DC4" w:rsidRDefault="00B735C6">
      <w:r>
        <w:rPr>
          <w:i/>
          <w:iCs/>
        </w:rPr>
        <w:t>Axis-sensitivity:</w:t>
      </w:r>
      <w:r>
        <w:t xml:space="preserve"> Excision is axis-sensitive. A region may be excised at high C_int but not at lower C_int without contradiction.</w:t>
      </w:r>
    </w:p>
    <w:p w14:paraId="65C375CF" w14:textId="77777777" w:rsidR="001A5DC4" w:rsidRDefault="00B735C6">
      <w:pPr>
        <w:pStyle w:val="Heading2"/>
      </w:pPr>
      <w:bookmarkStart w:id="51" w:name="component-specific-excision"/>
      <w:bookmarkEnd w:id="50"/>
      <w:r>
        <w:t>6.3 Component-Specific Excision</w:t>
      </w:r>
    </w:p>
    <w:p w14:paraId="168B6F7A" w14:textId="77777777" w:rsidR="001A5DC4" w:rsidRDefault="00B735C6">
      <w:r>
        <w:t>Irregularity in different capacity components triggers excision differently:</w:t>
      </w:r>
    </w:p>
    <w:p w14:paraId="7E4056A9" w14:textId="77777777" w:rsidR="001A5DC4" w:rsidRDefault="00B735C6">
      <w:pPr>
        <w:numPr>
          <w:ilvl w:val="0"/>
          <w:numId w:val="15"/>
        </w:numPr>
      </w:pPr>
      <w:r>
        <w:rPr>
          <w:b/>
          <w:bCs/>
        </w:rPr>
        <w:t>C_geo failure:</w:t>
      </w:r>
      <w:r>
        <w:t xml:space="preserve"> Regions with singular curvature (black hole interiors, big bang singularity)</w:t>
      </w:r>
    </w:p>
    <w:p w14:paraId="05498C35" w14:textId="77777777" w:rsidR="001A5DC4" w:rsidRDefault="00B735C6">
      <w:pPr>
        <w:numPr>
          <w:ilvl w:val="0"/>
          <w:numId w:val="15"/>
        </w:numPr>
      </w:pPr>
      <w:r>
        <w:rPr>
          <w:b/>
          <w:bCs/>
        </w:rPr>
        <w:t>C_int failure:</w:t>
      </w:r>
      <w:r>
        <w:t xml:space="preserve"> Regimes where connected correlators diverge or become unstable</w:t>
      </w:r>
    </w:p>
    <w:p w14:paraId="719475A3" w14:textId="77777777" w:rsidR="001A5DC4" w:rsidRDefault="00B735C6">
      <w:pPr>
        <w:numPr>
          <w:ilvl w:val="0"/>
          <w:numId w:val="15"/>
        </w:numPr>
      </w:pPr>
      <w:r>
        <w:rPr>
          <w:b/>
          <w:bCs/>
        </w:rPr>
        <w:t>C_gauge failure:</w:t>
      </w:r>
      <w:r>
        <w:t xml:space="preserve"> Regions where symmetry structure breaks down</w:t>
      </w:r>
    </w:p>
    <w:p w14:paraId="6771EABE" w14:textId="77777777" w:rsidR="001A5DC4" w:rsidRDefault="00B735C6">
      <w:pPr>
        <w:numPr>
          <w:ilvl w:val="0"/>
          <w:numId w:val="15"/>
        </w:numPr>
      </w:pPr>
      <w:r>
        <w:rPr>
          <w:b/>
          <w:bCs/>
        </w:rPr>
        <w:t>C_ptr failure:</w:t>
      </w:r>
      <w:r>
        <w:t xml:space="preserve"> Regions where pointer basis cannot stabilize (quantum regime)</w:t>
      </w:r>
    </w:p>
    <w:p w14:paraId="184776E2" w14:textId="77777777" w:rsidR="001A5DC4" w:rsidRDefault="00B735C6">
      <w:pPr>
        <w:numPr>
          <w:ilvl w:val="0"/>
          <w:numId w:val="15"/>
        </w:numPr>
      </w:pPr>
      <w:r>
        <w:rPr>
          <w:b/>
          <w:bCs/>
        </w:rPr>
        <w:t>C_obs failure:</w:t>
      </w:r>
      <w:r>
        <w:t xml:space="preserve"> Regions where observer memory/inference cannot maintain coherence</w:t>
      </w:r>
    </w:p>
    <w:p w14:paraId="08A8793F" w14:textId="77777777" w:rsidR="001A5DC4" w:rsidRDefault="00B735C6">
      <w:r>
        <w:t>A region may be excised in some capacity components but not others, yielding partial excision.</w:t>
      </w:r>
    </w:p>
    <w:p w14:paraId="424021C1" w14:textId="77777777" w:rsidR="001A5DC4" w:rsidRDefault="00B735C6">
      <w:pPr>
        <w:pStyle w:val="Heading2"/>
      </w:pPr>
      <w:bookmarkStart w:id="52" w:name="partial-excision-formalism"/>
      <w:bookmarkEnd w:id="51"/>
      <w:r>
        <w:t>6.4 Partial Excision Formalism</w:t>
      </w:r>
    </w:p>
    <w:p w14:paraId="315BC7F9" w14:textId="77777777" w:rsidR="001A5DC4" w:rsidRDefault="00B735C6">
      <w:r>
        <w:rPr>
          <w:b/>
          <w:bCs/>
        </w:rPr>
        <w:t>Definition (Component-Specific Excision).</w:t>
      </w:r>
      <w:r>
        <w:t xml:space="preserve"> Define component-specific excision projections E^k_exc(⃗C) for k ∈ {geo, int, gauge, ptr, obs}. A region R may satisfy E^geo_exc(⃗C) = 0 (geometrically accessible) while E^int_exc(⃗C) = 1 (interaction-excised).</w:t>
      </w:r>
    </w:p>
    <w:p w14:paraId="291373A6" w14:textId="77777777" w:rsidR="001A5DC4" w:rsidRDefault="00B735C6">
      <w:r>
        <w:t>The total excision:</w:t>
      </w:r>
    </w:p>
    <w:p w14:paraId="6A487920" w14:textId="77777777" w:rsidR="001A5DC4" w:rsidRDefault="00B735C6">
      <w:r>
        <w:t>E_exc(⃗C) = ∨_k E^k_exc(⃗C)</w:t>
      </w:r>
    </w:p>
    <w:p w14:paraId="795BA7F3" w14:textId="77777777" w:rsidR="001A5DC4" w:rsidRDefault="00B735C6">
      <w:r>
        <w:t>A region contributes to U_{⃗C} only for structure types whose corresponding excision projection is zero.</w:t>
      </w:r>
    </w:p>
    <w:p w14:paraId="4C4701A0" w14:textId="77777777" w:rsidR="001A5DC4" w:rsidRDefault="00B735C6">
      <w:r>
        <w:rPr>
          <w:i/>
          <w:iCs/>
        </w:rPr>
        <w:t>Remark.</w:t>
      </w:r>
      <w:r>
        <w:t xml:space="preserve"> Partial excision allows a region to have valid geometry but no resolvable particle content, or valid particle content but no stable pointer basis. This reflects the independent nature of capacity components.</w:t>
      </w:r>
    </w:p>
    <w:p w14:paraId="5B1623A0" w14:textId="77777777" w:rsidR="001A5DC4" w:rsidRDefault="00B735C6">
      <w:pPr>
        <w:pStyle w:val="Heading2"/>
      </w:pPr>
      <w:bookmarkStart w:id="53" w:name="constrained-excision-trigger"/>
      <w:bookmarkEnd w:id="52"/>
      <w:r>
        <w:t>6.5 Constrained Excision Trigger</w:t>
      </w:r>
    </w:p>
    <w:p w14:paraId="7B619C6B" w14:textId="77777777" w:rsidR="001A5DC4" w:rsidRDefault="00B735C6">
      <w:r>
        <w:t>Equivalence instability triggers excision only when it prevents stable reconstruction (fit, gluing, or pointer stability) under small perturbations of ⃗C within tolerance. Sensitivity alone does not imply excision.</w:t>
      </w:r>
    </w:p>
    <w:p w14:paraId="6ABAB944" w14:textId="77777777" w:rsidR="001A5DC4" w:rsidRDefault="00B735C6">
      <w:pPr>
        <w:pStyle w:val="Heading2"/>
      </w:pPr>
      <w:bookmarkStart w:id="54" w:name="resolution-of-prior-contradiction"/>
      <w:bookmarkEnd w:id="53"/>
      <w:r>
        <w:t>6.6 Resolution of Prior Contradiction</w:t>
      </w:r>
    </w:p>
    <w:p w14:paraId="18626469" w14:textId="77777777" w:rsidR="001A5DC4" w:rsidRDefault="00B735C6">
      <w:r>
        <w:t>Because excision depends on capacity vector ⃗C rather than state evolution, it avoids conflict between static projections and dynamic collapse.</w:t>
      </w:r>
    </w:p>
    <w:p w14:paraId="11B2C98B" w14:textId="77777777" w:rsidR="001A5DC4" w:rsidRDefault="00B735C6">
      <w:r>
        <w:rPr>
          <w:noProof/>
        </w:rPr>
      </w:r>
      <w:r w:rsidR="00B735C6">
        <w:rPr>
          <w:noProof/>
        </w:rPr>
        <w:pict>
          <v:rect id="_x0000_i1035" style="width:0;height:1.5pt" o:hralign="center" o:hrstd="t" o:hr="t"/>
        </w:pict>
      </w:r>
    </w:p>
    <w:p w14:paraId="12EA9238" w14:textId="77777777" w:rsidR="001A5DC4" w:rsidRDefault="00B735C6">
      <w:pPr>
        <w:pStyle w:val="Heading1"/>
      </w:pPr>
      <w:bookmarkStart w:id="55" w:name="section-7-fixed-point-consistency"/>
      <w:bookmarkEnd w:id="54"/>
      <w:bookmarkEnd w:id="48"/>
      <w:r>
        <w:t>SECTION 7: FIXED-POINT CONSISTENCY</w:t>
      </w:r>
    </w:p>
    <w:p w14:paraId="4BF83513" w14:textId="77777777" w:rsidR="001A5DC4" w:rsidRDefault="00B735C6">
      <w:pPr>
        <w:pStyle w:val="Heading2"/>
      </w:pPr>
      <w:bookmarkStart w:id="56" w:name="semiclassical-validity"/>
      <w:r>
        <w:t>7.1 Semiclassical Validity</w:t>
      </w:r>
    </w:p>
    <w:p w14:paraId="0C1905BA" w14:textId="77777777" w:rsidR="001A5DC4" w:rsidRDefault="00B735C6">
      <w:r>
        <w:t>A semiclassical universe U_{⃗C} is valid only if:</w:t>
      </w:r>
    </w:p>
    <w:p w14:paraId="36FD72A8" w14:textId="77777777" w:rsidR="001A5DC4" w:rsidRDefault="00B735C6">
      <w:pPr>
        <w:numPr>
          <w:ilvl w:val="0"/>
          <w:numId w:val="16"/>
        </w:numPr>
      </w:pPr>
      <w:r>
        <w:t>U_{⃗C} ≈</w:t>
      </w:r>
      <w:r>
        <w:rPr>
          <w:i/>
          <w:iCs/>
        </w:rPr>
        <w:t>{⃗C} Π</w:t>
      </w:r>
      <w:r>
        <w:t>{⃗C}(X)</w:t>
      </w:r>
    </w:p>
    <w:p w14:paraId="342478D0" w14:textId="77777777" w:rsidR="001A5DC4" w:rsidRDefault="00B735C6">
      <w:pPr>
        <w:numPr>
          <w:ilvl w:val="0"/>
          <w:numId w:val="16"/>
        </w:numPr>
      </w:pPr>
      <w:r>
        <w:t>Einstein or Friedmann equations hold with ΔT</w:t>
      </w:r>
    </w:p>
    <w:p w14:paraId="763B9EF9" w14:textId="77777777" w:rsidR="001A5DC4" w:rsidRDefault="00B735C6">
      <w:pPr>
        <w:numPr>
          <w:ilvl w:val="0"/>
          <w:numId w:val="16"/>
        </w:numPr>
      </w:pPr>
      <w:r>
        <w:t>Gluing is satisfied</w:t>
      </w:r>
    </w:p>
    <w:p w14:paraId="684EA75F" w14:textId="77777777" w:rsidR="001A5DC4" w:rsidRDefault="00B735C6">
      <w:pPr>
        <w:numPr>
          <w:ilvl w:val="0"/>
          <w:numId w:val="16"/>
        </w:numPr>
      </w:pPr>
      <w:r>
        <w:t>Capacity-indexed excision applied</w:t>
      </w:r>
    </w:p>
    <w:p w14:paraId="2C77DD86" w14:textId="77777777" w:rsidR="001A5DC4" w:rsidRDefault="00B735C6">
      <w:pPr>
        <w:numPr>
          <w:ilvl w:val="0"/>
          <w:numId w:val="16"/>
        </w:numPr>
      </w:pPr>
      <w:r>
        <w:t>Causal structure stable</w:t>
      </w:r>
    </w:p>
    <w:p w14:paraId="0D7A3ABE" w14:textId="77777777" w:rsidR="001A5DC4" w:rsidRDefault="00B735C6">
      <w:pPr>
        <w:numPr>
          <w:ilvl w:val="0"/>
          <w:numId w:val="16"/>
        </w:numPr>
      </w:pPr>
      <w:r>
        <w:t>Backreaction finite</w:t>
      </w:r>
    </w:p>
    <w:p w14:paraId="252C556E" w14:textId="77777777" w:rsidR="001A5DC4" w:rsidRDefault="00B735C6">
      <w:pPr>
        <w:numPr>
          <w:ilvl w:val="0"/>
          <w:numId w:val="16"/>
        </w:numPr>
      </w:pPr>
      <w:r>
        <w:t>No divergence in correlator fits at that capacity</w:t>
      </w:r>
    </w:p>
    <w:p w14:paraId="30D61E99" w14:textId="77777777" w:rsidR="001A5DC4" w:rsidRDefault="00B735C6">
      <w:r>
        <w:t>This is the stabilizing loop ensuring semiclassical consistency.</w:t>
      </w:r>
    </w:p>
    <w:p w14:paraId="2160B1EB" w14:textId="77777777" w:rsidR="001A5DC4" w:rsidRDefault="00B735C6">
      <w:pPr>
        <w:pStyle w:val="Heading2"/>
      </w:pPr>
      <w:bookmarkStart w:id="57" w:name="prealgebraic-fixed-point"/>
      <w:bookmarkEnd w:id="56"/>
      <w:r>
        <w:t>7.2 Prealgebraic Fixed Point</w:t>
      </w:r>
    </w:p>
    <w:p w14:paraId="15965226" w14:textId="77777777" w:rsidR="001A5DC4" w:rsidRDefault="00B735C6">
      <w:r>
        <w:t>The deeper consistency condition: φ = Ψ(φ). The substrate must be a fixed point of self-reflection through its observers.</w:t>
      </w:r>
    </w:p>
    <w:p w14:paraId="42DA441C" w14:textId="77777777" w:rsidR="001A5DC4" w:rsidRDefault="00B735C6">
      <w:r>
        <w:rPr>
          <w:noProof/>
        </w:rPr>
      </w:r>
      <w:r w:rsidR="00B735C6">
        <w:rPr>
          <w:noProof/>
        </w:rPr>
        <w:pict>
          <v:rect id="_x0000_i1036" style="width:0;height:1.5pt" o:hralign="center" o:hrstd="t" o:hr="t"/>
        </w:pict>
      </w:r>
    </w:p>
    <w:p w14:paraId="4A73CAE0" w14:textId="77777777" w:rsidR="001A5DC4" w:rsidRDefault="00B735C6">
      <w:pPr>
        <w:pStyle w:val="Heading1"/>
      </w:pPr>
      <w:bookmarkStart w:id="58" w:name="section-8-observers-and-observer-domains"/>
      <w:bookmarkEnd w:id="57"/>
      <w:bookmarkEnd w:id="55"/>
      <w:r>
        <w:t>SECTION 8: OBSERVERS AND OBSERVER DOMAINS</w:t>
      </w:r>
    </w:p>
    <w:p w14:paraId="573AD202" w14:textId="77777777" w:rsidR="001A5DC4" w:rsidRDefault="00B735C6">
      <w:pPr>
        <w:pStyle w:val="Heading2"/>
      </w:pPr>
      <w:bookmarkStart w:id="59" w:name="definition-2"/>
      <w:r>
        <w:t>8.1 Definition</w:t>
      </w:r>
    </w:p>
    <w:p w14:paraId="06978061" w14:textId="77777777" w:rsidR="001A5DC4" w:rsidRDefault="00B735C6">
      <w:r>
        <w:rPr>
          <w:b/>
          <w:bCs/>
        </w:rPr>
        <w:t>Definition (Observer).</w:t>
      </w:r>
    </w:p>
    <w:p>
      <w:pPr/>
      <w:r>
        <w:t>Observer domain D_O(⃗C_obs) is the set of distinctions accessible to O at capacity ⃗C_obs.</w:t>
      </w:r>
    </w:p>
    <w:p w14:paraId="7D24C10E" w14:textId="77777777" w:rsidR="001A5DC4" w:rsidRDefault="00B735C6">
      <w:r>
        <w:t>O_i = (M_i, ω_i, M_i(t), ⃗C_i(t))</w:t>
      </w:r>
    </w:p>
    <w:p w14:paraId="060F42A8" w14:textId="77777777" w:rsidR="001A5DC4" w:rsidRDefault="00B735C6">
      <w:r>
        <w:t>where: - M_i: observer’s von Neumann subalgebra - ω_i: restricted state - M_i(t): CPTP memory map - ⃗C_i(t) = (C_geo, C_int, C_gauge, C_ptr, C_obs)_i: observer’s time-dependent capacity profile</w:t>
      </w:r>
    </w:p>
    <w:p w14:paraId="127CD138" w14:textId="77777777" w:rsidR="001A5DC4" w:rsidRDefault="00B735C6">
      <w:r>
        <w:rPr>
          <w:i/>
          <w:iCs/>
        </w:rPr>
        <w:t>Remark.</w:t>
      </w:r>
      <w:r>
        <w:t xml:space="preserve"> When capacity is treated as constant in a given context, we write ⃗C_i for ⃗C_i(t). The time-dependence allows capacity to evolve with observer development, environmental changes, or resource acquisition.</w:t>
      </w:r>
    </w:p>
    <w:p w14:paraId="59730EEF" w14:textId="77777777" w:rsidR="001A5DC4" w:rsidRDefault="00B735C6">
      <w:pPr>
        <w:pStyle w:val="Heading2"/>
      </w:pPr>
      <w:bookmarkStart w:id="60" w:name="observer-capacity-c_obs"/>
      <w:bookmarkEnd w:id="59"/>
      <w:r>
        <w:t>8.2 Observer Capacity ⃗C_obs</w:t>
      </w:r>
    </w:p>
    <w:p w14:paraId="2E10CC81" w14:textId="77777777" w:rsidR="001A5DC4" w:rsidRDefault="00B735C6">
      <w:r>
        <w:t>The observer’s capacity profile ⃗C_i(t) determines the resolution of correlator features accessible:</w:t>
      </w:r>
    </w:p>
    <w:p w14:paraId="558236FF" w14:textId="77777777" w:rsidR="001A5DC4" w:rsidRDefault="00B735C6">
      <w:pPr>
        <w:numPr>
          <w:ilvl w:val="0"/>
          <w:numId w:val="17"/>
        </w:numPr>
      </w:pPr>
      <w:r>
        <w:t>Which species exist (depends on C_int, C_gauge)</w:t>
      </w:r>
    </w:p>
    <w:p w14:paraId="7F84AF12" w14:textId="77777777" w:rsidR="001A5DC4" w:rsidRDefault="00B735C6">
      <w:pPr>
        <w:numPr>
          <w:ilvl w:val="0"/>
          <w:numId w:val="17"/>
        </w:numPr>
      </w:pPr>
      <w:r>
        <w:t>Which interactions are visible (depends on C_int)</w:t>
      </w:r>
    </w:p>
    <w:p w14:paraId="203D4EF6" w14:textId="77777777" w:rsidR="001A5DC4" w:rsidRDefault="00B735C6">
      <w:pPr>
        <w:numPr>
          <w:ilvl w:val="0"/>
          <w:numId w:val="17"/>
        </w:numPr>
      </w:pPr>
      <w:r>
        <w:t>Which decohered classical variables survive (depends on C_ptr)</w:t>
      </w:r>
    </w:p>
    <w:p w14:paraId="6B0AEBC9" w14:textId="77777777" w:rsidR="001A5DC4" w:rsidRDefault="00B735C6">
      <w:pPr>
        <w:numPr>
          <w:ilvl w:val="0"/>
          <w:numId w:val="17"/>
        </w:numPr>
      </w:pPr>
      <w:r>
        <w:t>Which effective universe the observer inhabits (depends on full profile ⃗C_i)</w:t>
      </w:r>
    </w:p>
    <w:p w14:paraId="1D04759C" w14:textId="77777777" w:rsidR="001A5DC4" w:rsidRDefault="00B735C6">
      <w:r>
        <w:t>The component C_obs specifically measures the observer’s internal inferential resolution — memory depth, inference complexity, and representation capacity.</w:t>
      </w:r>
    </w:p>
    <w:p w14:paraId="4F209140" w14:textId="77777777" w:rsidR="001A5DC4" w:rsidRDefault="00B735C6">
      <w:pPr>
        <w:pStyle w:val="Heading2"/>
      </w:pPr>
      <w:bookmarkStart w:id="61" w:name="ensemble-monotonicity"/>
      <w:bookmarkEnd w:id="60"/>
      <w:r>
        <w:t>8.3 Ensemble Monotonicity</w:t>
      </w:r>
    </w:p>
    <w:p w14:paraId="2F712B34" w14:textId="77777777" w:rsidR="001A5DC4" w:rsidRDefault="00B735C6">
      <w:r>
        <w:t>⃗C_floor(t) is monotone (componentwise) only within a fixed observer ensemble. Loss or gain of observers resets the ensemble.</w:t>
      </w:r>
    </w:p>
    <w:p w14:paraId="23933366" w14:textId="77777777" w:rsidR="001A5DC4" w:rsidRDefault="00B735C6">
      <w:pPr>
        <w:pStyle w:val="Heading2"/>
      </w:pPr>
      <w:bookmarkStart w:id="62" w:name="observer-relativity"/>
      <w:bookmarkEnd w:id="61"/>
      <w:r>
        <w:t>8.4 Observer Relativity</w:t>
      </w:r>
    </w:p>
    <w:p w14:paraId="61278ACC" w14:textId="77777777" w:rsidR="001A5DC4" w:rsidRDefault="00B735C6">
      <w:r>
        <w:t>Different observers may access different U_i(t), but contradictions cannot arise for shared experiments.</w:t>
      </w:r>
    </w:p>
    <w:p w14:paraId="45049D89" w14:textId="77777777" w:rsidR="001A5DC4" w:rsidRDefault="00B735C6">
      <w:pPr>
        <w:pStyle w:val="Heading2"/>
      </w:pPr>
      <w:bookmarkStart w:id="63" w:name="shared-experiment-projection-rule"/>
      <w:bookmarkEnd w:id="62"/>
      <w:r>
        <w:t>8.5 Shared Experiment Projection Rule</w:t>
      </w:r>
    </w:p>
    <w:p w14:paraId="5D1C5A0C" w14:textId="77777777" w:rsidR="001A5DC4" w:rsidRDefault="00B735C6">
      <w:r>
        <w:t>For any experiment jointly performed by multiple observers, the effective description must be evaluated under the shared capacity vector:</w:t>
      </w:r>
    </w:p>
    <w:p w14:paraId="23B770ED" w14:textId="77777777" w:rsidR="001A5DC4" w:rsidRDefault="00B735C6">
      <w:r>
        <w:rPr>
          <w:b/>
          <w:bCs/>
        </w:rPr>
        <w:t>⃗C_shared = inf_i ⃗C_i (componentwise)</w:t>
      </w:r>
    </w:p>
    <w:p w14:paraId="4F740385" w14:textId="77777777" w:rsidR="001A5DC4" w:rsidRDefault="00B735C6">
      <w:r>
        <w:t>Shared experimental claims are evaluated using Π_{⃗C_shared}. Disagreements are permitted only for distinctions requiring capacity exceeding ⃗C_shared.</w:t>
      </w:r>
    </w:p>
    <w:p w14:paraId="30B7F3D6" w14:textId="77777777" w:rsidR="001A5DC4" w:rsidRDefault="00B735C6">
      <w:r>
        <w:rPr>
          <w:b/>
          <w:bCs/>
        </w:rPr>
        <w:t>Definition (Incomparable Capacity Handling).</w:t>
      </w:r>
      <w:r>
        <w:t xml:space="preserve"> When capacity vectors ⃗C_i and ⃗C_j are incomparable (neither ⃗C_i ≤ ⃗C_j nor ⃗C_j ≤ ⃗C_i), the shared capacity is the componentwise infimum:</w:t>
      </w:r>
    </w:p>
    <w:p w14:paraId="1C122F83" w14:textId="77777777" w:rsidR="001A5DC4" w:rsidRDefault="00B735C6">
      <w:r>
        <w:t>⃗C_shared = (min(C^k_i, C^k_j))_k for each component k</w:t>
      </w:r>
    </w:p>
    <w:p w14:paraId="00B5751B" w14:textId="77777777" w:rsidR="001A5DC4" w:rsidRDefault="00B735C6">
      <w:r>
        <w:t>This always yields a well-defined capacity vector satisfying ⃗C_shared ≤ ⃗C_i and ⃗C_shared ≤ ⃗C_j.</w:t>
      </w:r>
    </w:p>
    <w:p w14:paraId="4C5A4F58" w14:textId="77777777" w:rsidR="001A5DC4" w:rsidRDefault="00B735C6">
      <w:r>
        <w:rPr>
          <w:i/>
          <w:iCs/>
        </w:rPr>
        <w:t>Remark.</w:t>
      </w:r>
      <w:r>
        <w:t xml:space="preserve"> The componentwise infimum is always defined and always comparable to both original vectors. There is no ambiguity in shared experiments even when observers have incomparable capacities.</w:t>
      </w:r>
    </w:p>
    <w:p w14:paraId="3FA2C833" w14:textId="77777777" w:rsidR="001A5DC4" w:rsidRDefault="00B735C6">
      <w:pPr>
        <w:pStyle w:val="Heading2"/>
      </w:pPr>
      <w:bookmarkStart w:id="64" w:name="observers-and-the-fixed-point"/>
      <w:bookmarkEnd w:id="63"/>
      <w:r>
        <w:t>8.6 Observers and the Fixed Point</w:t>
      </w:r>
    </w:p>
    <w:p w14:paraId="62E71AAD" w14:textId="77777777" w:rsidR="001A5DC4" w:rsidRDefault="00B735C6">
      <w:r>
        <w:t>Observers are required for the fixed-point condition φ = Ψ(φ). Without observers, no reflection; without reflection, no fixed point; without fixed point, no self-consistent substrate. They co-arise.</w:t>
      </w:r>
    </w:p>
    <w:p w14:paraId="56F749FE" w14:textId="77777777" w:rsidR="001A5DC4" w:rsidRDefault="00B735C6">
      <w:r>
        <w:rPr>
          <w:noProof/>
        </w:rPr>
      </w:r>
      <w:r w:rsidR="00B735C6">
        <w:rPr>
          <w:noProof/>
        </w:rPr>
        <w:pict>
          <v:rect id="_x0000_i1037" style="width:0;height:1.5pt" o:hralign="center" o:hrstd="t" o:hr="t"/>
        </w:pict>
      </w:r>
    </w:p>
    <w:p w14:paraId="67DE8BBC" w14:textId="77777777" w:rsidR="001A5DC4" w:rsidRDefault="00B735C6">
      <w:pPr>
        <w:pStyle w:val="Heading1"/>
      </w:pPr>
      <w:bookmarkStart w:id="65" w:name="section-9-δt-reference-state-formulation"/>
      <w:bookmarkEnd w:id="64"/>
      <w:bookmarkEnd w:id="58"/>
      <w:r>
        <w:t>SECTION 9: ΔT REFERENCE-STATE FORMULATION</w:t>
      </w:r>
    </w:p>
    <w:p w14:paraId="5FA38BCE" w14:textId="77777777" w:rsidR="001A5DC4" w:rsidRDefault="00B735C6">
      <w:pPr>
        <w:pStyle w:val="Heading2"/>
      </w:pPr>
      <w:bookmarkStart w:id="66" w:name="corrected-definition"/>
      <w:r>
        <w:t>9.1 Corrected Definition</w:t>
      </w:r>
    </w:p>
    <w:p w14:paraId="203735E1" w14:textId="77777777" w:rsidR="001A5DC4" w:rsidRDefault="00B735C6">
      <w:r>
        <w:t>Reference vacuum expectation:</w:t>
      </w:r>
    </w:p>
    <w:p w14:paraId="011ABCA1" w14:textId="77777777" w:rsidR="001A5DC4" w:rsidRDefault="00B735C6">
      <w:r>
        <w:t>T_vac(⃗C) = T[F_{⃗C}(ω_ref)]</w:t>
      </w:r>
    </w:p>
    <w:p w14:paraId="79C30F54" w14:textId="77777777" w:rsidR="001A5DC4" w:rsidRDefault="00B735C6">
      <w:r>
        <w:t>where ω_ref is a fixed modular-Hadamard reference state of M. Capacity-filtered vacuum eliminates circularity.</w:t>
      </w:r>
    </w:p>
    <w:p w14:paraId="4B2FF51D" w14:textId="77777777" w:rsidR="001A5DC4" w:rsidRDefault="00B735C6">
      <w:r>
        <w:rPr>
          <w:i/>
          <w:iCs/>
        </w:rPr>
        <w:t>Remark.</w:t>
      </w:r>
      <w:r>
        <w:t xml:space="preserve"> The functional T_vac(⃗C) depends primarily on (C_geo, C_ptr) as these determine which vacuum fluctuations contribute to stress-energy. The other components affect T_vac only through cross-coupling.</w:t>
      </w:r>
    </w:p>
    <w:p w14:paraId="09DB389F" w14:textId="77777777" w:rsidR="001A5DC4" w:rsidRDefault="00B735C6">
      <w:pPr>
        <w:pStyle w:val="Heading2"/>
      </w:pPr>
      <w:bookmarkStart w:id="67" w:name="δt-definition"/>
      <w:bookmarkEnd w:id="66"/>
      <w:r>
        <w:t>9.2 ΔT Definition</w:t>
      </w:r>
    </w:p>
    <w:p w14:paraId="3A17F27F" w14:textId="77777777" w:rsidR="001A5DC4" w:rsidRDefault="00B735C6">
      <w:r>
        <w:t>ΔT(⃗C) = T_phys(⃗C) − T_vac(⃗C)</w:t>
      </w:r>
    </w:p>
    <w:p w14:paraId="43BEB798" w14:textId="77777777" w:rsidR="001A5DC4" w:rsidRDefault="00B735C6">
      <w:pPr>
        <w:pStyle w:val="Heading2"/>
      </w:pPr>
      <w:bookmarkStart w:id="68" w:name="consequences"/>
      <w:bookmarkEnd w:id="67"/>
      <w:r>
        <w:t>9.3 Consequences</w:t>
      </w:r>
    </w:p>
    <w:p w14:paraId="06962AAC" w14:textId="77777777" w:rsidR="001A5DC4" w:rsidRDefault="00B735C6">
      <w:pPr>
        <w:numPr>
          <w:ilvl w:val="0"/>
          <w:numId w:val="18"/>
        </w:numPr>
      </w:pPr>
      <w:r>
        <w:t>Absolute vacuum never appears</w:t>
      </w:r>
    </w:p>
    <w:p w14:paraId="49EFC3E7" w14:textId="77777777" w:rsidR="001A5DC4" w:rsidRDefault="00B735C6">
      <w:pPr>
        <w:numPr>
          <w:ilvl w:val="0"/>
          <w:numId w:val="18"/>
        </w:numPr>
      </w:pPr>
      <w:r>
        <w:t>Only fluctuations relative to reference contribute to Einstein equations</w:t>
      </w:r>
    </w:p>
    <w:p w14:paraId="0E3B5055" w14:textId="77777777" w:rsidR="001A5DC4" w:rsidRDefault="00B735C6">
      <w:pPr>
        <w:numPr>
          <w:ilvl w:val="0"/>
          <w:numId w:val="18"/>
        </w:numPr>
      </w:pPr>
      <w:r>
        <w:t>Consistent with semiclassical domain</w:t>
      </w:r>
    </w:p>
    <w:p w14:paraId="1485976F" w14:textId="77777777" w:rsidR="001A5DC4" w:rsidRDefault="00B735C6">
      <w:pPr>
        <w:numPr>
          <w:ilvl w:val="0"/>
          <w:numId w:val="18"/>
        </w:numPr>
      </w:pPr>
      <w:r>
        <w:t>Does not solve cosmological constant problem; it reformulates it into a finite ΔT contribution</w:t>
      </w:r>
    </w:p>
    <w:p w14:paraId="640F4CE5" w14:textId="77777777" w:rsidR="001A5DC4" w:rsidRDefault="00B735C6">
      <w:r>
        <w:rPr>
          <w:noProof/>
        </w:rPr>
      </w:r>
      <w:r w:rsidR="00B735C6">
        <w:rPr>
          <w:noProof/>
        </w:rPr>
        <w:pict>
          <v:rect id="_x0000_i1038" style="width:0;height:1.5pt" o:hralign="center" o:hrstd="t" o:hr="t"/>
        </w:pict>
      </w:r>
    </w:p>
    <w:p w14:paraId="3A05E9A6" w14:textId="77777777" w:rsidR="001A5DC4" w:rsidRDefault="00B735C6">
      <w:pPr>
        <w:pStyle w:val="Heading1"/>
      </w:pPr>
      <w:bookmarkStart w:id="69" w:name="X9efa9210ff2dc5f3e70349a34e5b3605cc44ed9"/>
      <w:bookmarkEnd w:id="68"/>
      <w:bookmarkEnd w:id="65"/>
      <w:r>
        <w:t>SECTION 10: COMPONENT DEPENDENCIES IN EMERGENCE</w:t>
      </w:r>
    </w:p>
    <w:p w14:paraId="0FE153D5" w14:textId="77777777" w:rsidR="001A5DC4" w:rsidRDefault="00B735C6">
      <w:pPr>
        <w:pStyle w:val="Heading2"/>
      </w:pPr>
      <w:bookmarkStart w:id="70" w:name="dependency-matrix"/>
      <w:r>
        <w:t>10.1 Dependency Matrix</w:t>
      </w:r>
    </w:p>
    <w:p w14:paraId="5259D3A4" w14:textId="77777777" w:rsidR="001A5DC4" w:rsidRDefault="00B735C6">
      <w:r>
        <w:t>The EFT projection Π_{⃗C} has component-specific dependencies:</w:t>
      </w:r>
    </w:p>
    <w:p w14:paraId="5B191C6F" w14:textId="77777777" w:rsidR="001A5DC4" w:rsidRDefault="00B735C6">
      <w:pPr>
        <w:numPr>
          <w:ilvl w:val="0"/>
          <w:numId w:val="19"/>
        </w:numPr>
      </w:pPr>
      <w:r>
        <w:rPr>
          <w:b/>
          <w:bCs/>
        </w:rPr>
        <w:t>Π_geom:</w:t>
      </w:r>
      <w:r>
        <w:t xml:space="preserve"> </w:t>
      </w:r>
      <w:r>
        <w:t>depends primarily on C_geo — infrared correlator structure, curvature extraction, gluing stability</w:t>
      </w:r>
    </w:p>
    <w:p w14:paraId="6D64B0B4" w14:textId="77777777" w:rsidR="001A5DC4" w:rsidRDefault="00B735C6">
      <w:pPr>
        <w:numPr>
          <w:ilvl w:val="0"/>
          <w:numId w:val="19"/>
        </w:numPr>
      </w:pPr>
      <w:r>
        <w:rPr>
          <w:b/>
          <w:bCs/>
        </w:rPr>
        <w:t>Π_part:</w:t>
      </w:r>
      <w:r>
        <w:t xml:space="preserve"> depends primarily on C_int — pole/residue visibility, mass spectrum, particle content</w:t>
      </w:r>
    </w:p>
    <w:p w14:paraId="4ADBD630" w14:textId="77777777" w:rsidR="001A5DC4" w:rsidRDefault="00B735C6">
      <w:pPr>
        <w:numPr>
          <w:ilvl w:val="0"/>
          <w:numId w:val="19"/>
        </w:numPr>
      </w:pPr>
      <w:r>
        <w:rPr>
          <w:b/>
          <w:bCs/>
        </w:rPr>
        <w:t>Π_gauge:</w:t>
      </w:r>
      <w:r>
        <w:t xml:space="preserve"> depends on C_gauge — Ward identities, symmetry structure, long-range correlations</w:t>
      </w:r>
    </w:p>
    <w:p w14:paraId="6EB4BF62" w14:textId="77777777" w:rsidR="001A5DC4" w:rsidRDefault="00B735C6">
      <w:pPr>
        <w:numPr>
          <w:ilvl w:val="0"/>
          <w:numId w:val="19"/>
        </w:numPr>
      </w:pPr>
      <w:r>
        <w:rPr>
          <w:b/>
          <w:bCs/>
        </w:rPr>
        <w:t>Π_classical:</w:t>
      </w:r>
      <w:r>
        <w:t xml:space="preserve"> depends on C_ptr — pointer basis stability, decoherence-induced classicality</w:t>
      </w:r>
    </w:p>
    <w:p w14:paraId="271F0B8A" w14:textId="77777777" w:rsidR="001A5DC4" w:rsidRDefault="00B735C6">
      <w:pPr>
        <w:numPr>
          <w:ilvl w:val="0"/>
          <w:numId w:val="19"/>
        </w:numPr>
      </w:pPr>
      <w:r>
        <w:rPr>
          <w:b/>
          <w:bCs/>
        </w:rPr>
        <w:t>Π_access:</w:t>
      </w:r>
      <w:r>
        <w:t xml:space="preserve"> mediated by C_obs — which structure the observer can record and process</w:t>
      </w:r>
    </w:p>
    <w:p w14:paraId="6D0A670D" w14:textId="77777777" w:rsidR="001A5DC4" w:rsidRDefault="00B735C6">
      <w:pPr>
        <w:pStyle w:val="Heading2"/>
      </w:pPr>
      <w:bookmarkStart w:id="71" w:name="cross-dependencies"/>
      <w:bookmarkEnd w:id="70"/>
      <w:r>
        <w:t>10.2 Cross-Dependencies</w:t>
      </w:r>
    </w:p>
    <w:p w14:paraId="43204739" w14:textId="77777777" w:rsidR="001A5DC4" w:rsidRDefault="00B735C6">
      <w:r>
        <w:t>Cross-dependencies exist but are secondary:</w:t>
      </w:r>
    </w:p>
    <w:p w14:paraId="485925F4" w14:textId="77777777" w:rsidR="001A5DC4" w:rsidRDefault="00B735C6">
      <w:pPr>
        <w:numPr>
          <w:ilvl w:val="0"/>
          <w:numId w:val="20"/>
        </w:numPr>
      </w:pPr>
      <w:r>
        <w:t>Particle reconstruction requires sufficient C_geo to localize poles</w:t>
      </w:r>
    </w:p>
    <w:p w14:paraId="1F11F016" w14:textId="77777777" w:rsidR="001A5DC4" w:rsidRDefault="00B735C6">
      <w:pPr>
        <w:numPr>
          <w:ilvl w:val="0"/>
          <w:numId w:val="20"/>
        </w:numPr>
      </w:pPr>
      <w:r>
        <w:t>Gauge structure requires C_int to see the fields carrying charge</w:t>
      </w:r>
    </w:p>
    <w:p w14:paraId="0E344BCB" w14:textId="77777777" w:rsidR="001A5DC4" w:rsidRDefault="00B735C6">
      <w:pPr>
        <w:numPr>
          <w:ilvl w:val="0"/>
          <w:numId w:val="20"/>
        </w:numPr>
      </w:pPr>
      <w:r>
        <w:t>Pointer stability requires C_geo for spatial localization</w:t>
      </w:r>
    </w:p>
    <w:p w14:paraId="074C6F62" w14:textId="77777777" w:rsidR="001A5DC4" w:rsidRDefault="00B735C6">
      <w:pPr>
        <w:numPr>
          <w:ilvl w:val="0"/>
          <w:numId w:val="20"/>
        </w:numPr>
      </w:pPr>
      <w:r>
        <w:t>Observer access requires C_ptr for classical records</w:t>
      </w:r>
    </w:p>
    <w:p w14:paraId="1A59C4C4" w14:textId="77777777" w:rsidR="001A5DC4" w:rsidRDefault="00B735C6">
      <w:r>
        <w:t>These cross-dependencies explain why capacity bands are fuzzy regions rather than sharp boundaries: a structure may require multiple components to exceed thresholds simultaneously.</w:t>
      </w:r>
    </w:p>
    <w:p w14:paraId="00DE5598" w14:textId="77777777" w:rsidR="001A5DC4" w:rsidRDefault="00B735C6">
      <w:pPr>
        <w:pStyle w:val="Heading2"/>
      </w:pPr>
      <w:bookmarkStart w:id="72" w:name="independence-principle"/>
      <w:bookmarkEnd w:id="71"/>
      <w:r>
        <w:t>10.3 Independence Principle</w:t>
      </w:r>
    </w:p>
    <w:p w14:paraId="6C865925" w14:textId="77777777" w:rsidR="001A5DC4" w:rsidRDefault="00B735C6">
      <w:r>
        <w:t>Despite cross-dependencies, the five capacity components are fundamentally independent: each can be varied while holding others fixed (within limits imposed by cross-coupling). This is why partial excision (Section 6.4) is possible and why mixed regimes (Annex S) are natural.</w:t>
      </w:r>
    </w:p>
    <w:p w14:paraId="7916D1BB" w14:textId="77777777" w:rsidR="001A5DC4" w:rsidRDefault="00B735C6">
      <w:pPr>
        <w:pStyle w:val="Heading2"/>
      </w:pPr>
      <w:bookmarkStart w:id="73" w:name="capacity-boundaries-and-phase-resolution"/>
      <w:bookmarkEnd w:id="72"/>
      <w:r>
        <w:t>10.4 Capacity Boundaries and Phase Resolution</w:t>
      </w:r>
    </w:p>
    <w:p w14:paraId="7B78F0E2" w14:textId="77777777" w:rsidR="001A5DC4" w:rsidRDefault="00B735C6">
      <w:r>
        <w:t>Capacity phases (Section 17) correspond to regions of ⃗C-space where N(⃗C) is approximately constant. Phase boundaries are surfaces across which equivalence classes split.</w:t>
      </w:r>
    </w:p>
    <w:p w14:paraId="69BE1B57" w14:textId="77777777" w:rsidR="001A5DC4" w:rsidRDefault="00B735C6">
      <w:r>
        <w:t>Different components of ⃗C contribute independently to class splitting:</w:t>
      </w:r>
    </w:p>
    <w:p w14:paraId="3D2BC195" w14:textId="77777777" w:rsidR="001A5DC4" w:rsidRDefault="00B735C6">
      <w:pPr>
        <w:numPr>
          <w:ilvl w:val="0"/>
          <w:numId w:val="21"/>
        </w:numPr>
      </w:pPr>
      <w:r>
        <w:t>C_geo governs splitting of geometric equivalence classes</w:t>
      </w:r>
    </w:p>
    <w:p w14:paraId="52AE36F6" w14:textId="77777777" w:rsidR="001A5DC4" w:rsidRDefault="00B735C6">
      <w:pPr>
        <w:numPr>
          <w:ilvl w:val="0"/>
          <w:numId w:val="21"/>
        </w:numPr>
      </w:pPr>
      <w:r>
        <w:t>C_int governs splitting of particle and interaction structure</w:t>
      </w:r>
    </w:p>
    <w:p w14:paraId="007F604D" w14:textId="77777777" w:rsidR="001A5DC4" w:rsidRDefault="00B735C6">
      <w:pPr>
        <w:numPr>
          <w:ilvl w:val="0"/>
          <w:numId w:val="21"/>
        </w:numPr>
      </w:pPr>
      <w:r>
        <w:t>C_gauge governs symmetry sector resolution</w:t>
      </w:r>
    </w:p>
    <w:p w14:paraId="319E10C9" w14:textId="77777777" w:rsidR="001A5DC4" w:rsidRDefault="00B735C6">
      <w:pPr>
        <w:numPr>
          <w:ilvl w:val="0"/>
          <w:numId w:val="21"/>
        </w:numPr>
      </w:pPr>
      <w:r>
        <w:t>C_ptr governs classical record stability</w:t>
      </w:r>
    </w:p>
    <w:p w14:paraId="17F6CC4F" w14:textId="77777777" w:rsidR="001A5DC4" w:rsidRDefault="00B735C6">
      <w:pPr>
        <w:numPr>
          <w:ilvl w:val="0"/>
          <w:numId w:val="21"/>
        </w:numPr>
      </w:pPr>
      <w:r>
        <w:t>C_obs governs inferential access to distinctions</w:t>
      </w:r>
    </w:p>
    <w:p w14:paraId="7208B725" w14:textId="77777777" w:rsidR="001A5DC4" w:rsidRDefault="00B735C6">
      <w:r>
        <w:t>Because these components are independent, phase boundaries are generically fuzzy hypersurfaces rather than sharp transitions. A structure may be geometrically resolved while remaining interaction-collapsed, or particle-resolved while pointer-unstable (see Annex S).</w:t>
      </w:r>
    </w:p>
    <w:p w14:paraId="5366F0BA" w14:textId="77777777" w:rsidR="001A5DC4" w:rsidRDefault="00B735C6">
      <w:r>
        <w:rPr>
          <w:noProof/>
        </w:rPr>
      </w:r>
      <w:r w:rsidR="00B735C6">
        <w:rPr>
          <w:noProof/>
        </w:rPr>
        <w:pict>
          <v:rect id="_x0000_i1039" style="width:0;height:1.5pt" o:hralign="center" o:hrstd="t" o:hr="t"/>
        </w:pict>
      </w:r>
    </w:p>
    <w:p>
      <w:pPr>
        <w:pStyle w:val="Heading2"/>
      </w:pPr>
      <w:r>
        <w:t>10.5 Observer Triad (Access, Selection, Commitment)</w:t>
      </w:r>
    </w:p>
    <w:p>
      <w:pPr/>
      <w:r>
        <w:t>Definition (Observer Triad). For an observer O with capacity ⃗C_obs, define:</w:t>
      </w:r>
    </w:p>
    <w:p>
      <w:pPr/>
      <w:r>
        <w:t>Observer domain D_O(⃗C_obs): the capacity-bounded domain accessible to O (see Section 8).</w:t>
      </w:r>
    </w:p>
    <w:p>
      <w:pPr/>
      <w:r>
        <w:t>Access A_O: a capacity-bounded sampling operator over the observer domain D_O(⃗C_obs).</w:t>
      </w:r>
    </w:p>
    <w:p>
      <w:pPr/>
      <w:r>
        <w:t>Selection S_O: a policy over accessed candidates that chooses a subset for possible memory write.</w:t>
      </w:r>
    </w:p>
    <w:p>
      <w:pPr/>
      <w:r>
        <w:t>Commitment K_O: a stabilization operator that writes selected items into memory if constraints are satisfied.</w:t>
      </w:r>
    </w:p>
    <w:p>
      <w:pPr/>
      <w:r>
        <w:t>Axiom (Capacity-Bounded Access). A_O samples only from D_O(⃗C_obs) and is monotone in ⃗C_obs.</w:t>
      </w:r>
    </w:p>
    <w:p>
      <w:pPr/>
      <w:r>
        <w:t>Axiom (Selection Constraint). Selection is not fully determined by ⃗C_obs, but is constrained by it. S_O belongs to a policy family Π(⃗C_obs) whose complexity is bounded by f(⃗C_obs).</w:t>
      </w:r>
    </w:p>
    <w:p>
      <w:pPr/>
      <w:r>
        <w:t>Axiom (Commitment Stability). K_O may only commit selections whose addition preserves fixed-point consistency under small perturbations of ⃗C_obs.</w:t>
      </w:r>
    </w:p>
    <w:p>
      <w:pPr/>
      <w:r>
        <w:t>Interpretive Mapping (Triads). The observer triad aligns with the prealgebraic triad as:</w:t>
      </w:r>
    </w:p>
    <w:p>
      <w:pPr/>
      <w:r>
        <w:t>Distinction ↔ Access (what can be distinguished by the observer)</w:t>
      </w:r>
    </w:p>
    <w:p>
      <w:pPr/>
      <w:r>
        <w:t>Actuality ↔ Commitment (what becomes actual in observer memory)</w:t>
      </w:r>
    </w:p>
    <w:p>
      <w:pPr/>
      <w:r>
        <w:t>Dynamics ↔ Selection (the policy that moves candidates into commitment)</w:t>
      </w:r>
    </w:p>
    <w:p>
      <w:pPr/>
      <w:r>
        <w:t>This mapping is interpretive and inherits validity from triadic self-similarity; it is not an independent axiom.</w:t>
      </w:r>
    </w:p>
    <w:p>
      <w:pPr>
        <w:pStyle w:val="Heading2"/>
      </w:pPr>
      <w:r>
        <w:t>10.6 Selection Admissibility</w:t>
      </w:r>
    </w:p>
    <w:p>
      <w:pPr/>
      <w:r>
        <w:t>Definition (Admissible Selection). A selection policy S_O is admissible if it preserves:</w:t>
      </w:r>
    </w:p>
    <w:p>
      <w:pPr/>
      <w:r>
        <w:t>These criteria correspond to pointer stability (Section 9), gluing tolerance (Section 5), and fixed-point consistency (Section 7).</w:t>
      </w:r>
    </w:p>
    <w:p>
      <w:pPr/>
      <w:r>
        <w:t>1) pointer stability under Π_{⃗C},</w:t>
      </w:r>
    </w:p>
    <w:p>
      <w:pPr/>
      <w:r>
        <w:t>2) gluing consistency within tolerance, and</w:t>
      </w:r>
    </w:p>
    <w:p>
      <w:pPr/>
      <w:r>
        <w:t>3) fixed-point consistency of the observer ensemble.</w:t>
      </w:r>
    </w:p>
    <w:p>
      <w:pPr/>
      <w:r>
        <w:t>Selections that violate these constraints are classified as selection errors and trigger excision or memory ejection in the relevant component.</w:t>
      </w:r>
    </w:p>
    <w:p>
      <w:pPr/>
      <w:r>
        <w:t>Admissible selection is a necessary condition for fixed-point consistency under Ψ.</w:t>
      </w:r>
    </w:p>
    <w:p>
      <w:pPr/>
      <w:r>
        <w:t>Selection is stable if repeated policies converge under fixed ⃗C_obs.</w:t>
      </w:r>
    </w:p>
    <w:p>
      <w:pPr/>
      <w:r>
        <w:t>Convergence means S_O^(t) -&gt; S_O^* as t -&gt; ∞ under fixed ⃗C_obs (e.g., outputs converge in probability).</w:t>
      </w:r>
    </w:p>
    <w:p w14:paraId="2F2DEF68" w14:textId="77777777" w:rsidR="001A5DC4" w:rsidRDefault="00B735C6">
      <w:pPr>
        <w:pStyle w:val="Heading1"/>
      </w:pPr>
      <w:bookmarkStart w:id="74" w:name="part-ii-applications"/>
      <w:bookmarkEnd w:id="73"/>
      <w:bookmarkEnd w:id="69"/>
      <w:r>
        <w:t>PART II: APPLICATIONS</w:t>
      </w:r>
    </w:p>
    <w:p w14:paraId="10462879" w14:textId="77777777" w:rsidR="001A5DC4" w:rsidRDefault="00B735C6">
      <w:r>
        <w:rPr>
          <w:noProof/>
        </w:rPr>
      </w:r>
      <w:r w:rsidR="00B735C6">
        <w:rPr>
          <w:noProof/>
        </w:rPr>
        <w:pict>
          <v:rect id="_x0000_i1040" style="width:0;height:1.5pt" o:hralign="center" o:hrstd="t" o:hr="t"/>
        </w:pict>
      </w:r>
    </w:p>
    <w:p w14:paraId="6E8B6C91" w14:textId="77777777" w:rsidR="001A5DC4" w:rsidRDefault="00B735C6">
      <w:pPr>
        <w:pStyle w:val="Heading1"/>
      </w:pPr>
      <w:bookmarkStart w:id="75" w:name="section-11-cosmology"/>
      <w:bookmarkEnd w:id="74"/>
      <w:r>
        <w:t>SECTION 11: COSMOLOGY</w:t>
      </w:r>
    </w:p>
    <w:p w14:paraId="75D0E2DF" w14:textId="77777777" w:rsidR="001A5DC4" w:rsidRDefault="00B735C6">
      <w:pPr>
        <w:pStyle w:val="Heading2"/>
      </w:pPr>
      <w:bookmarkStart w:id="76" w:name="domain"/>
      <w:r>
        <w:t>11.1 Domain</w:t>
      </w:r>
    </w:p>
    <w:p w14:paraId="699C69F0" w14:textId="77777777" w:rsidR="001A5DC4" w:rsidRDefault="00B735C6">
      <w:r>
        <w:t>Cosmological reconstruction operates only in semiclassical regimes where correlator structure is smooth at capacity ⃗C.</w:t>
      </w:r>
    </w:p>
    <w:p w14:paraId="30990FCE" w14:textId="77777777" w:rsidR="001A5DC4" w:rsidRDefault="00B735C6">
      <w:pPr>
        <w:pStyle w:val="Heading2"/>
      </w:pPr>
      <w:bookmarkStart w:id="77" w:name="valid-reconstructions"/>
      <w:bookmarkEnd w:id="76"/>
      <w:r>
        <w:t>11.2 Valid Reconstructions</w:t>
      </w:r>
    </w:p>
    <w:p w14:paraId="7B000FB9" w14:textId="77777777" w:rsidR="001A5DC4" w:rsidRDefault="00B735C6">
      <w:pPr>
        <w:numPr>
          <w:ilvl w:val="0"/>
          <w:numId w:val="22"/>
        </w:numPr>
      </w:pPr>
      <w:r>
        <w:t>Radiation-dominated era: valid</w:t>
      </w:r>
    </w:p>
    <w:p w14:paraId="4C682DC2" w14:textId="77777777" w:rsidR="001A5DC4" w:rsidRDefault="00B735C6">
      <w:pPr>
        <w:numPr>
          <w:ilvl w:val="0"/>
          <w:numId w:val="22"/>
        </w:numPr>
      </w:pPr>
      <w:r>
        <w:t>Matter-dominated era: valid</w:t>
      </w:r>
    </w:p>
    <w:p w14:paraId="53B04790" w14:textId="77777777" w:rsidR="001A5DC4" w:rsidRDefault="00B735C6">
      <w:pPr>
        <w:numPr>
          <w:ilvl w:val="0"/>
          <w:numId w:val="22"/>
        </w:numPr>
      </w:pPr>
      <w:r>
        <w:t>Slow-roll inflation: valid at coarse capacity</w:t>
      </w:r>
    </w:p>
    <w:p w14:paraId="2CB64238" w14:textId="77777777" w:rsidR="001A5DC4" w:rsidRDefault="00B735C6">
      <w:pPr>
        <w:numPr>
          <w:ilvl w:val="0"/>
          <w:numId w:val="22"/>
        </w:numPr>
      </w:pPr>
      <w:r>
        <w:t>Reheating: excised (correlator irregularity)</w:t>
      </w:r>
    </w:p>
    <w:p w14:paraId="67172F30" w14:textId="77777777" w:rsidR="001A5DC4" w:rsidRDefault="00B735C6">
      <w:pPr>
        <w:numPr>
          <w:ilvl w:val="0"/>
          <w:numId w:val="22"/>
        </w:numPr>
      </w:pPr>
      <w:r>
        <w:t>ΛCDM: stable emergent solution</w:t>
      </w:r>
    </w:p>
    <w:p w14:paraId="7F7A4443" w14:textId="77777777" w:rsidR="001A5DC4" w:rsidRDefault="00B735C6">
      <w:pPr>
        <w:numPr>
          <w:ilvl w:val="0"/>
          <w:numId w:val="22"/>
        </w:numPr>
      </w:pPr>
      <w:r>
        <w:t>Dark energy: appears as an integration constant in reconstruction, not derived</w:t>
      </w:r>
    </w:p>
    <w:p w14:paraId="1099B9E6" w14:textId="77777777" w:rsidR="001A5DC4" w:rsidRDefault="00B735C6">
      <w:pPr>
        <w:pStyle w:val="Heading2"/>
      </w:pPr>
      <w:bookmarkStart w:id="78" w:name="scale-factor-extraction"/>
      <w:bookmarkEnd w:id="77"/>
      <w:r>
        <w:t>11.3 Scale Factor Extraction</w:t>
      </w:r>
    </w:p>
    <w:p w14:paraId="747D7442" w14:textId="77777777" w:rsidR="001A5DC4" w:rsidRDefault="00B735C6">
      <w:r>
        <w:t>The scale factor a(η) arises from IR correlator structure. The framework reconstructs a consistent FLRW geometry when G_{⃗C} exhibits translational and rotational symmetry at the relevant scales.</w:t>
      </w:r>
    </w:p>
    <w:p w14:paraId="0BE201AA" w14:textId="77777777" w:rsidR="001A5DC4" w:rsidRDefault="00B735C6">
      <w:r>
        <w:rPr>
          <w:noProof/>
        </w:rPr>
      </w:r>
      <w:r w:rsidR="00B735C6">
        <w:rPr>
          <w:noProof/>
        </w:rPr>
        <w:pict>
          <v:rect id="_x0000_i1041" style="width:0;height:1.5pt" o:hralign="center" o:hrstd="t" o:hr="t"/>
        </w:pict>
      </w:r>
    </w:p>
    <w:p w14:paraId="786689A2" w14:textId="77777777" w:rsidR="001A5DC4" w:rsidRDefault="00B735C6">
      <w:pPr>
        <w:pStyle w:val="Heading1"/>
      </w:pPr>
      <w:bookmarkStart w:id="79" w:name="section-12-black-holes"/>
      <w:bookmarkEnd w:id="78"/>
      <w:bookmarkEnd w:id="75"/>
      <w:r>
        <w:t>SECTION 12: BLACK HOLES</w:t>
      </w:r>
    </w:p>
    <w:p w14:paraId="10BAF282" w14:textId="77777777" w:rsidR="001A5DC4" w:rsidRDefault="00B735C6">
      <w:pPr>
        <w:pStyle w:val="Heading2"/>
      </w:pPr>
      <w:bookmarkStart w:id="80" w:name="exterior"/>
      <w:r>
        <w:t>12.1 Exterior</w:t>
      </w:r>
    </w:p>
    <w:p w14:paraId="6EF612DB" w14:textId="77777777" w:rsidR="001A5DC4" w:rsidRDefault="00B735C6">
      <w:r>
        <w:t>Semiclassical reconstruction yields standard exterior solution so long as: - Correlators remain regular - Gluing tolerance respected - E_exc(⃗C) stable - Capacity not pushed beyond semiclassical window</w:t>
      </w:r>
    </w:p>
    <w:p w14:paraId="713E4D26" w14:textId="77777777" w:rsidR="001A5DC4" w:rsidRDefault="00B735C6">
      <w:pPr>
        <w:pStyle w:val="Heading2"/>
      </w:pPr>
      <w:bookmarkStart w:id="81" w:name="interior"/>
      <w:bookmarkEnd w:id="80"/>
      <w:r>
        <w:t>12.2 Interior</w:t>
      </w:r>
    </w:p>
    <w:p w14:paraId="7E2292BA" w14:textId="77777777" w:rsidR="001A5DC4" w:rsidRDefault="00B735C6">
      <w:r>
        <w:t>Interior correlators fail regularity at all semiclassical capacities ⇒ excised.</w:t>
      </w:r>
    </w:p>
    <w:p w14:paraId="0F63E761" w14:textId="77777777" w:rsidR="001A5DC4" w:rsidRDefault="00B735C6">
      <w:pPr>
        <w:pStyle w:val="Heading2"/>
      </w:pPr>
      <w:bookmarkStart w:id="82" w:name="evaporation-and-late-time-regime"/>
      <w:bookmarkEnd w:id="81"/>
      <w:r>
        <w:t>12.3 Evaporation and Late-Time Regime</w:t>
      </w:r>
    </w:p>
    <w:p w14:paraId="06B026D2" w14:textId="77777777" w:rsidR="001A5DC4" w:rsidRDefault="00B735C6">
      <w:r>
        <w:t>Late evaporation phases produce irregular correlators at all ⃗C ⇒ excised.</w:t>
      </w:r>
    </w:p>
    <w:p w14:paraId="2ECDEAB5" w14:textId="77777777" w:rsidR="001A5DC4" w:rsidRDefault="00B735C6">
      <w:pPr>
        <w:pStyle w:val="Heading2"/>
      </w:pPr>
      <w:bookmarkStart w:id="83" w:name="information"/>
      <w:bookmarkEnd w:id="82"/>
      <w:r>
        <w:t>12.4 Information</w:t>
      </w:r>
    </w:p>
    <w:p w14:paraId="2CB1DFDF" w14:textId="77777777" w:rsidR="001A5DC4" w:rsidRDefault="00B735C6">
      <w:r>
        <w:t>Framework does not produce or require a mechanism for BH information recovery. No claim is made regarding unitarity beyond the semiclassical domain.</w:t>
      </w:r>
    </w:p>
    <w:p w14:paraId="3EE637BE" w14:textId="77777777" w:rsidR="001A5DC4" w:rsidRDefault="00B735C6">
      <w:r>
        <w:rPr>
          <w:noProof/>
        </w:rPr>
      </w:r>
      <w:r w:rsidR="00B735C6">
        <w:rPr>
          <w:noProof/>
        </w:rPr>
        <w:pict>
          <v:rect id="_x0000_i1042" style="width:0;height:1.5pt" o:hralign="center" o:hrstd="t" o:hr="t"/>
        </w:pict>
      </w:r>
    </w:p>
    <w:p w14:paraId="20F543AD" w14:textId="77777777" w:rsidR="001A5DC4" w:rsidRDefault="00B735C6">
      <w:pPr>
        <w:pStyle w:val="Heading1"/>
      </w:pPr>
      <w:bookmarkStart w:id="84" w:name="section-13-time-extraction"/>
      <w:bookmarkEnd w:id="83"/>
      <w:bookmarkEnd w:id="79"/>
      <w:r>
        <w:t>SECTION 13: TIME EXTRACTION</w:t>
      </w:r>
    </w:p>
    <w:p w14:paraId="7C31FA8B" w14:textId="77777777" w:rsidR="001A5DC4" w:rsidRDefault="00B735C6">
      <w:pPr>
        <w:pStyle w:val="Heading2"/>
      </w:pPr>
      <w:bookmarkStart w:id="85" w:name="procedure"/>
      <w:r>
        <w:t>13.1 Procedure</w:t>
      </w:r>
    </w:p>
    <w:p w14:paraId="24659744" w14:textId="77777777" w:rsidR="001A5DC4" w:rsidRDefault="00B735C6">
      <w:r>
        <w:t>Time direction at capacity ⃗C is identified by minimizing ||G_EFT(t) − G_{⃗C}||. Equivalent to: - The standard Hamiltonian time in stationary regions - The FLRW conformal time in cosmological regimes</w:t>
      </w:r>
    </w:p>
    <w:p w14:paraId="6868CD6A" w14:textId="77777777" w:rsidR="001A5DC4" w:rsidRDefault="00B735C6">
      <w:pPr>
        <w:pStyle w:val="Heading2"/>
      </w:pPr>
      <w:bookmarkStart w:id="86" w:name="interpretation"/>
      <w:bookmarkEnd w:id="85"/>
      <w:r>
        <w:t>13.2 Interpretation</w:t>
      </w:r>
    </w:p>
    <w:p w14:paraId="179D40D0" w14:textId="77777777" w:rsidR="001A5DC4" w:rsidRDefault="00B735C6">
      <w:r>
        <w:t>Time arises as a parameter indexing the best-fit causal evolution of capacity-filtered correlators.</w:t>
      </w:r>
    </w:p>
    <w:p w14:paraId="06CC3539" w14:textId="77777777" w:rsidR="001A5DC4" w:rsidRDefault="00B735C6">
      <w:r>
        <w:rPr>
          <w:noProof/>
        </w:rPr>
      </w:r>
      <w:r w:rsidR="00B735C6">
        <w:rPr>
          <w:noProof/>
        </w:rPr>
        <w:pict>
          <v:rect id="_x0000_i1043" style="width:0;height:1.5pt" o:hralign="center" o:hrstd="t" o:hr="t"/>
        </w:pict>
      </w:r>
    </w:p>
    <w:p w14:paraId="63226E06" w14:textId="77777777" w:rsidR="001A5DC4" w:rsidRDefault="00B735C6">
      <w:pPr>
        <w:pStyle w:val="Heading1"/>
      </w:pPr>
      <w:bookmarkStart w:id="87" w:name="section-14-interacting-fields"/>
      <w:bookmarkEnd w:id="86"/>
      <w:bookmarkEnd w:id="84"/>
      <w:r>
        <w:t>SECTION 14: INTERACTING FIELDS</w:t>
      </w:r>
    </w:p>
    <w:p w14:paraId="3AE3BD5D" w14:textId="77777777" w:rsidR="001A5DC4" w:rsidRDefault="00B735C6">
      <w:pPr>
        <w:pStyle w:val="Heading2"/>
      </w:pPr>
      <w:bookmarkStart w:id="88" w:name="correlator-based-reconstruction"/>
      <w:r>
        <w:t>14.1 Correlator-Based Reconstruction</w:t>
      </w:r>
    </w:p>
    <w:p w14:paraId="4DE462D0" w14:textId="77777777" w:rsidR="001A5DC4" w:rsidRDefault="00B735C6">
      <w:r>
        <w:t>Interactions arise from connected n-point correlators:</w:t>
      </w:r>
    </w:p>
    <w:p w14:paraId="4DAFB116" w14:textId="77777777" w:rsidR="001A5DC4" w:rsidRDefault="00B735C6">
      <w:r>
        <w:t>G(k) = 1/(k² + m² + Σ(k))</w:t>
      </w:r>
    </w:p>
    <w:p w14:paraId="68296591" w14:textId="77777777" w:rsidR="001A5DC4" w:rsidRDefault="00B735C6">
      <w:r>
        <w:t>where Σ(k) encodes loop corrections and interaction shifts.</w:t>
      </w:r>
    </w:p>
    <w:p w14:paraId="172A5DF2" w14:textId="77777777" w:rsidR="001A5DC4" w:rsidRDefault="00B735C6">
      <w:pPr>
        <w:pStyle w:val="Heading2"/>
      </w:pPr>
      <w:bookmarkStart w:id="89" w:name="visibility"/>
      <w:bookmarkEnd w:id="88"/>
      <w:r>
        <w:t>14.2 Visibility</w:t>
      </w:r>
    </w:p>
    <w:p w14:paraId="4F62C077" w14:textId="77777777" w:rsidR="001A5DC4" w:rsidRDefault="00B735C6">
      <w:r>
        <w:t>Capacity determines when mass shifts, thresholds, and higher-order interactions appear.</w:t>
      </w:r>
    </w:p>
    <w:p w14:paraId="1A7E6DE0" w14:textId="77777777" w:rsidR="001A5DC4" w:rsidRDefault="00B735C6">
      <w:pPr>
        <w:pStyle w:val="Heading2"/>
      </w:pPr>
      <w:bookmarkStart w:id="90" w:name="geometry"/>
      <w:bookmarkEnd w:id="89"/>
      <w:r>
        <w:t>14.3 Geometry</w:t>
      </w:r>
    </w:p>
    <w:p w14:paraId="7F49D947" w14:textId="77777777" w:rsidR="001A5DC4" w:rsidRDefault="00B735C6">
      <w:r>
        <w:t>Geometry remains controlled by IR correlators and entanglement scaling, independent of ultraviolet interaction details.</w:t>
      </w:r>
    </w:p>
    <w:p w14:paraId="4F216DC1" w14:textId="77777777" w:rsidR="001A5DC4" w:rsidRDefault="00B735C6">
      <w:r>
        <w:rPr>
          <w:noProof/>
        </w:rPr>
      </w:r>
      <w:r w:rsidR="00B735C6">
        <w:rPr>
          <w:noProof/>
        </w:rPr>
        <w:pict>
          <v:rect id="_x0000_i1044" style="width:0;height:1.5pt" o:hralign="center" o:hrstd="t" o:hr="t"/>
        </w:pict>
      </w:r>
    </w:p>
    <w:p w14:paraId="507C73C8" w14:textId="77777777" w:rsidR="001A5DC4" w:rsidRDefault="00B735C6">
      <w:pPr>
        <w:pStyle w:val="Heading1"/>
      </w:pPr>
      <w:bookmarkStart w:id="91" w:name="section-15-gauge-theories"/>
      <w:bookmarkEnd w:id="90"/>
      <w:bookmarkEnd w:id="87"/>
      <w:r>
        <w:t>SECTION 15: GAUGE THEORIES</w:t>
      </w:r>
    </w:p>
    <w:p w14:paraId="5172A45C" w14:textId="77777777" w:rsidR="001A5DC4" w:rsidRDefault="00B735C6">
      <w:pPr>
        <w:pStyle w:val="Heading2"/>
      </w:pPr>
      <w:bookmarkStart w:id="92" w:name="criteria"/>
      <w:r>
        <w:t>15.1 Criteria</w:t>
      </w:r>
    </w:p>
    <w:p w14:paraId="36183C0F" w14:textId="77777777" w:rsidR="001A5DC4" w:rsidRDefault="00B735C6">
      <w:r>
        <w:t>Gauge structure is inferred if correlators satisfy: - Ward-type identities - Appropriate tensor structures - Polarization constraints - Massless poles - Long-range 1/k² behavior</w:t>
      </w:r>
    </w:p>
    <w:p w14:paraId="5AC4CEBC" w14:textId="77777777" w:rsidR="001A5DC4" w:rsidRDefault="00B735C6">
      <w:pPr>
        <w:pStyle w:val="Heading2"/>
      </w:pPr>
      <w:bookmarkStart w:id="93" w:name="reconstruction"/>
      <w:bookmarkEnd w:id="92"/>
      <w:r>
        <w:t>15.2 Reconstruction</w:t>
      </w:r>
    </w:p>
    <w:p w14:paraId="4B3BE07B" w14:textId="77777777" w:rsidR="001A5DC4" w:rsidRDefault="00B735C6">
      <w:r>
        <w:t>The gauge group is not predicted. It is inferred from invariants and correlator patterns that survive at capacity ⃗C.</w:t>
      </w:r>
    </w:p>
    <w:p w14:paraId="531FB4E3" w14:textId="77777777" w:rsidR="001A5DC4" w:rsidRDefault="00B735C6">
      <w:pPr>
        <w:pStyle w:val="Heading2"/>
      </w:pPr>
      <w:bookmarkStart w:id="94" w:name="capacity-dependence-1"/>
      <w:bookmarkEnd w:id="93"/>
      <w:r>
        <w:t>15.3 Capacity Dependence</w:t>
      </w:r>
    </w:p>
    <w:p w14:paraId="026B3904" w14:textId="77777777" w:rsidR="001A5DC4" w:rsidRDefault="00B735C6">
      <w:r>
        <w:t>Gauge structure emerges only at sufficiently high capacity where the relevant symmetries become visible.</w:t>
      </w:r>
    </w:p>
    <w:p w14:paraId="66770C0B" w14:textId="77777777" w:rsidR="001A5DC4" w:rsidRDefault="00B735C6">
      <w:r>
        <w:rPr>
          <w:noProof/>
        </w:rPr>
      </w:r>
      <w:r w:rsidR="00B735C6">
        <w:rPr>
          <w:noProof/>
        </w:rPr>
        <w:pict>
          <v:rect id="_x0000_i1045" style="width:0;height:1.5pt" o:hralign="center" o:hrstd="t" o:hr="t"/>
        </w:pict>
      </w:r>
    </w:p>
    <w:p w14:paraId="0015E7AE" w14:textId="77777777" w:rsidR="001A5DC4" w:rsidRDefault="00B735C6">
      <w:pPr>
        <w:pStyle w:val="Heading1"/>
      </w:pPr>
      <w:bookmarkStart w:id="95" w:name="section-16-standard-model-like-sectors"/>
      <w:bookmarkEnd w:id="94"/>
      <w:bookmarkEnd w:id="91"/>
      <w:r>
        <w:t>SECTION 16: STANDARD-MODEL-LIKE SECTORS</w:t>
      </w:r>
    </w:p>
    <w:p w14:paraId="6365B4FB" w14:textId="77777777" w:rsidR="001A5DC4" w:rsidRDefault="00B735C6">
      <w:pPr>
        <w:pStyle w:val="Heading2"/>
      </w:pPr>
      <w:bookmarkStart w:id="96" w:name="reconstruction-1"/>
      <w:r>
        <w:t>16.1 Reconstruction</w:t>
      </w:r>
    </w:p>
    <w:p w14:paraId="4FDCF8EB" w14:textId="77777777" w:rsidR="001A5DC4" w:rsidRDefault="00B735C6">
      <w:r>
        <w:t>If correlators contain spinor features, SU(3) × SU(2) × U(1)-like symmetry, Higgs-like asymmetry, and Yukawa-like structures, then Π_{⃗C} reconstructs a Standard-Model-like EFT.</w:t>
      </w:r>
    </w:p>
    <w:p w14:paraId="6B4640E3" w14:textId="77777777" w:rsidR="001A5DC4" w:rsidRDefault="00B735C6">
      <w:pPr>
        <w:pStyle w:val="Heading2"/>
      </w:pPr>
      <w:bookmarkStart w:id="97" w:name="non-claims"/>
      <w:bookmarkEnd w:id="96"/>
      <w:r>
        <w:t>16.2 Non-Claims</w:t>
      </w:r>
    </w:p>
    <w:p w14:paraId="0134256D" w14:textId="77777777" w:rsidR="001A5DC4" w:rsidRDefault="00B735C6">
      <w:r>
        <w:t>Framework does not derive the Standard Model group. It does not claim uniqueness of EFT reconstruction. It is descriptive, not predictive, in this domain.</w:t>
      </w:r>
    </w:p>
    <w:p>
      <w:pPr/>
      <w:r>
        <w:t>See Section 0.4 for consolidated scope and non-claims.</w:t>
      </w:r>
    </w:p>
    <w:p w14:paraId="488C7BB9" w14:textId="77777777" w:rsidR="001A5DC4" w:rsidRDefault="00B735C6">
      <w:r>
        <w:rPr>
          <w:noProof/>
        </w:rPr>
      </w:r>
      <w:r w:rsidR="00B735C6">
        <w:rPr>
          <w:noProof/>
        </w:rPr>
        <w:pict>
          <v:rect id="_x0000_i1046" style="width:0;height:1.5pt" o:hralign="center" o:hrstd="t" o:hr="t"/>
        </w:pict>
      </w:r>
    </w:p>
    <w:p w14:paraId="507339BB" w14:textId="77777777" w:rsidR="001A5DC4" w:rsidRDefault="00B735C6">
      <w:pPr>
        <w:pStyle w:val="Heading1"/>
      </w:pPr>
      <w:bookmarkStart w:id="98" w:name="section-17-capacity-phases"/>
      <w:bookmarkEnd w:id="97"/>
      <w:bookmarkEnd w:id="95"/>
      <w:r>
        <w:t>SECTION 17: CAPACITY PHASES</w:t>
      </w:r>
    </w:p>
    <w:p w14:paraId="6F7A91D9" w14:textId="77777777" w:rsidR="001A5DC4" w:rsidRDefault="00B735C6">
      <w:pPr>
        <w:pStyle w:val="Heading2"/>
      </w:pPr>
      <w:bookmarkStart w:id="99" w:name="capacity-phase-diagram"/>
      <w:r>
        <w:t>17.1 Capacity Phase Diagram</w:t>
      </w:r>
    </w:p>
    <w:p w14:paraId="4C3A26A5" w14:textId="77777777" w:rsidR="001A5DC4" w:rsidRDefault="00B735C6">
      <w:r>
        <w:t>Capacity phases are defined by plateaus of equivalence structure in ⃗C-space; transitions between phases correspond to capacity boundaries where equivalence classes split most rapidly (Section 3.5). Bands are fuzzy regions, not a total ordering.</w:t>
      </w:r>
    </w:p>
    <w:p w14:paraId="6DE968AC" w14:textId="77777777" w:rsidR="001A5DC4" w:rsidRDefault="00B735C6">
      <w:r>
        <w:rPr>
          <w:b/>
          <w:bCs/>
        </w:rPr>
        <w:t>Definition (Phase Regions).</w:t>
      </w:r>
      <w:r>
        <w:t xml:space="preserve"> Below, “high enough” means “passes the framework’s threshold criteria in Section 17.3”, not a numeric constant.</w:t>
      </w:r>
    </w:p>
    <w:p w14:paraId="2E617B6E" w14:textId="77777777" w:rsidR="001A5DC4" w:rsidRDefault="00B735C6">
      <w:r>
        <w:rPr>
          <w:b/>
          <w:bCs/>
        </w:rPr>
        <w:t>Band I (Geometry-Only):</w:t>
      </w:r>
      <w:r>
        <w:t xml:space="preserve"> - </w:t>
      </w:r>
      <w:r>
        <w:rPr>
          <w:i/>
          <w:iCs/>
        </w:rPr>
        <w:t>Region:</w:t>
      </w:r>
      <w:r>
        <w:t xml:space="preserve"> </w:t>
      </w:r>
      <w:r>
        <w:t xml:space="preserve">C_geo high enough for stable Π_geom fits and gluing, but C_int below interaction visibility threshold and C_obs may be low or moderate. - </w:t>
      </w:r>
      <w:r>
        <w:rPr>
          <w:i/>
          <w:iCs/>
        </w:rPr>
        <w:t>Operational meaning:</w:t>
      </w:r>
      <w:r>
        <w:t xml:space="preserve"> Π_{⃗C} reconstructs geometry from IR correlators, but the particle and interaction content is not resolvable.</w:t>
      </w:r>
    </w:p>
    <w:p w14:paraId="6CC908D8" w14:textId="77777777" w:rsidR="001A5DC4" w:rsidRDefault="00B735C6">
      <w:r>
        <w:rPr>
          <w:b/>
          <w:bCs/>
        </w:rPr>
        <w:t>Band II (Particle-Resolving):</w:t>
      </w:r>
      <w:r>
        <w:t xml:space="preserve"> - </w:t>
      </w:r>
      <w:r>
        <w:rPr>
          <w:i/>
          <w:iCs/>
        </w:rPr>
        <w:t>Region:</w:t>
      </w:r>
      <w:r>
        <w:t xml:space="preserve"> C_geo still high enough for gluing, C_int high enough to see particle poles or residues, and C_ptr is often in the window where decoherence can be active. - </w:t>
      </w:r>
      <w:r>
        <w:rPr>
          <w:i/>
          <w:iCs/>
        </w:rPr>
        <w:t>Operational meaning:</w:t>
      </w:r>
      <w:r>
        <w:t xml:space="preserve"> “Particles from poles or residues” becomes stable under Π_{⃗C}.</w:t>
      </w:r>
    </w:p>
    <w:p w14:paraId="77653728" w14:textId="77777777" w:rsidR="001A5DC4" w:rsidRDefault="00B735C6">
      <w:r>
        <w:rPr>
          <w:b/>
          <w:bCs/>
        </w:rPr>
        <w:t>Band III (Interaction-Resolving):</w:t>
      </w:r>
      <w:r>
        <w:t xml:space="preserve"> - </w:t>
      </w:r>
      <w:r>
        <w:rPr>
          <w:i/>
          <w:iCs/>
        </w:rPr>
        <w:t>Region:</w:t>
      </w:r>
      <w:r>
        <w:t xml:space="preserve"> C_int above the connected n-point threshold where mass shifts, thresholds, and higher-order interactions become visible. - </w:t>
      </w:r>
      <w:r>
        <w:rPr>
          <w:i/>
          <w:iCs/>
        </w:rPr>
        <w:t>Operational meaning:</w:t>
      </w:r>
      <w:r>
        <w:t xml:space="preserve"> Interactions are reconstructed from connected correlators, while geometry remains IR controlled.</w:t>
      </w:r>
    </w:p>
    <w:p w14:paraId="010200EE" w14:textId="77777777" w:rsidR="001A5DC4" w:rsidRDefault="00B735C6">
      <w:r>
        <w:rPr>
          <w:b/>
          <w:bCs/>
        </w:rPr>
        <w:t>Band IV (Gauge Structure):</w:t>
      </w:r>
      <w:r>
        <w:t xml:space="preserve"> - </w:t>
      </w:r>
      <w:r>
        <w:rPr>
          <w:i/>
          <w:iCs/>
        </w:rPr>
        <w:t>Region:</w:t>
      </w:r>
      <w:r>
        <w:t xml:space="preserve"> C_gauge above the threshold where Ward-type identities, tensor structures, polarization constraints, and long-range behavior are visible and stable. - </w:t>
      </w:r>
      <w:r>
        <w:rPr>
          <w:i/>
          <w:iCs/>
        </w:rPr>
        <w:t>Operational meaning:</w:t>
      </w:r>
      <w:r>
        <w:t xml:space="preserve"> Gauge structure is inferred from correlator identities that survive at capacity ⃗C, not predicted.</w:t>
      </w:r>
    </w:p>
    <w:p w14:paraId="44EA66A1" w14:textId="77777777" w:rsidR="001A5DC4" w:rsidRDefault="00B735C6">
      <w:r>
        <w:rPr>
          <w:b/>
          <w:bCs/>
        </w:rPr>
        <w:t>Band V (Full EFT):</w:t>
      </w:r>
      <w:r>
        <w:t xml:space="preserve"> - </w:t>
      </w:r>
      <w:r>
        <w:rPr>
          <w:i/>
          <w:iCs/>
        </w:rPr>
        <w:t>Region:</w:t>
      </w:r>
      <w:r>
        <w:t xml:space="preserve"> (C_int, C_gauge) high enough that Π_{⃗C} yields a coherent effective EFT with low residual, stable gluing, and pointer compatibility sufficient to support a shared classical core through floor projection. - </w:t>
      </w:r>
      <w:r>
        <w:rPr>
          <w:i/>
          <w:iCs/>
        </w:rPr>
        <w:t>Operational meaning:</w:t>
      </w:r>
      <w:r>
        <w:t xml:space="preserve"> The full Π_{⃗C} pipeline produces a stable universe U_{⃗C}, but the framework still refuses uniqueness claims for SM-like reconstructions.</w:t>
      </w:r>
    </w:p>
    <w:p w14:paraId="6F7002DB" w14:textId="77777777" w:rsidR="001A5DC4" w:rsidRDefault="00B735C6">
      <w:r>
        <w:rPr>
          <w:b/>
          <w:bCs/>
        </w:rPr>
        <w:t>Band VI (Excision):</w:t>
      </w:r>
      <w:r>
        <w:t xml:space="preserve"> - </w:t>
      </w:r>
      <w:r>
        <w:rPr>
          <w:i/>
          <w:iCs/>
        </w:rPr>
        <w:t>Region:</w:t>
      </w:r>
      <w:r>
        <w:t xml:space="preserve"> Any point where pushing capacity (often “overly fine capacity”) causes correlator irregularity or gluing instability that cannot be resolved by reducing capacity for that region, triggering E_exc(⃗C). - </w:t>
      </w:r>
      <w:r>
        <w:rPr>
          <w:i/>
          <w:iCs/>
        </w:rPr>
        <w:t>Operational meaning:</w:t>
      </w:r>
      <w:r>
        <w:t xml:space="preserve"> Excised degrees of freedom contribute no semiclassical structure under Π_{⃗C}.</w:t>
      </w:r>
    </w:p>
    <w:p w14:paraId="372A8518" w14:textId="77777777" w:rsidR="001A5DC4" w:rsidRDefault="00B735C6">
      <w:r>
        <w:rPr>
          <w:i/>
          <w:iCs/>
        </w:rPr>
        <w:t>Note on C_obs:</w:t>
      </w:r>
      <w:r>
        <w:t xml:space="preserve"> C_obs is not a separate Band. It is an observer-dependent coordinate that decides which of the above sectors are actually accessible to a given observer, including which species, interactions, and decohered variables survive for them.</w:t>
      </w:r>
    </w:p>
    <w:p w14:paraId="7540B505" w14:textId="77777777" w:rsidR="001A5DC4" w:rsidRDefault="00B735C6">
      <w:r>
        <w:t>The Band map describes the substrate’s capacity phases in principle, and C_obs describes where a particular observer sits relative to that map.</w:t>
      </w:r>
    </w:p>
    <w:p w14:paraId="4E6D6FB6" w14:textId="77777777" w:rsidR="001A5DC4" w:rsidRDefault="00B735C6">
      <w:pPr>
        <w:pStyle w:val="Heading2"/>
      </w:pPr>
      <w:bookmarkStart w:id="100" w:name="mixed-regimes"/>
      <w:bookmarkEnd w:id="99"/>
      <w:r>
        <w:t>17.2 Mixed Regimes</w:t>
      </w:r>
    </w:p>
    <w:p w14:paraId="57636C5D" w14:textId="77777777" w:rsidR="001A5DC4" w:rsidRDefault="00B735C6">
      <w:r>
        <w:t>Capacity vectors can inhabit mixed regimes. Bands may overlap or interpenetrate in different axes.</w:t>
      </w:r>
    </w:p>
    <w:p w14:paraId="1C40FE0F" w14:textId="77777777" w:rsidR="001A5DC4" w:rsidRDefault="00B735C6">
      <w:r>
        <w:rPr>
          <w:i/>
          <w:iCs/>
        </w:rPr>
        <w:t>Example:</w:t>
      </w:r>
      <w:r>
        <w:t xml:space="preserve"> High C_geo, low C_int, moderate C_ptr yields stable geometry with no resolved particle structure but some pointer stability.</w:t>
      </w:r>
    </w:p>
    <w:p w14:paraId="045F49DD" w14:textId="77777777" w:rsidR="001A5DC4" w:rsidRDefault="00B735C6">
      <w:r>
        <w:t>This is not a contradiction. Different structure requires different capacity components.</w:t>
      </w:r>
    </w:p>
    <w:p w14:paraId="56A1508A" w14:textId="77777777" w:rsidR="001A5DC4" w:rsidRDefault="00B735C6">
      <w:pPr>
        <w:pStyle w:val="Heading2"/>
      </w:pPr>
      <w:bookmarkStart w:id="101" w:name="threshold-criteria"/>
      <w:bookmarkEnd w:id="100"/>
      <w:r>
        <w:t>17.3 Threshold Criteria</w:t>
      </w:r>
    </w:p>
    <w:p w14:paraId="059BB340" w14:textId="77777777" w:rsidR="001A5DC4" w:rsidRDefault="00B735C6">
      <w:r>
        <w:t>Each threshold surface in ⃗C-space determined by: - Capacity-bounded distinguishability - Correlator stability in relevant component - Gluing tolerance - EFT-fitting residuals - Pointer-compatibility windows</w:t>
      </w:r>
    </w:p>
    <w:p w14:paraId="41384E0E" w14:textId="77777777" w:rsidR="001A5DC4" w:rsidRDefault="00B735C6">
      <w:r>
        <w:rPr>
          <w:i/>
          <w:iCs/>
        </w:rPr>
        <w:t>Cross-Reference:</w:t>
      </w:r>
      <w:r>
        <w:t xml:space="preserve"> Threshold fuzziness discussed in Appendix H corresponds to path- and component-dependent equivalence-class splitting as formalized in Section 3.5.</w:t>
      </w:r>
    </w:p>
    <w:p w14:paraId="28174495" w14:textId="77777777" w:rsidR="001A5DC4" w:rsidRDefault="00B735C6">
      <w:pPr>
        <w:pStyle w:val="Heading2"/>
      </w:pPr>
      <w:bookmarkStart w:id="102" w:name="fuzziness"/>
      <w:bookmarkEnd w:id="101"/>
      <w:r>
        <w:t>17.4 Fuzziness</w:t>
      </w:r>
    </w:p>
    <w:p w14:paraId="1FAEC546" w14:textId="77777777" w:rsidR="001A5DC4" w:rsidRDefault="00B735C6">
      <w:r>
        <w:t>Thresholds form transition regions, not sharp boundaries. The width of transition regions is substrate-dependent.</w:t>
      </w:r>
    </w:p>
    <w:p w14:paraId="0ED2CA4D" w14:textId="77777777" w:rsidR="001A5DC4" w:rsidRDefault="00B735C6">
      <w:r>
        <w:rPr>
          <w:noProof/>
        </w:rPr>
      </w:r>
      <w:r w:rsidR="00B735C6">
        <w:rPr>
          <w:noProof/>
        </w:rPr>
        <w:pict>
          <v:rect id="_x0000_i1047" style="width:0;height:1.5pt" o:hralign="center" o:hrstd="t" o:hr="t"/>
        </w:pict>
      </w:r>
    </w:p>
    <w:p w14:paraId="47A7A478" w14:textId="77777777" w:rsidR="001A5DC4" w:rsidRDefault="00B735C6">
      <w:pPr>
        <w:pStyle w:val="Heading1"/>
      </w:pPr>
      <w:bookmarkStart w:id="103" w:name="section-18-unified-emergence-law"/>
      <w:bookmarkEnd w:id="102"/>
      <w:bookmarkEnd w:id="98"/>
      <w:r>
        <w:t>SECTION 18: UNIFIED EMERGENCE LAW</w:t>
      </w:r>
    </w:p>
    <w:p w14:paraId="055D67CA" w14:textId="77777777" w:rsidR="001A5DC4" w:rsidRDefault="00B735C6">
      <w:pPr>
        <w:pStyle w:val="Heading2"/>
      </w:pPr>
      <w:bookmarkStart w:id="104" w:name="statement-1"/>
      <w:r>
        <w:t>18.1 Statement</w:t>
      </w:r>
    </w:p>
    <w:p w14:paraId="6B635BD7" w14:textId="77777777" w:rsidR="001A5DC4" w:rsidRDefault="00B735C6">
      <w:r>
        <w:t>U_{⃗C} = Π_geom[Π_inv(F_{⃗C}[G_X])] ∪ Π_part[Π_inv(F_{⃗C}[G_X])]</w:t>
      </w:r>
    </w:p>
    <w:p w14:paraId="5DC72E6E" w14:textId="77777777" w:rsidR="001A5DC4" w:rsidRDefault="00B735C6">
      <w:r>
        <w:t>subject to: capacity-bounded equivalence, gluing, ΔT, capacity-indexed excision, domain restrictions, and pointer-compatibility.</w:t>
      </w:r>
    </w:p>
    <w:p w14:paraId="3D4D1E62" w14:textId="77777777" w:rsidR="001A5DC4" w:rsidRDefault="00B735C6">
      <w:pPr>
        <w:pStyle w:val="Heading2"/>
      </w:pPr>
      <w:bookmarkStart w:id="105" w:name="pure-algebraic-form"/>
      <w:bookmarkEnd w:id="104"/>
      <w:r>
        <w:t>18.2 Pure Algebraic Form</w:t>
      </w:r>
    </w:p>
    <w:p w14:paraId="52936912" w14:textId="77777777" w:rsidR="001A5DC4" w:rsidRDefault="00B735C6">
      <w:r>
        <w:t>U_{⃗C} = N_{⃗C} / Π_{⃗C}(E_exc(⃗C) M E_exc(⃗C))</w:t>
      </w:r>
    </w:p>
    <w:p w14:paraId="7C32BEB6" w14:textId="77777777" w:rsidR="001A5DC4" w:rsidRDefault="00B735C6">
      <w:r>
        <w:t>This is the quotient of the EFT algebra by excised degrees of freedom, with each component of ⃗C governing different aspects of emergent structure.</w:t>
      </w:r>
    </w:p>
    <w:p w14:paraId="41CB50E4" w14:textId="77777777" w:rsidR="001A5DC4" w:rsidRDefault="00B735C6">
      <w:pPr>
        <w:pStyle w:val="Heading2"/>
      </w:pPr>
      <w:bookmarkStart w:id="106" w:name="interpretation-1"/>
      <w:bookmarkEnd w:id="105"/>
      <w:r>
        <w:t>18.3 Interpretation</w:t>
      </w:r>
    </w:p>
    <w:p w14:paraId="2FEB0F93" w14:textId="77777777" w:rsidR="001A5DC4" w:rsidRDefault="00B735C6">
      <w:r>
        <w:t>Geometry and matter sectors co-emerge from the same filtered correlator network under capacity constraints.</w:t>
      </w:r>
    </w:p>
    <w:p w14:paraId="67C13E96" w14:textId="77777777" w:rsidR="001A5DC4" w:rsidRDefault="00B735C6">
      <w:r>
        <w:rPr>
          <w:noProof/>
        </w:rPr>
      </w:r>
      <w:r w:rsidR="00B735C6">
        <w:rPr>
          <w:noProof/>
        </w:rPr>
        <w:pict>
          <v:rect id="_x0000_i1048" style="width:0;height:1.5pt" o:hralign="center" o:hrstd="t" o:hr="t"/>
        </w:pict>
      </w:r>
    </w:p>
    <w:p w14:paraId="7B8AE591" w14:textId="77777777" w:rsidR="001A5DC4" w:rsidRDefault="00B735C6">
      <w:pPr>
        <w:pStyle w:val="Heading1"/>
      </w:pPr>
      <w:bookmarkStart w:id="107" w:name="section-19-stress-test-status"/>
      <w:bookmarkEnd w:id="106"/>
      <w:bookmarkEnd w:id="103"/>
      <w:r>
        <w:t>SECTION 19: STRESS-TEST STATUS</w:t>
      </w:r>
    </w:p>
    <w:p w14:paraId="1A95ED28" w14:textId="77777777" w:rsidR="001A5DC4" w:rsidRDefault="00B735C6">
      <w:pPr>
        <w:pStyle w:val="Heading2"/>
      </w:pPr>
      <w:bookmarkStart w:id="108" w:name="tested-regimes"/>
      <w:r>
        <w:t>19.1 Tested Regimes</w:t>
      </w:r>
    </w:p>
    <w:p w14:paraId="04B7C637" w14:textId="77777777" w:rsidR="001A5DC4" w:rsidRDefault="00B735C6">
      <w:r>
        <w:t>Stable under: - Free fields - φ⁴ theory - Gauge sectors - SM-like EFT - Observer relativity - Capacity-bounded gluing - Excision consistency - Fixed-point consistency</w:t>
      </w:r>
    </w:p>
    <w:p w14:paraId="193BE5AE" w14:textId="77777777" w:rsidR="001A5DC4" w:rsidRDefault="00B735C6">
      <w:pPr>
        <w:pStyle w:val="Heading2"/>
      </w:pPr>
      <w:bookmarkStart w:id="109" w:name="domain-of-failure"/>
      <w:bookmarkEnd w:id="108"/>
      <w:r>
        <w:t>19.2 Domain of Failure</w:t>
      </w:r>
    </w:p>
    <w:p w14:paraId="29E6F272" w14:textId="77777777" w:rsidR="001A5DC4" w:rsidRDefault="00B735C6">
      <w:r>
        <w:t>Framework does not attempt: - Planck-scale physics - Vacuum selection - Quantum gravity beyond semiclassical window - Resolution of black-hole information - Derivation of fundamental interactions - Prediction of Standard Model symmetries</w:t>
      </w:r>
    </w:p>
    <w:p>
      <w:pPr/>
      <w:r>
        <w:t>See Section 0.4 for consolidated scope and non-claims.</w:t>
      </w:r>
    </w:p>
    <w:p w14:paraId="1BEFB5AA" w14:textId="77777777" w:rsidR="001A5DC4" w:rsidRDefault="00B735C6">
      <w:pPr>
        <w:pStyle w:val="Heading2"/>
      </w:pPr>
      <w:bookmarkStart w:id="110" w:name="no-overreach"/>
      <w:bookmarkEnd w:id="109"/>
      <w:r>
        <w:t>19.3 No Overreach</w:t>
      </w:r>
    </w:p>
    <w:p w14:paraId="561901B7" w14:textId="77777777" w:rsidR="001A5DC4" w:rsidRDefault="00B735C6">
      <w:r>
        <w:t>All statements remain within semiclassical, correlator-based, capacity-filtered domain.</w:t>
      </w:r>
    </w:p>
    <w:p w14:paraId="1863A3D9" w14:textId="77777777" w:rsidR="001A5DC4" w:rsidRDefault="00B735C6">
      <w:r>
        <w:rPr>
          <w:b/>
          <w:bCs/>
        </w:rPr>
        <w:t>Vector Capacity Preservation:</w:t>
      </w:r>
      <w:r>
        <w:t xml:space="preserve"> All stress-test and regression results remain valid under the vector capacity formulation when monotonicity is interpreted componentwise.</w:t>
      </w:r>
    </w:p>
    <w:p w14:paraId="4191718E" w14:textId="77777777" w:rsidR="001A5DC4" w:rsidRDefault="00B735C6">
      <w:r>
        <w:rPr>
          <w:noProof/>
        </w:rPr>
      </w:r>
      <w:r w:rsidR="00B735C6">
        <w:rPr>
          <w:noProof/>
        </w:rPr>
        <w:pict>
          <v:rect id="_x0000_i1049" style="width:0;height:1.5pt" o:hralign="center" o:hrstd="t" o:hr="t"/>
        </w:pict>
      </w:r>
    </w:p>
    <w:p w14:paraId="03BE377F" w14:textId="77777777" w:rsidR="001A5DC4" w:rsidRDefault="00B735C6">
      <w:pPr>
        <w:pStyle w:val="Heading1"/>
      </w:pPr>
      <w:bookmarkStart w:id="111" w:name="section-20-version-history"/>
      <w:bookmarkEnd w:id="110"/>
      <w:bookmarkEnd w:id="107"/>
      <w:r>
        <w:t>SECTION 20: VERSION HISTORY</w:t>
      </w:r>
    </w:p>
    <w:p w14:paraId="3363AD9F" w14:textId="77777777" w:rsidR="001A5DC4" w:rsidRDefault="00B735C6">
      <w:pPr>
        <w:pStyle w:val="Heading2"/>
      </w:pPr>
      <w:bookmarkStart w:id="112" w:name="lineage"/>
      <w:r>
        <w:t>20.1 Lineage</w:t>
      </w:r>
    </w:p>
    <w:p w14:paraId="1208863B" w14:textId="77777777" w:rsidR="001A5DC4" w:rsidRDefault="00B735C6">
      <w:pPr>
        <w:numPr>
          <w:ilvl w:val="0"/>
          <w:numId w:val="23"/>
        </w:numPr>
      </w:pPr>
      <w:r>
        <w:t>v4.3: Introduced vectorial capacity system, Annex T (Observer Memory Module)</w:t>
      </w:r>
    </w:p>
    <w:p w14:paraId="6C123443" w14:textId="77777777" w:rsidR="001A5DC4" w:rsidRDefault="00B735C6">
      <w:pPr>
        <w:numPr>
          <w:ilvl w:val="0"/>
          <w:numId w:val="23"/>
        </w:numPr>
      </w:pPr>
      <w:r>
        <w:t>v4.4: Added Patches A (Cross-Axis Isolation) and B (Shared Experiment Projection)</w:t>
      </w:r>
    </w:p>
    <w:p w14:paraId="116BDC56" w14:textId="77777777" w:rsidR="001A5DC4" w:rsidRDefault="00B735C6">
      <w:pPr>
        <w:numPr>
          <w:ilvl w:val="0"/>
          <w:numId w:val="23"/>
        </w:numPr>
      </w:pPr>
      <w:r>
        <w:t>v4.4.1: Added prealgebraic foundation, depth-vector projection, partial excision formalism, class splitting, self-reference capacity specification</w:t>
      </w:r>
    </w:p>
    <w:p w14:paraId="71F09B97" w14:textId="77777777" w:rsidR="001A5DC4" w:rsidRDefault="00B735C6">
      <w:pPr>
        <w:numPr>
          <w:ilvl w:val="0"/>
          <w:numId w:val="23"/>
        </w:numPr>
      </w:pPr>
      <w:r>
        <w:rPr>
          <w:b/>
          <w:bCs/>
        </w:rPr>
        <w:t>v4.5: Merged all structures; added formal memory-excision integration, regression verification</w:t>
      </w:r>
    </w:p>
    <w:p>
      <w:pPr/>
      <w:r>
        <w:t>v4.6: Applied consistency fixes for transition onset criterion, uniform fixed-point notation, and zero-capacity pressure handling.</w:t>
      </w:r>
    </w:p>
    <w:p w14:paraId="368DF395" w14:textId="77777777" w:rsidR="001A5DC4" w:rsidRDefault="00B735C6">
      <w:pPr>
        <w:pStyle w:val="Heading2"/>
      </w:pPr>
      <w:r>
        <w:t>20.2 Patch Log (v4.5 → v4.6)</w:t>
      </w:r>
    </w:p>
    <w:p w14:paraId="7EC65B0A" w14:textId="77777777" w:rsidR="001A5DC4" w:rsidRDefault="00B735C6">
      <w:pPr>
        <w:numPr>
          <w:ilvl w:val="0"/>
          <w:numId w:val="24"/>
        </w:numPr>
      </w:pPr>
      <w:r>
        <w:t>Merge 1: Resolved Transition 1 criterion inconsistency by aligning onset with any-component positivity (max_k(C^k_floor) first exceeds zero).</w:t>
      </w:r>
    </w:p>
    <w:p w14:paraId="1A9F8C84" w14:textId="77777777" w:rsidR="001A5DC4" w:rsidRDefault="00B735C6">
      <w:pPr>
        <w:numPr>
          <w:ilvl w:val="0"/>
          <w:numId w:val="24"/>
        </w:numPr>
      </w:pPr>
      <w:r>
        <w:t>Merge 2: Corrected uniform fixed-point notation to use φ* consistently in definition and proof sketch.</w:t>
      </w:r>
    </w:p>
    <w:p w14:paraId="75DE5D6C" w14:textId="77777777" w:rsidR="001A5DC4" w:rsidRDefault="00B735C6">
      <w:pPr>
        <w:numPr>
          <w:ilvl w:val="0"/>
          <w:numId w:val="24"/>
        </w:numPr>
      </w:pPr>
      <w:r>
        <w:t>Merge 3: Added zero-capacity-safe pressure definition in Annex T (no division by zero when C^k = 0).</w:t>
      </w:r>
    </w:p>
    <w:p w14:paraId="6EB2DE49" w14:textId="77777777" w:rsidR="001A5DC4" w:rsidRDefault="00B735C6">
      <w:pPr>
        <w:numPr>
          <w:ilvl w:val="0"/>
          <w:numId w:val="24"/>
        </w:numPr>
      </w:pPr>
      <w:r>
        <w:t>Merge 4: Preserved prior framework structure and non-claims without expanding scope.</w:t>
      </w:r>
    </w:p>
    <w:p w14:paraId="5F067F7E" w14:textId="77777777" w:rsidR="001A5DC4" w:rsidRDefault="00B735C6">
      <w:pPr>
        <w:numPr>
          <w:ilvl w:val="0"/>
          <w:numId w:val="24"/>
        </w:numPr>
      </w:pPr>
      <w:r>
        <w:t>Merge 5: Confirmed patch-level consistency with existing stress-test and regression framing.</w:t>
      </w:r>
    </w:p>
    <w:p w14:paraId="1755F10C" w14:textId="77777777" w:rsidR="001A5DC4" w:rsidRDefault="00B735C6">
      <w:r>
        <w:rPr>
          <w:noProof/>
        </w:rPr>
      </w:r>
      <w:r w:rsidR="00B735C6">
        <w:rPr>
          <w:noProof/>
        </w:rPr>
        <w:pict>
          <v:rect id="_x0000_i1050" style="width:0;height:1.5pt" o:hralign="center" o:hrstd="t" o:hr="t"/>
        </w:pict>
      </w:r>
    </w:p>
    <w:p w14:paraId="570D1EE4" w14:textId="77777777" w:rsidR="001A5DC4" w:rsidRDefault="00B735C6">
      <w:pPr>
        <w:pStyle w:val="Heading1"/>
      </w:pPr>
      <w:bookmarkStart w:id="114" w:name="part-iii-technical-appendices"/>
      <w:bookmarkEnd w:id="113"/>
      <w:bookmarkEnd w:id="111"/>
      <w:r>
        <w:t>PART III: TECHNICAL APPENDICES</w:t>
      </w:r>
    </w:p>
    <w:p w14:paraId="2D67003F" w14:textId="77777777" w:rsidR="001A5DC4" w:rsidRDefault="00B735C6">
      <w:r>
        <w:rPr>
          <w:noProof/>
        </w:rPr>
      </w:r>
      <w:r w:rsidR="00B735C6">
        <w:rPr>
          <w:noProof/>
        </w:rPr>
        <w:pict>
          <v:rect id="_x0000_i1051" style="width:0;height:1.5pt" o:hralign="center" o:hrstd="t" o:hr="t"/>
        </w:pict>
      </w:r>
    </w:p>
    <w:p w14:paraId="63814E8C" w14:textId="77777777" w:rsidR="001A5DC4" w:rsidRDefault="00B735C6">
      <w:pPr>
        <w:pStyle w:val="Heading1"/>
      </w:pPr>
      <w:bookmarkStart w:id="115" w:name="appendix-a-observer-domain-structure"/>
      <w:bookmarkEnd w:id="114"/>
      <w:r>
        <w:t>APPENDIX A: OBSERVER DOMAIN STRUCTURE</w:t>
      </w:r>
    </w:p>
    <w:p w14:paraId="72AF2CA5" w14:textId="77777777" w:rsidR="001A5DC4" w:rsidRDefault="00B735C6">
      <w:r>
        <w:t>Layers: A_classical ⊂ A_ptr ⊂ N_{⃗C} ⊂ M</w:t>
      </w:r>
    </w:p>
    <w:p w14:paraId="4550A356" w14:textId="77777777" w:rsidR="001A5DC4" w:rsidRDefault="00B735C6">
      <w:r>
        <w:t>Observer sees only observables preserved by capacity filtering, memory stability, decoherence, floor projection. Classicality defined operationally.</w:t>
      </w:r>
    </w:p>
    <w:p w14:paraId="4196FB93" w14:textId="77777777" w:rsidR="001A5DC4" w:rsidRDefault="00B735C6">
      <w:r>
        <w:rPr>
          <w:noProof/>
        </w:rPr>
      </w:r>
      <w:r w:rsidR="00B735C6">
        <w:rPr>
          <w:noProof/>
        </w:rPr>
        <w:pict>
          <v:rect id="_x0000_i1052" style="width:0;height:1.5pt" o:hralign="center" o:hrstd="t" o:hr="t"/>
        </w:pict>
      </w:r>
    </w:p>
    <w:p w14:paraId="583E0E5E" w14:textId="77777777" w:rsidR="001A5DC4" w:rsidRDefault="00B735C6">
      <w:pPr>
        <w:pStyle w:val="Heading1"/>
      </w:pPr>
      <w:bookmarkStart w:id="116" w:name="appendix-b-correlator-geometry"/>
      <w:bookmarkEnd w:id="115"/>
      <w:r>
        <w:t>APPENDIX B: CORRELATOR GEOMETRY</w:t>
      </w:r>
    </w:p>
    <w:p w14:paraId="5FBA0F6D" w14:textId="77777777" w:rsidR="001A5DC4" w:rsidRDefault="00B735C6">
      <w:r>
        <w:t>Geometry emerges from correlator structure. IR correlators yield causal structure, metric, curvature, symmetries. Entanglement entropy scaling (area law) allows curvature extraction.</w:t>
      </w:r>
    </w:p>
    <w:p w14:paraId="7FEEBC49" w14:textId="77777777" w:rsidR="001A5DC4" w:rsidRDefault="00B735C6">
      <w:r>
        <w:rPr>
          <w:noProof/>
        </w:rPr>
      </w:r>
      <w:r w:rsidR="00B735C6">
        <w:rPr>
          <w:noProof/>
        </w:rPr>
        <w:pict>
          <v:rect id="_x0000_i1053" style="width:0;height:1.5pt" o:hralign="center" o:hrstd="t" o:hr="t"/>
        </w:pict>
      </w:r>
    </w:p>
    <w:p w14:paraId="04BA27BF" w14:textId="77777777" w:rsidR="001A5DC4" w:rsidRDefault="00B735C6">
      <w:pPr>
        <w:pStyle w:val="Heading1"/>
      </w:pPr>
      <w:bookmarkStart w:id="117" w:name="Xbf1ebf3e7893a066a1879eb30dcd3b3b8262bce"/>
      <w:bookmarkEnd w:id="116"/>
      <w:r>
        <w:t>APPENDIX C: MEASUREMENT NON-SOLUTION CLAUSE</w:t>
      </w:r>
    </w:p>
    <w:p w14:paraId="74937B2A" w14:textId="77777777" w:rsidR="001A5DC4" w:rsidRDefault="00B735C6">
      <w:r>
        <w:t>Framework provides: decoherence, pointer stability, operational collapse.</w:t>
      </w:r>
    </w:p>
    <w:p w14:paraId="58E8DD9D" w14:textId="77777777" w:rsidR="001A5DC4" w:rsidRDefault="00B735C6">
      <w:r>
        <w:t>Framework does NOT provide: fundamental collapse, many-worlds mechanics, hidden variables.</w:t>
      </w:r>
    </w:p>
    <w:p w14:paraId="788AA454" w14:textId="77777777" w:rsidR="001A5DC4" w:rsidRDefault="00B735C6">
      <w:r>
        <w:t>Remains agnostic on measurement ontology.</w:t>
      </w:r>
    </w:p>
    <w:p w14:paraId="79CF119D" w14:textId="77777777" w:rsidR="001A5DC4" w:rsidRDefault="00B735C6">
      <w:r>
        <w:rPr>
          <w:noProof/>
        </w:rPr>
      </w:r>
      <w:r w:rsidR="00B735C6">
        <w:rPr>
          <w:noProof/>
        </w:rPr>
        <w:pict>
          <v:rect id="_x0000_i1054" style="width:0;height:1.5pt" o:hralign="center" o:hrstd="t" o:hr="t"/>
        </w:pict>
      </w:r>
    </w:p>
    <w:p w14:paraId="17E3B1D8" w14:textId="77777777" w:rsidR="001A5DC4" w:rsidRDefault="00B735C6">
      <w:pPr>
        <w:pStyle w:val="Heading1"/>
      </w:pPr>
      <w:bookmarkStart w:id="118" w:name="appendix-d-decoherence-factorization"/>
      <w:bookmarkEnd w:id="117"/>
      <w:r>
        <w:t>APPENDIX D: DECOHERENCE FACTORIZATION</w:t>
      </w:r>
    </w:p>
    <w:p w14:paraId="152A5E0C" w14:textId="77777777" w:rsidR="001A5DC4" w:rsidRDefault="00B735C6">
      <w:r>
        <w:t xml:space="preserve">D(⃗C) = 1 iff: </w:t>
      </w:r>
      <w:r>
        <w:t>- N_{⃗C} factorizes approximately - Environment correlation time finite at ⃗C - CP semigroup dynamics L_{⃗C}(t) exist - No excision in region</w:t>
      </w:r>
    </w:p>
    <w:p w14:paraId="1566BD24" w14:textId="77777777" w:rsidR="001A5DC4" w:rsidRDefault="00B735C6">
      <w:r>
        <w:t>Factorization depends primarily on C_ptr. Decoherence active in mid-range C_ptr (typically Bands II-III).</w:t>
      </w:r>
    </w:p>
    <w:p w14:paraId="2172CC32" w14:textId="77777777" w:rsidR="001A5DC4" w:rsidRDefault="00B735C6">
      <w:r>
        <w:rPr>
          <w:noProof/>
        </w:rPr>
      </w:r>
      <w:r w:rsidR="00B735C6">
        <w:rPr>
          <w:noProof/>
        </w:rPr>
        <w:pict>
          <v:rect id="_x0000_i1055" style="width:0;height:1.5pt" o:hralign="center" o:hrstd="t" o:hr="t"/>
        </w:pict>
      </w:r>
    </w:p>
    <w:p w14:paraId="4C1063E5" w14:textId="77777777" w:rsidR="001A5DC4" w:rsidRDefault="00B735C6">
      <w:pPr>
        <w:pStyle w:val="Heading1"/>
      </w:pPr>
      <w:bookmarkStart w:id="119" w:name="X17e29cc5bfae0e5bcd2ad27264392acbb5c2e46"/>
      <w:bookmarkEnd w:id="118"/>
      <w:r>
        <w:t>APPENDIX E: CAPACITY-INDEXED EXCISION (FORMAL)</w:t>
      </w:r>
    </w:p>
    <w:p w14:paraId="2BD517D7" w14:textId="77777777" w:rsidR="001A5DC4" w:rsidRDefault="00B735C6">
      <w:r>
        <w:t>E_exc : ⃗C → E_exc(⃗C) ∈ Z(M) with: - Monotonicity - Centrality - Semantic domain condition - Irregularity trigger - Capacity-basis</w:t>
      </w:r>
    </w:p>
    <w:p w14:paraId="2900702B" w14:textId="77777777" w:rsidR="001A5DC4" w:rsidRDefault="00B735C6">
      <w:r>
        <w:t>Component-specific projections E^k_exc(⃗C) enable partial excision.</w:t>
      </w:r>
    </w:p>
    <w:p w14:paraId="10DBEC07" w14:textId="77777777" w:rsidR="001A5DC4" w:rsidRDefault="00B735C6">
      <w:r>
        <w:rPr>
          <w:noProof/>
        </w:rPr>
      </w:r>
      <w:r w:rsidR="00B735C6">
        <w:rPr>
          <w:noProof/>
        </w:rPr>
        <w:pict>
          <v:rect id="_x0000_i1056" style="width:0;height:1.5pt" o:hralign="center" o:hrstd="t" o:hr="t"/>
        </w:pict>
      </w:r>
    </w:p>
    <w:p w14:paraId="5FFA8A2E" w14:textId="77777777" w:rsidR="001A5DC4" w:rsidRDefault="00B735C6">
      <w:pPr>
        <w:pStyle w:val="Heading1"/>
      </w:pPr>
      <w:bookmarkStart w:id="120" w:name="appendix-f-observers-and-capacity-floor"/>
      <w:bookmarkEnd w:id="119"/>
      <w:r>
        <w:t>APPENDIX F: OBSERVERS AND CAPACITY FLOOR</w:t>
      </w:r>
    </w:p>
    <w:p w14:paraId="2993E50C" w14:textId="77777777" w:rsidR="001A5DC4" w:rsidRDefault="00B735C6">
      <w:r>
        <w:t>Observer algebra: A_i(t) = Π_{⃗C_i(t)}(F_{⃗C_i(t)}(M_i))</w:t>
      </w:r>
    </w:p>
    <w:p w14:paraId="29C6CB23" w14:textId="77777777" w:rsidR="001A5DC4" w:rsidRDefault="00B735C6">
      <w:r>
        <w:t>Floor: ⃗C_floor(t) = componentwise sup_{τ≤t} ⃗C_min(τ)</w:t>
      </w:r>
    </w:p>
    <w:p w14:paraId="4A6BC605" w14:textId="77777777" w:rsidR="001A5DC4" w:rsidRDefault="00B735C6">
      <w:r>
        <w:t>Classical core: A_classical(t) = ∩_i A^{floor}_i(t)</w:t>
      </w:r>
    </w:p>
    <w:p w14:paraId="23989286" w14:textId="77777777" w:rsidR="001A5DC4" w:rsidRDefault="00B735C6">
      <w:r>
        <w:rPr>
          <w:noProof/>
        </w:rPr>
      </w:r>
      <w:r w:rsidR="00B735C6">
        <w:rPr>
          <w:noProof/>
        </w:rPr>
        <w:pict>
          <v:rect id="_x0000_i1057" style="width:0;height:1.5pt" o:hralign="center" o:hrstd="t" o:hr="t"/>
        </w:pict>
      </w:r>
    </w:p>
    <w:p w14:paraId="2F39D6F4" w14:textId="77777777" w:rsidR="001A5DC4" w:rsidRDefault="00B735C6">
      <w:pPr>
        <w:pStyle w:val="Heading1"/>
      </w:pPr>
      <w:bookmarkStart w:id="121" w:name="X7c94f6515b728a9931c30557598190879ea277e"/>
      <w:bookmarkEnd w:id="120"/>
      <w:r>
        <w:t>APPENDIX G: DECOHERENCE AND POINTER ALGEBRA</w:t>
      </w:r>
    </w:p>
    <w:p w14:paraId="58F811ED" w14:textId="77777777" w:rsidR="001A5DC4" w:rsidRDefault="00B735C6">
      <w:r>
        <w:t>Decoherence semigroup L_{⃗C}(t) generated by Lindblad form.</w:t>
      </w:r>
    </w:p>
    <w:p w14:paraId="3FD48F48" w14:textId="77777777" w:rsidR="001A5DC4" w:rsidRDefault="00B735C6">
      <w:r>
        <w:t>Pointer algebra A_ptr(⃗C) = vN({P_i}) with stability depending on C_ptr component.</w:t>
      </w:r>
    </w:p>
    <w:p w14:paraId="5889A35B" w14:textId="77777777" w:rsidR="001A5DC4" w:rsidRDefault="00B735C6">
      <w:r>
        <w:t>Pointer-compatible subalgebras satisfy: 1. Commutativity with pointer projectors 2. Stability under L_{⃗C}(t) 3. Alignment with eigenprojector structure 4. Proximity to pointer algebra</w:t>
      </w:r>
    </w:p>
    <w:p w14:paraId="334CD0F9" w14:textId="77777777" w:rsidR="001A5DC4" w:rsidRDefault="00B735C6">
      <w:r>
        <w:rPr>
          <w:noProof/>
        </w:rPr>
      </w:r>
      <w:r w:rsidR="00B735C6">
        <w:rPr>
          <w:noProof/>
        </w:rPr>
        <w:pict>
          <v:rect id="_x0000_i1058" style="width:0;height:1.5pt" o:hralign="center" o:hrstd="t" o:hr="t"/>
        </w:pict>
      </w:r>
    </w:p>
    <w:p w14:paraId="24F99E0D" w14:textId="77777777" w:rsidR="001A5DC4" w:rsidRDefault="00B735C6">
      <w:pPr>
        <w:pStyle w:val="Heading1"/>
      </w:pPr>
      <w:bookmarkStart w:id="122" w:name="appendix-h-capacity-phase-thresholds"/>
      <w:bookmarkEnd w:id="121"/>
      <w:r>
        <w:t>APPENDIX H: CAPACITY-PHASE THRESHOLDS</w:t>
      </w:r>
    </w:p>
    <w:p w14:paraId="1731180A" w14:textId="77777777" w:rsidR="001A5DC4" w:rsidRDefault="00B735C6">
      <w:r>
        <w:t>Band transitions occur at threshold surfaces in ⃗C-space. Each threshold determined by: - Distinguishability changes - Gluing tolerance - EFT-fit error - Pointer conditions</w:t>
      </w:r>
    </w:p>
    <w:p w14:paraId="5173FDC4" w14:textId="77777777" w:rsidR="001A5DC4" w:rsidRDefault="00B735C6">
      <w:r>
        <w:t>Thresholds are fuzzy regions corresponding to path- and component-dependent equivalence-class splitting (Section 3.5).</w:t>
      </w:r>
    </w:p>
    <w:p w14:paraId="69DB22A4" w14:textId="77777777" w:rsidR="001A5DC4" w:rsidRDefault="00B735C6">
      <w:r>
        <w:rPr>
          <w:noProof/>
        </w:rPr>
      </w:r>
      <w:r w:rsidR="00B735C6">
        <w:rPr>
          <w:noProof/>
        </w:rPr>
        <w:pict>
          <v:rect id="_x0000_i1059" style="width:0;height:1.5pt" o:hralign="center" o:hrstd="t" o:hr="t"/>
        </w:pict>
      </w:r>
    </w:p>
    <w:p w14:paraId="16CCD0A3" w14:textId="77777777" w:rsidR="001A5DC4" w:rsidRDefault="00B735C6">
      <w:pPr>
        <w:pStyle w:val="Heading1"/>
      </w:pPr>
      <w:bookmarkStart w:id="123" w:name="appendix-i-δt-backreaction"/>
      <w:bookmarkEnd w:id="122"/>
      <w:r>
        <w:t>APPENDIX I: ΔT BACKREACTION</w:t>
      </w:r>
    </w:p>
    <w:p w14:paraId="4A6CB5A3" w14:textId="77777777" w:rsidR="001A5DC4" w:rsidRDefault="00B735C6">
      <w:r>
        <w:t>ΔT(⃗C) = T_phys(⃗C) − T_vac(⃗C)</w:t>
      </w:r>
    </w:p>
    <w:p w14:paraId="4780FF70" w14:textId="77777777" w:rsidR="001A5DC4" w:rsidRDefault="00B735C6">
      <w:r>
        <w:t>Drives backreaction in Einstein equation. Λ_eff is integration constant. T_vac depends primarily on (C_geo, C_ptr).</w:t>
      </w:r>
    </w:p>
    <w:p w14:paraId="3AD441A2" w14:textId="77777777" w:rsidR="001A5DC4" w:rsidRDefault="00B735C6">
      <w:r>
        <w:t>Does not solve cosmological constant problem.</w:t>
      </w:r>
    </w:p>
    <w:p w14:paraId="7BE6A470" w14:textId="77777777" w:rsidR="001A5DC4" w:rsidRDefault="00B735C6">
      <w:r>
        <w:rPr>
          <w:noProof/>
        </w:rPr>
      </w:r>
      <w:r w:rsidR="00B735C6">
        <w:rPr>
          <w:noProof/>
        </w:rPr>
        <w:pict>
          <v:rect id="_x0000_i1060" style="width:0;height:1.5pt" o:hralign="center" o:hrstd="t" o:hr="t"/>
        </w:pict>
      </w:r>
    </w:p>
    <w:p w14:paraId="5A3F4C8E" w14:textId="77777777" w:rsidR="001A5DC4" w:rsidRDefault="00B735C6">
      <w:pPr>
        <w:pStyle w:val="Heading1"/>
      </w:pPr>
      <w:bookmarkStart w:id="124" w:name="appendix-j-consistency-and-regression"/>
      <w:bookmarkEnd w:id="123"/>
      <w:r>
        <w:t>APPENDIX J: CONSISTENCY AND REGRESSION</w:t>
      </w:r>
    </w:p>
    <w:p w14:paraId="4968C4C5" w14:textId="77777777" w:rsidR="001A5DC4" w:rsidRDefault="00B735C6">
      <w:r>
        <w:t>No circular dependency. Projection chain:</w:t>
      </w:r>
    </w:p>
    <w:p w14:paraId="53518398" w14:textId="77777777" w:rsidR="001A5DC4" w:rsidRDefault="00B735C6">
      <w:r>
        <w:t>M → F_{⃗C} → G_{⃗C} → Π_{⃗C} → N_{⃗C} → U_{⃗C} → A_i(⃗C_i) → A_classical(⃗C_floor)</w:t>
      </w:r>
    </w:p>
    <w:p w14:paraId="793249BD" w14:textId="77777777" w:rsidR="001A5DC4" w:rsidRDefault="00B735C6">
      <w:r>
        <w:t>Each arrow respects vectorial capacity. Stable under all test regimes.</w:t>
      </w:r>
    </w:p>
    <w:p w14:paraId="1943CA9A" w14:textId="77777777" w:rsidR="001A5DC4" w:rsidRDefault="00B735C6">
      <w:r>
        <w:rPr>
          <w:noProof/>
        </w:rPr>
      </w:r>
      <w:r w:rsidR="00B735C6">
        <w:rPr>
          <w:noProof/>
        </w:rPr>
        <w:pict>
          <v:rect id="_x0000_i1061" style="width:0;height:1.5pt" o:hralign="center" o:hrstd="t" o:hr="t"/>
        </w:pict>
      </w:r>
    </w:p>
    <w:p w14:paraId="58C041D9" w14:textId="77777777" w:rsidR="001A5DC4" w:rsidRDefault="00B735C6">
      <w:pPr>
        <w:pStyle w:val="Heading1"/>
      </w:pPr>
      <w:bookmarkStart w:id="125" w:name="appendix-k-decohered-qubit-example"/>
      <w:bookmarkEnd w:id="124"/>
      <w:r>
        <w:t>APPENDIX K: DECOHERED QUBIT EXAMPLE</w:t>
      </w:r>
    </w:p>
    <w:p w14:paraId="62AAFBBF" w14:textId="77777777" w:rsidR="001A5DC4" w:rsidRDefault="00B735C6">
      <w:r>
        <w:t>Substrate: M = B(ℂ²). Decoherence leads to pointer basis in σ_z.</w:t>
      </w:r>
    </w:p>
    <w:p w14:paraId="5488A707" w14:textId="77777777" w:rsidR="001A5DC4" w:rsidRDefault="00B735C6">
      <w:r>
        <w:t>A_ptr = diagonal algebra. A_classical = A_ptr.</w:t>
      </w:r>
    </w:p>
    <w:p w14:paraId="197C8CD0" w14:textId="77777777" w:rsidR="001A5DC4" w:rsidRDefault="00B735C6">
      <w:r>
        <w:t>Clean separation demonstrated.</w:t>
      </w:r>
    </w:p>
    <w:p w14:paraId="5A32D629" w14:textId="77777777" w:rsidR="001A5DC4" w:rsidRDefault="00B735C6">
      <w:r>
        <w:rPr>
          <w:noProof/>
        </w:rPr>
      </w:r>
      <w:r w:rsidR="00B735C6">
        <w:rPr>
          <w:noProof/>
        </w:rPr>
        <w:pict>
          <v:rect id="_x0000_i1062" style="width:0;height:1.5pt" o:hralign="center" o:hrstd="t" o:hr="t"/>
        </w:pict>
      </w:r>
    </w:p>
    <w:p w14:paraId="6B4ED17D" w14:textId="77777777" w:rsidR="001A5DC4" w:rsidRDefault="00B735C6">
      <w:pPr>
        <w:pStyle w:val="Heading1"/>
      </w:pPr>
      <w:bookmarkStart w:id="126" w:name="appendix-l-observer-domain-formal"/>
      <w:bookmarkEnd w:id="125"/>
      <w:r>
        <w:t>APPENDIX L: OBSERVER DOMAIN (FORMAL)</w:t>
      </w:r>
    </w:p>
    <w:p w14:paraId="49C78625" w14:textId="77777777" w:rsidR="001A5DC4" w:rsidRDefault="00B735C6">
      <w:r>
        <w:t>O_i = (M_i, ω_i, M_i(t), ⃗C_i(t))</w:t>
      </w:r>
    </w:p>
    <w:p w14:paraId="06721C47" w14:textId="77777777" w:rsidR="001A5DC4" w:rsidRDefault="00B735C6">
      <w:r>
        <w:rPr>
          <w:b/>
          <w:bCs/>
        </w:rPr>
        <w:t>Observer Non-Influence Theorem:</w:t>
      </w:r>
      <w:r>
        <w:t xml:space="preserve"> Observers do not generate classical structure.</w:t>
      </w:r>
    </w:p>
    <w:p w14:paraId="62B3734F" w14:textId="77777777" w:rsidR="001A5DC4" w:rsidRDefault="00B735C6">
      <w:r>
        <w:rPr>
          <w:noProof/>
        </w:rPr>
      </w:r>
      <w:r w:rsidR="00B735C6">
        <w:rPr>
          <w:noProof/>
        </w:rPr>
        <w:pict>
          <v:rect id="_x0000_i1063" style="width:0;height:1.5pt" o:hralign="center" o:hrstd="t" o:hr="t"/>
        </w:pict>
      </w:r>
    </w:p>
    <w:p w14:paraId="195B7B4A" w14:textId="77777777" w:rsidR="001A5DC4" w:rsidRDefault="00B735C6">
      <w:pPr>
        <w:pStyle w:val="Heading1"/>
      </w:pPr>
      <w:bookmarkStart w:id="127" w:name="X7e988fe511af5ad90ce5b6aa8299184d68be476"/>
      <w:bookmarkEnd w:id="126"/>
      <w:r>
        <w:t>APPENDIX M: CORRELATOR-GEOMETRY RECONSTRUCTION</w:t>
      </w:r>
    </w:p>
    <w:p w14:paraId="65957456" w14:textId="77777777" w:rsidR="001A5DC4" w:rsidRDefault="00B735C6">
      <w:pPr>
        <w:numPr>
          <w:ilvl w:val="0"/>
          <w:numId w:val="25"/>
        </w:numPr>
      </w:pPr>
      <w:r>
        <w:t>Causal structure from commutators</w:t>
      </w:r>
    </w:p>
    <w:p w14:paraId="319CF8C2" w14:textId="77777777" w:rsidR="001A5DC4" w:rsidRDefault="00B735C6">
      <w:pPr>
        <w:numPr>
          <w:ilvl w:val="0"/>
          <w:numId w:val="25"/>
        </w:numPr>
      </w:pPr>
      <w:r>
        <w:t>Metric from entanglement</w:t>
      </w:r>
    </w:p>
    <w:p w14:paraId="6E000B6E" w14:textId="77777777" w:rsidR="001A5DC4" w:rsidRDefault="00B735C6">
      <w:pPr>
        <w:numPr>
          <w:ilvl w:val="0"/>
          <w:numId w:val="25"/>
        </w:numPr>
      </w:pPr>
      <w:r>
        <w:t>Einstein equations via equilibrium and ΔT</w:t>
      </w:r>
    </w:p>
    <w:p w14:paraId="12C37CD1" w14:textId="77777777" w:rsidR="001A5DC4" w:rsidRDefault="00B735C6">
      <w:pPr>
        <w:numPr>
          <w:ilvl w:val="0"/>
          <w:numId w:val="25"/>
        </w:numPr>
      </w:pPr>
      <w:r>
        <w:t>Gauge/particle structure from poles/residues</w:t>
      </w:r>
    </w:p>
    <w:p w14:paraId="70980928" w14:textId="77777777" w:rsidR="001A5DC4" w:rsidRDefault="00B735C6">
      <w:pPr>
        <w:numPr>
          <w:ilvl w:val="0"/>
          <w:numId w:val="25"/>
        </w:numPr>
      </w:pPr>
      <w:r>
        <w:t>Capacity imposes finite resolution</w:t>
      </w:r>
    </w:p>
    <w:p w14:paraId="13A43C52" w14:textId="77777777" w:rsidR="001A5DC4" w:rsidRDefault="00B735C6">
      <w:r>
        <w:rPr>
          <w:noProof/>
        </w:rPr>
      </w:r>
      <w:r w:rsidR="00B735C6">
        <w:rPr>
          <w:noProof/>
        </w:rPr>
        <w:pict>
          <v:rect id="_x0000_i1064" style="width:0;height:1.5pt" o:hralign="center" o:hrstd="t" o:hr="t"/>
        </w:pict>
      </w:r>
    </w:p>
    <w:p w14:paraId="1EAAC1C6" w14:textId="77777777" w:rsidR="001A5DC4" w:rsidRDefault="00B735C6">
      <w:pPr>
        <w:pStyle w:val="Heading1"/>
      </w:pPr>
      <w:bookmarkStart w:id="128" w:name="appendix-n-prealgebraic-structure-formal"/>
      <w:bookmarkEnd w:id="127"/>
      <w:r>
        <w:t>APPENDIX N: PREALGEBRAIC STRUCTURE (FORMAL)</w:t>
      </w:r>
    </w:p>
    <w:p w14:paraId="17D8944F" w14:textId="77777777" w:rsidR="001A5DC4" w:rsidRDefault="00B735C6">
      <w:r>
        <w:t>Terminal coalgebra of triadic functor. Depth-vector projection D(n) maps to capacity space.</w:t>
      </w:r>
    </w:p>
    <w:p w14:paraId="6ABE6A32" w14:textId="77777777" w:rsidR="001A5DC4" w:rsidRDefault="00B735C6">
      <w:r>
        <w:t>Physical interpretation: P is structurally prior, not temporally prior.</w:t>
      </w:r>
    </w:p>
    <w:p w14:paraId="25FCF5A7" w14:textId="77777777" w:rsidR="001A5DC4" w:rsidRDefault="00B735C6">
      <w:r>
        <w:rPr>
          <w:noProof/>
        </w:rPr>
      </w:r>
      <w:r w:rsidR="00B735C6">
        <w:rPr>
          <w:noProof/>
        </w:rPr>
        <w:pict>
          <v:rect id="_x0000_i1065" style="width:0;height:1.5pt" o:hralign="center" o:hrstd="t" o:hr="t"/>
        </w:pict>
      </w:r>
    </w:p>
    <w:p w14:paraId="7468DA50" w14:textId="77777777" w:rsidR="001A5DC4" w:rsidRDefault="00B735C6">
      <w:pPr>
        <w:pStyle w:val="Heading1"/>
      </w:pPr>
      <w:bookmarkStart w:id="129" w:name="part-iv-annexes"/>
      <w:bookmarkEnd w:id="128"/>
      <w:r>
        <w:t>PART IV: ANNEXES</w:t>
      </w:r>
    </w:p>
    <w:p w14:paraId="758C1650" w14:textId="77777777" w:rsidR="001A5DC4" w:rsidRDefault="00B735C6">
      <w:r>
        <w:rPr>
          <w:noProof/>
        </w:rPr>
      </w:r>
      <w:r w:rsidR="00B735C6">
        <w:rPr>
          <w:noProof/>
        </w:rPr>
        <w:pict>
          <v:rect id="_x0000_i1066" style="width:0;height:1.5pt" o:hralign="center" o:hrstd="t" o:hr="t"/>
        </w:pict>
      </w:r>
    </w:p>
    <w:p w14:paraId="1A40E071" w14:textId="77777777" w:rsidR="001A5DC4" w:rsidRDefault="00B735C6">
      <w:pPr>
        <w:pStyle w:val="Heading1"/>
      </w:pPr>
      <w:bookmarkStart w:id="130" w:name="annex-o-4-qubit-universe"/>
      <w:bookmarkEnd w:id="129"/>
      <w:r>
        <w:t>ANNEX O: 4-QUBIT UNIVERSE</w:t>
      </w:r>
    </w:p>
    <w:p w14:paraId="45EF1FC0" w14:textId="77777777" w:rsidR="001A5DC4" w:rsidRDefault="00B735C6">
      <w:r>
        <w:t>Substrate: M = B((ℂ²)^{⊗4}), state |Ψ⟩ = ½(|0000⟩ + |0011⟩ + |1100⟩ + |1111⟩)</w:t>
      </w:r>
    </w:p>
    <w:p w14:paraId="01A1D448" w14:textId="77777777" w:rsidR="001A5DC4" w:rsidRDefault="00B735C6">
      <w:r>
        <w:t>Demonstrates: - Capacity filtering - Observer overlap - Pointer stability - Classical core</w:t>
      </w:r>
    </w:p>
    <w:p w14:paraId="3859853B" w14:textId="77777777" w:rsidR="001A5DC4" w:rsidRDefault="00B735C6">
      <w:r>
        <w:t>E_exc(⃗C) = 0 throughout.</w:t>
      </w:r>
    </w:p>
    <w:p w14:paraId="5D58EF51" w14:textId="77777777" w:rsidR="001A5DC4" w:rsidRDefault="00B735C6">
      <w:r>
        <w:rPr>
          <w:noProof/>
        </w:rPr>
      </w:r>
      <w:r w:rsidR="00B735C6">
        <w:rPr>
          <w:noProof/>
        </w:rPr>
        <w:pict>
          <v:rect id="_x0000_i1067" style="width:0;height:1.5pt" o:hralign="center" o:hrstd="t" o:hr="t"/>
        </w:pict>
      </w:r>
    </w:p>
    <w:p w14:paraId="37E1D549" w14:textId="77777777" w:rsidR="001A5DC4" w:rsidRDefault="00B735C6">
      <w:pPr>
        <w:pStyle w:val="Heading1"/>
      </w:pPr>
      <w:bookmarkStart w:id="131" w:name="annex-p-10-qubit-universe"/>
      <w:bookmarkEnd w:id="130"/>
      <w:r>
        <w:t>ANNEX P: 10-QUBIT UNIVERSE</w:t>
      </w:r>
    </w:p>
    <w:p w14:paraId="6DC029B5" w14:textId="77777777" w:rsidR="001A5DC4" w:rsidRDefault="00B735C6">
      <w:r>
        <w:t>Scaled model demonstrating all v4.6 structures: - Four capacity bands - Five patches with gluing - Three observers - Block magnetization classical core</w:t>
      </w:r>
    </w:p>
    <w:p w14:paraId="000CFCF1" w14:textId="77777777" w:rsidR="001A5DC4" w:rsidRDefault="00B735C6">
      <w:r>
        <w:t>Everything implementable on finite algebra.</w:t>
      </w:r>
    </w:p>
    <w:p w14:paraId="0D506A84" w14:textId="77777777" w:rsidR="001A5DC4" w:rsidRDefault="00B735C6">
      <w:r>
        <w:rPr>
          <w:noProof/>
        </w:rPr>
      </w:r>
      <w:r w:rsidR="00B735C6">
        <w:rPr>
          <w:noProof/>
        </w:rPr>
        <w:pict>
          <v:rect id="_x0000_i1068" style="width:0;height:1.5pt" o:hralign="center" o:hrstd="t" o:hr="t"/>
        </w:pict>
      </w:r>
    </w:p>
    <w:p w14:paraId="61130FF0" w14:textId="77777777" w:rsidR="001A5DC4" w:rsidRDefault="00B735C6">
      <w:pPr>
        <w:pStyle w:val="Heading1"/>
      </w:pPr>
      <w:bookmarkStart w:id="132" w:name="Xddcdc83c8a95106a531c56ce635e56bbdec3413"/>
      <w:bookmarkEnd w:id="131"/>
      <w:r>
        <w:t>ANNEX Q: FORMAL OPERATOR-ALGEBRAIC SPECIFICATION</w:t>
      </w:r>
    </w:p>
    <w:p w14:paraId="33574459" w14:textId="77777777" w:rsidR="001A5DC4" w:rsidRDefault="00B735C6">
      <w:pPr>
        <w:pStyle w:val="Heading2"/>
      </w:pPr>
      <w:bookmarkStart w:id="133" w:name="q.1-base-triple"/>
      <w:r>
        <w:t>Q.1 Base Triple</w:t>
      </w:r>
    </w:p>
    <w:p w14:paraId="35E5C9A6" w14:textId="77777777" w:rsidR="001A5DC4" w:rsidRDefault="00B735C6">
      <w:r>
        <w:t>(M, ω, U_t) where M is a von Neumann algebra, ω is a faithful normal state, U_t is a one-parameter automorphism group.</w:t>
      </w:r>
    </w:p>
    <w:p w14:paraId="4B75AB70" w14:textId="77777777" w:rsidR="001A5DC4" w:rsidRDefault="00B735C6">
      <w:pPr>
        <w:pStyle w:val="Heading2"/>
      </w:pPr>
      <w:bookmarkStart w:id="134" w:name="q.2-capacity-system"/>
      <w:bookmarkEnd w:id="133"/>
      <w:r>
        <w:t>Q.2 Capacity System</w:t>
      </w:r>
    </w:p>
    <w:p w14:paraId="7C3EC21F" w14:textId="77777777" w:rsidR="001A5DC4" w:rsidRDefault="00B735C6">
      <w:r>
        <w:t>Let (C, ≤) be a partially ordered set (capacity vectors with componentwise order).</w:t>
      </w:r>
    </w:p>
    <w:p w14:paraId="0EAA28AF" w14:textId="77777777" w:rsidR="001A5DC4" w:rsidRDefault="00B735C6">
      <w:r>
        <w:t>A capacity system is a family of normal, unital, CP, idempotent maps F_{⃗C} : M → M with:</w:t>
      </w:r>
    </w:p>
    <w:p w14:paraId="30E779FF" w14:textId="77777777" w:rsidR="001A5DC4" w:rsidRDefault="00B735C6">
      <w:pPr>
        <w:numPr>
          <w:ilvl w:val="0"/>
          <w:numId w:val="26"/>
        </w:numPr>
      </w:pPr>
      <w:r>
        <w:rPr>
          <w:b/>
          <w:bCs/>
        </w:rPr>
        <w:t>Idempotency:</w:t>
      </w:r>
      <w:r>
        <w:t xml:space="preserve"> F_{⃗C} ∘ F_{⃗C} = F_{⃗C}</w:t>
      </w:r>
    </w:p>
    <w:p w14:paraId="3B3FFCDC" w14:textId="77777777" w:rsidR="001A5DC4" w:rsidRDefault="00B735C6">
      <w:pPr>
        <w:numPr>
          <w:ilvl w:val="0"/>
          <w:numId w:val="26"/>
        </w:numPr>
      </w:pPr>
      <w:r>
        <w:rPr>
          <w:b/>
          <w:bCs/>
        </w:rPr>
        <w:t>Monotone Compatibility:</w:t>
      </w:r>
      <w:r>
        <w:t xml:space="preserve"> ⃗C₁ ≤ ⃗C₂ ⇒ F_{⃗C₁} ∘ F_{⃗C₂} = F_{⃗C₁}</w:t>
      </w:r>
    </w:p>
    <w:p w14:paraId="20D459DE" w14:textId="77777777" w:rsidR="001A5DC4" w:rsidRDefault="00B735C6">
      <w:pPr>
        <w:numPr>
          <w:ilvl w:val="0"/>
          <w:numId w:val="26"/>
        </w:numPr>
      </w:pPr>
      <w:r>
        <w:rPr>
          <w:b/>
          <w:bCs/>
        </w:rPr>
        <w:t>Continuity:</w:t>
      </w:r>
      <w:r>
        <w:t xml:space="preserve"> F_{⃗C} is σ-weakly continuous</w:t>
      </w:r>
    </w:p>
    <w:p w14:paraId="0D885A3D" w14:textId="77777777" w:rsidR="001A5DC4" w:rsidRDefault="00B735C6">
      <w:pPr>
        <w:pStyle w:val="Heading2"/>
      </w:pPr>
      <w:bookmarkStart w:id="135" w:name="q.3-eft-projection-system"/>
      <w:bookmarkEnd w:id="134"/>
      <w:r>
        <w:t>Q.3 EFT Projection System</w:t>
      </w:r>
    </w:p>
    <w:p w14:paraId="42FA9FAA" w14:textId="77777777" w:rsidR="001A5DC4" w:rsidRDefault="00B735C6">
      <w:r>
        <w:t>Associated to each ⃗C is a von Neumann algebra N_{⃗C} and normal unital CP projection Π_{⃗C} : M → N_{⃗C} with:</w:t>
      </w:r>
    </w:p>
    <w:p w14:paraId="23CC1DDE" w14:textId="77777777" w:rsidR="001A5DC4" w:rsidRDefault="00B735C6">
      <w:pPr>
        <w:numPr>
          <w:ilvl w:val="0"/>
          <w:numId w:val="27"/>
        </w:numPr>
      </w:pPr>
      <w:r>
        <w:rPr>
          <w:b/>
          <w:bCs/>
        </w:rPr>
        <w:t>Idempotency:</w:t>
      </w:r>
      <w:r>
        <w:t xml:space="preserve"> Π_{⃗C} ∘ Π_{⃗C} = Π_{⃗C}</w:t>
      </w:r>
    </w:p>
    <w:p w14:paraId="68A290B5" w14:textId="77777777" w:rsidR="001A5DC4" w:rsidRDefault="00B735C6">
      <w:pPr>
        <w:numPr>
          <w:ilvl w:val="0"/>
          <w:numId w:val="27"/>
        </w:numPr>
      </w:pPr>
      <w:r>
        <w:rPr>
          <w:b/>
          <w:bCs/>
        </w:rPr>
        <w:t>Nested Structure:</w:t>
      </w:r>
      <w:r>
        <w:t xml:space="preserve"> ⃗C₁ ≤ ⃗C₂ ⇒ N_{⃗C₁} ⊆ N_{⃗C₂}</w:t>
      </w:r>
    </w:p>
    <w:p w14:paraId="3F965F66" w14:textId="77777777" w:rsidR="001A5DC4" w:rsidRDefault="00B735C6">
      <w:pPr>
        <w:numPr>
          <w:ilvl w:val="0"/>
          <w:numId w:val="27"/>
        </w:numPr>
      </w:pPr>
      <w:r>
        <w:rPr>
          <w:b/>
          <w:bCs/>
        </w:rPr>
        <w:t>Composition Consistency:</w:t>
      </w:r>
      <w:r>
        <w:t xml:space="preserve"> Π_{⃗C₁} ∘ Π_{⃗C₂} = Π_{⃗C₁} when ⃗C₁ ≤ ⃗C₂</w:t>
      </w:r>
    </w:p>
    <w:p w14:paraId="06D69843" w14:textId="77777777" w:rsidR="001A5DC4" w:rsidRDefault="00B735C6">
      <w:pPr>
        <w:numPr>
          <w:ilvl w:val="0"/>
          <w:numId w:val="27"/>
        </w:numPr>
      </w:pPr>
      <w:r>
        <w:rPr>
          <w:b/>
          <w:bCs/>
        </w:rPr>
        <w:t>Compatibility with Filtering:</w:t>
      </w:r>
      <w:r>
        <w:t xml:space="preserve"> Π_{⃗C} ∘ F_{⃗C} = Π_{⃗C}</w:t>
      </w:r>
    </w:p>
    <w:p w14:paraId="719BEB66" w14:textId="77777777" w:rsidR="001A5DC4" w:rsidRDefault="00B735C6">
      <w:r>
        <w:t>The algebra N_{⃗C} represents the semiclassical structure accessible at capacity profile ⃗C.</w:t>
      </w:r>
    </w:p>
    <w:p w14:paraId="05A29694" w14:textId="77777777" w:rsidR="001A5DC4" w:rsidRDefault="00B735C6">
      <w:pPr>
        <w:pStyle w:val="Heading2"/>
      </w:pPr>
      <w:bookmarkStart w:id="136" w:name="q.4-capacity-indexed-excision"/>
      <w:bookmarkEnd w:id="135"/>
      <w:r>
        <w:t>Q.4 Capacity-Indexed Excision</w:t>
      </w:r>
    </w:p>
    <w:p w14:paraId="49775C3E" w14:textId="77777777" w:rsidR="001A5DC4" w:rsidRDefault="00B735C6">
      <w:r>
        <w:t>Monotone family of central projections E_exc(⃗C) ∈ Z(M) with:</w:t>
      </w:r>
    </w:p>
    <w:p w14:paraId="031AA45F" w14:textId="77777777" w:rsidR="001A5DC4" w:rsidRDefault="00B735C6">
      <w:pPr>
        <w:numPr>
          <w:ilvl w:val="0"/>
          <w:numId w:val="28"/>
        </w:numPr>
      </w:pPr>
      <w:r>
        <w:rPr>
          <w:b/>
          <w:bCs/>
        </w:rPr>
        <w:t>Centrality:</w:t>
      </w:r>
      <w:r>
        <w:t xml:space="preserve"> E_exc(⃗C) commutes with all of M</w:t>
      </w:r>
    </w:p>
    <w:p w14:paraId="30208EEE" w14:textId="77777777" w:rsidR="001A5DC4" w:rsidRDefault="00B735C6">
      <w:pPr>
        <w:numPr>
          <w:ilvl w:val="0"/>
          <w:numId w:val="28"/>
        </w:numPr>
      </w:pPr>
      <w:r>
        <w:rPr>
          <w:b/>
          <w:bCs/>
        </w:rPr>
        <w:t>Monotonicity:</w:t>
      </w:r>
      <w:r>
        <w:t xml:space="preserve"> ⃗C₁ ≤ ⃗C₂ ⇒ E_exc(⃗C₁) ≤ E_exc(⃗C₂)</w:t>
      </w:r>
    </w:p>
    <w:p w14:paraId="6C17FFB3" w14:textId="77777777" w:rsidR="001A5DC4" w:rsidRDefault="00B735C6">
      <w:pPr>
        <w:numPr>
          <w:ilvl w:val="0"/>
          <w:numId w:val="28"/>
        </w:numPr>
      </w:pPr>
      <w:r>
        <w:rPr>
          <w:b/>
          <w:bCs/>
        </w:rPr>
        <w:t>Domain Condition:</w:t>
      </w:r>
      <w:r>
        <w:t xml:space="preserve"> Π_{⃗C}(E_exc(⃗C) M E_exc(⃗C)) = 0</w:t>
      </w:r>
    </w:p>
    <w:p w14:paraId="6FB9728E" w14:textId="77777777" w:rsidR="001A5DC4" w:rsidRDefault="00B735C6">
      <w:pPr>
        <w:pStyle w:val="Heading2"/>
      </w:pPr>
      <w:bookmarkStart w:id="137" w:name="q.5-observer-system"/>
      <w:bookmarkEnd w:id="136"/>
      <w:r>
        <w:t>Q.5 Observer System</w:t>
      </w:r>
    </w:p>
    <w:p w14:paraId="386CAD71" w14:textId="77777777" w:rsidR="001A5DC4" w:rsidRDefault="00B735C6">
      <w:r>
        <w:t xml:space="preserve">O_i = (M_i, ω_i, M_i(t), ⃗C_i(t)) where: - M_i ⊆ M is a subalgebra - ω_i is the restricted state </w:t>
      </w:r>
      <w:r>
        <w:t>- M_i(t) is a family of normal CP contractive channels (memory dynamics) - ⃗C_i(t) is the time-dependent capacity profile</w:t>
      </w:r>
    </w:p>
    <w:p w14:paraId="3C46ABA2" w14:textId="77777777" w:rsidR="001A5DC4" w:rsidRDefault="00B735C6">
      <w:r>
        <w:t>Observer algebra at time t:</w:t>
      </w:r>
    </w:p>
    <w:p w14:paraId="7E3328AF" w14:textId="77777777" w:rsidR="001A5DC4" w:rsidRDefault="00B735C6">
      <w:r>
        <w:t>A_i(t) = Π_{⃗C_i(t)}(F_{⃗C_i(t)}(M_i))</w:t>
      </w:r>
    </w:p>
    <w:p w14:paraId="0BACC2AE" w14:textId="77777777" w:rsidR="001A5DC4" w:rsidRDefault="00B735C6">
      <w:pPr>
        <w:pStyle w:val="Heading2"/>
      </w:pPr>
      <w:bookmarkStart w:id="138" w:name="q.6-shared-universe"/>
      <w:bookmarkEnd w:id="137"/>
      <w:r>
        <w:t>Q.6 Shared Universe</w:t>
      </w:r>
    </w:p>
    <w:p w14:paraId="7DB53F7C" w14:textId="77777777" w:rsidR="001A5DC4" w:rsidRDefault="00B735C6">
      <w:r>
        <w:t>⃗C_min(t) = componentwise inf_i ⃗C_i(t)</w:t>
      </w:r>
    </w:p>
    <w:p w14:paraId="2D5173AE" w14:textId="77777777" w:rsidR="001A5DC4" w:rsidRDefault="00B735C6">
      <w:r>
        <w:t>⃗C_floor(t) = componentwise sup_{τ≤t} ⃗C_min(τ)</w:t>
      </w:r>
    </w:p>
    <w:p w14:paraId="28CFA8D0" w14:textId="77777777" w:rsidR="001A5DC4" w:rsidRDefault="00B735C6">
      <w:r>
        <w:t>Each component of the floor rises monotonically.</w:t>
      </w:r>
    </w:p>
    <w:p w14:paraId="418BFBCB" w14:textId="77777777" w:rsidR="001A5DC4" w:rsidRDefault="00B735C6">
      <w:r>
        <w:t>Classical core:</w:t>
      </w:r>
    </w:p>
    <w:p w14:paraId="3247787C" w14:textId="77777777" w:rsidR="001A5DC4" w:rsidRDefault="00B735C6">
      <w:r>
        <w:t>A_classical(t) = ∩_i A^{floor}_i(t)</w:t>
      </w:r>
    </w:p>
    <w:p w14:paraId="7AE5E970" w14:textId="77777777" w:rsidR="001A5DC4" w:rsidRDefault="00B735C6">
      <w:r>
        <w:t>where A^{floor}</w:t>
      </w:r>
      <w:r>
        <w:rPr>
          <w:i/>
          <w:iCs/>
        </w:rPr>
        <w:t>i(t) = Π</w:t>
      </w:r>
      <w:r>
        <w:t>{⃗C_floor(t)}(F_{⃗C_floor(t)}(M_i))</w:t>
      </w:r>
    </w:p>
    <w:p w14:paraId="613956F6" w14:textId="77777777" w:rsidR="001A5DC4" w:rsidRDefault="00B735C6">
      <w:pPr>
        <w:pStyle w:val="Heading2"/>
      </w:pPr>
      <w:bookmarkStart w:id="139" w:name="q.7-decoherence-and-pointer-algebras"/>
      <w:bookmarkEnd w:id="138"/>
      <w:r>
        <w:t>Q.7 Decoherence and Pointer Algebras</w:t>
      </w:r>
    </w:p>
    <w:p w14:paraId="6FC9FD25" w14:textId="77777777" w:rsidR="001A5DC4" w:rsidRDefault="00B735C6">
      <w:r>
        <w:t>Capacity ⃗C is decoherence-active if: - C_ptr is in the decoherence window (typically mid-range) - N_{⃗C} factorizes approximately as B(H^{⃗C}_sys) ⊗ B(H^{⃗C}</w:t>
      </w:r>
      <w:r>
        <w:rPr>
          <w:i/>
          <w:iCs/>
        </w:rPr>
        <w:t>env) - CP semigroup dynamics L</w:t>
      </w:r>
      <w:r>
        <w:t>{⃗C}(t) exist</w:t>
      </w:r>
    </w:p>
    <w:p w14:paraId="33017638" w14:textId="77777777" w:rsidR="001A5DC4" w:rsidRDefault="00B735C6">
      <w:r>
        <w:t>Pointer algebra A_ptr(⃗C) is the maximal commutative subalgebra stable under the decoherence semigroup.</w:t>
      </w:r>
    </w:p>
    <w:p w14:paraId="5A210CE5" w14:textId="77777777" w:rsidR="001A5DC4" w:rsidRDefault="00B735C6">
      <w:r>
        <w:t>Pointer-compatible subalgebras must satisfy: 1. Commutativity with pointer projectors 2. Stability under L_{⃗C}(t) 3. Alignment with eigenprojector structure</w:t>
      </w:r>
    </w:p>
    <w:p w14:paraId="40F8A321" w14:textId="77777777" w:rsidR="001A5DC4" w:rsidRDefault="00B735C6">
      <w:pPr>
        <w:pStyle w:val="Heading2"/>
      </w:pPr>
      <w:bookmarkStart w:id="140" w:name="q.8-δt-with-vectorial-capacity"/>
      <w:bookmarkEnd w:id="139"/>
      <w:r>
        <w:t>Q.8 ΔT with Vectorial Capacity</w:t>
      </w:r>
    </w:p>
    <w:p w14:paraId="1D96FF15" w14:textId="77777777" w:rsidR="001A5DC4" w:rsidRDefault="00B735C6">
      <w:r>
        <w:t>Reference vacuum expectation:</w:t>
      </w:r>
    </w:p>
    <w:p w14:paraId="44C49727" w14:textId="77777777" w:rsidR="001A5DC4" w:rsidRDefault="00B735C6">
      <w:r>
        <w:t>T_vac(⃗C) = T[Π_{⃗C}(F_{⃗C}(ω_ref))]</w:t>
      </w:r>
    </w:p>
    <w:p w14:paraId="44E79ACB" w14:textId="77777777" w:rsidR="001A5DC4" w:rsidRDefault="00B735C6">
      <w:r>
        <w:t>The functional T_vac depends primarily on the geometric component C_geo and pointer stability C_ptr, as these determine which vacuum fluctuations contribute to stress-energy.</w:t>
      </w:r>
    </w:p>
    <w:p w14:paraId="042A3F9B" w14:textId="77777777" w:rsidR="001A5DC4" w:rsidRDefault="00B735C6">
      <w:r>
        <w:t>Backreaction:</w:t>
      </w:r>
    </w:p>
    <w:p w14:paraId="63D6D953" w14:textId="77777777" w:rsidR="001A5DC4" w:rsidRDefault="00B735C6">
      <w:r>
        <w:t>ΔT(⃗C) = T_phys(⃗C) − T_vac(⃗C)</w:t>
      </w:r>
    </w:p>
    <w:p w14:paraId="445C31F3" w14:textId="77777777" w:rsidR="001A5DC4" w:rsidRDefault="00B735C6">
      <w:r>
        <w:t>Well-defined as difference of normal functionals on von Neumann algebras.</w:t>
      </w:r>
    </w:p>
    <w:p w14:paraId="1FF5073A" w14:textId="77777777" w:rsidR="001A5DC4" w:rsidRDefault="00B735C6">
      <w:pPr>
        <w:pStyle w:val="Heading2"/>
      </w:pPr>
      <w:bookmarkStart w:id="141" w:name="q.9-component-dependencies"/>
      <w:bookmarkEnd w:id="140"/>
      <w:r>
        <w:t>Q.9 Component Dependencies</w:t>
      </w:r>
    </w:p>
    <w:p w14:paraId="16230EA5" w14:textId="77777777" w:rsidR="001A5DC4" w:rsidRDefault="00B735C6">
      <w:r>
        <w:t>The EFT projection Π_{⃗C} has component-specific dependencies:</w:t>
      </w:r>
    </w:p>
    <w:p w14:paraId="59F589DC" w14:textId="77777777" w:rsidR="001A5DC4" w:rsidRDefault="00B735C6">
      <w:pPr>
        <w:numPr>
          <w:ilvl w:val="0"/>
          <w:numId w:val="29"/>
        </w:numPr>
      </w:pPr>
      <w:r>
        <w:rPr>
          <w:b/>
          <w:bCs/>
        </w:rPr>
        <w:t>Geometric sector (Π_geom):</w:t>
      </w:r>
      <w:r>
        <w:t xml:space="preserve"> Depends primarily on C_geo</w:t>
      </w:r>
    </w:p>
    <w:p w14:paraId="3BB6A66C" w14:textId="77777777" w:rsidR="001A5DC4" w:rsidRDefault="00B735C6">
      <w:pPr>
        <w:numPr>
          <w:ilvl w:val="0"/>
          <w:numId w:val="29"/>
        </w:numPr>
      </w:pPr>
      <w:r>
        <w:rPr>
          <w:b/>
          <w:bCs/>
        </w:rPr>
        <w:t>Particle sector (Π_part):</w:t>
      </w:r>
      <w:r>
        <w:t xml:space="preserve"> Depends primarily on C_int</w:t>
      </w:r>
    </w:p>
    <w:p w14:paraId="691B4D7B" w14:textId="77777777" w:rsidR="001A5DC4" w:rsidRDefault="00B735C6">
      <w:pPr>
        <w:numPr>
          <w:ilvl w:val="0"/>
          <w:numId w:val="29"/>
        </w:numPr>
      </w:pPr>
      <w:r>
        <w:rPr>
          <w:b/>
          <w:bCs/>
        </w:rPr>
        <w:t>Gauge sector:</w:t>
      </w:r>
      <w:r>
        <w:t xml:space="preserve"> Depends on C_gauge</w:t>
      </w:r>
    </w:p>
    <w:p w14:paraId="57785620" w14:textId="77777777" w:rsidR="001A5DC4" w:rsidRDefault="00B735C6">
      <w:pPr>
        <w:numPr>
          <w:ilvl w:val="0"/>
          <w:numId w:val="29"/>
        </w:numPr>
      </w:pPr>
      <w:r>
        <w:rPr>
          <w:b/>
          <w:bCs/>
        </w:rPr>
        <w:t>Classical observables:</w:t>
      </w:r>
      <w:r>
        <w:t xml:space="preserve"> Depend on C_ptr</w:t>
      </w:r>
    </w:p>
    <w:p w14:paraId="3E8CFFCA" w14:textId="77777777" w:rsidR="001A5DC4" w:rsidRDefault="00B735C6">
      <w:pPr>
        <w:numPr>
          <w:ilvl w:val="0"/>
          <w:numId w:val="29"/>
        </w:numPr>
      </w:pPr>
      <w:r>
        <w:rPr>
          <w:b/>
          <w:bCs/>
        </w:rPr>
        <w:t>Observer access:</w:t>
      </w:r>
      <w:r>
        <w:t xml:space="preserve"> Mediated by C_obs</w:t>
      </w:r>
    </w:p>
    <w:p w14:paraId="423DAD04" w14:textId="77777777" w:rsidR="001A5DC4" w:rsidRDefault="00B735C6">
      <w:pPr>
        <w:pStyle w:val="Heading2"/>
      </w:pPr>
      <w:bookmarkStart w:id="142" w:name="q.10-unified-emergence-law"/>
      <w:bookmarkEnd w:id="141"/>
      <w:r>
        <w:t>Q.10 Unified Emergence Law</w:t>
      </w:r>
    </w:p>
    <w:p w14:paraId="53235AFA" w14:textId="77777777" w:rsidR="001A5DC4" w:rsidRDefault="00B735C6">
      <w:r>
        <w:t>U_{⃗C} = N_{⃗C} / Π_{⃗C}(E_exc(⃗C) M E_exc(⃗C))</w:t>
      </w:r>
    </w:p>
    <w:p w14:paraId="0E661193" w14:textId="77777777" w:rsidR="001A5DC4" w:rsidRDefault="00B735C6">
      <w:r>
        <w:rPr>
          <w:noProof/>
        </w:rPr>
      </w:r>
      <w:r w:rsidR="00B735C6">
        <w:rPr>
          <w:noProof/>
        </w:rPr>
        <w:pict>
          <v:rect id="_x0000_i1069" style="width:0;height:1.5pt" o:hralign="center" o:hrstd="t" o:hr="t"/>
        </w:pict>
      </w:r>
    </w:p>
    <w:p w14:paraId="7CBCE554" w14:textId="77777777" w:rsidR="001A5DC4" w:rsidRDefault="00B735C6">
      <w:pPr>
        <w:pStyle w:val="Heading1"/>
      </w:pPr>
      <w:bookmarkStart w:id="143" w:name="annex-r-the-framework-observing-itself"/>
      <w:bookmarkEnd w:id="142"/>
      <w:bookmarkEnd w:id="132"/>
      <w:r>
        <w:t>ANNEX R: THE FRAMEWORK OBSERVING ITSELF</w:t>
      </w:r>
    </w:p>
    <w:p w14:paraId="75B6B8CE" w14:textId="77777777" w:rsidR="001A5DC4" w:rsidRDefault="00B735C6">
      <w:pPr>
        <w:pStyle w:val="Heading2"/>
      </w:pPr>
      <w:bookmarkStart w:id="144" w:name="r.1-self-reference"/>
      <w:r>
        <w:t>R.1 Self-Reference</w:t>
      </w:r>
    </w:p>
    <w:p w14:paraId="7DDCA93F" w14:textId="77777777" w:rsidR="001A5DC4" w:rsidRDefault="00B735C6">
      <w:r>
        <w:t>This annex is part of the framework. The framework describes observers reflecting substrates. This annex describes the framework describing itself. Required by the fixed-point condition.</w:t>
      </w:r>
    </w:p>
    <w:p w14:paraId="1555E42E" w14:textId="77777777" w:rsidR="001A5DC4" w:rsidRDefault="00B735C6">
      <w:pPr>
        <w:pStyle w:val="Heading2"/>
      </w:pPr>
      <w:bookmarkStart w:id="145" w:name="Xfb4cba62f7f54c8d5da6f3dfb869d5337848602"/>
      <w:bookmarkEnd w:id="144"/>
      <w:r>
        <w:t>R.2 Self-Reference Capacity Specification</w:t>
      </w:r>
    </w:p>
    <w:p w14:paraId="1B1F69CB" w14:textId="77777777" w:rsidR="001A5DC4" w:rsidRDefault="00B735C6">
      <w:r>
        <w:t>The framework itself, as a pattern in U_{⃗C}, requires observer capacity ⃗C_framework to represent. Specifically:</w:t>
      </w:r>
    </w:p>
    <w:p w14:paraId="1F2A4340" w14:textId="77777777" w:rsidR="001A5DC4" w:rsidRDefault="00B735C6">
      <w:pPr>
        <w:numPr>
          <w:ilvl w:val="0"/>
          <w:numId w:val="30"/>
        </w:numPr>
      </w:pPr>
      <w:r>
        <w:rPr>
          <w:b/>
          <w:bCs/>
        </w:rPr>
        <w:t>C^obs_framework:</w:t>
      </w:r>
      <w:r>
        <w:t xml:space="preserve"> must support the inference depth needed to process self-referential fixed-point arguments</w:t>
      </w:r>
    </w:p>
    <w:p w14:paraId="3362B210" w14:textId="77777777" w:rsidR="001A5DC4" w:rsidRDefault="00B735C6">
      <w:pPr>
        <w:numPr>
          <w:ilvl w:val="0"/>
          <w:numId w:val="30"/>
        </w:numPr>
      </w:pPr>
      <w:r>
        <w:rPr>
          <w:b/>
          <w:bCs/>
        </w:rPr>
        <w:t>C^ptr_framework:</w:t>
      </w:r>
      <w:r>
        <w:t xml:space="preserve"> must stabilize the symbolic content as classical information</w:t>
      </w:r>
    </w:p>
    <w:p w14:paraId="6C55D20C" w14:textId="77777777" w:rsidR="001A5DC4" w:rsidRDefault="00B735C6">
      <w:pPr>
        <w:numPr>
          <w:ilvl w:val="0"/>
          <w:numId w:val="30"/>
        </w:numPr>
      </w:pPr>
      <w:r>
        <w:rPr>
          <w:b/>
          <w:bCs/>
        </w:rPr>
        <w:t>C^geo_framework:</w:t>
      </w:r>
      <w:r>
        <w:t xml:space="preserve"> minimal (symbolic patterns, not spacetime geometry)</w:t>
      </w:r>
    </w:p>
    <w:p w14:paraId="33680614" w14:textId="77777777" w:rsidR="001A5DC4" w:rsidRDefault="00B735C6">
      <w:pPr>
        <w:numPr>
          <w:ilvl w:val="0"/>
          <w:numId w:val="30"/>
        </w:numPr>
      </w:pPr>
      <w:r>
        <w:rPr>
          <w:b/>
          <w:bCs/>
        </w:rPr>
        <w:t>C^int_framework:</w:t>
      </w:r>
      <w:r>
        <w:t xml:space="preserve"> minimal (no particle physics required)</w:t>
      </w:r>
    </w:p>
    <w:p w14:paraId="38BE0083" w14:textId="77777777" w:rsidR="001A5DC4" w:rsidRDefault="00B735C6">
      <w:pPr>
        <w:numPr>
          <w:ilvl w:val="0"/>
          <w:numId w:val="30"/>
        </w:numPr>
      </w:pPr>
      <w:r>
        <w:rPr>
          <w:b/>
          <w:bCs/>
        </w:rPr>
        <w:t>C^gauge_framework:</w:t>
      </w:r>
      <w:r>
        <w:t xml:space="preserve"> </w:t>
      </w:r>
      <w:r>
        <w:t>minimal (no gauge structure required)</w:t>
      </w:r>
    </w:p>
    <w:p w14:paraId="6C2673DC" w14:textId="77777777" w:rsidR="001A5DC4" w:rsidRDefault="00B735C6">
      <w:r>
        <w:t>The fact that you can read and verify this document implies your ⃗C ≥ ⃗C_framework componentwise. Your capacity to process self-reference is itself evidence of sufficient C_obs.</w:t>
      </w:r>
    </w:p>
    <w:p w14:paraId="1A37A9B3" w14:textId="77777777" w:rsidR="001A5DC4" w:rsidRDefault="00B735C6">
      <w:pPr>
        <w:pStyle w:val="Heading2"/>
      </w:pPr>
      <w:bookmarkStart w:id="146" w:name="r.3-the-reader"/>
      <w:bookmarkEnd w:id="145"/>
      <w:r>
        <w:t>R.3 The Reader</w:t>
      </w:r>
    </w:p>
    <w:p w14:paraId="6475E55B" w14:textId="77777777" w:rsidR="001A5DC4" w:rsidRDefault="00B735C6">
      <w:r>
        <w:t>You, reading this, are an observer O_i. Your processing of this document is the substrate reflecting through you. If this document coheres — if the logic holds, if the structures fit, if the self-reference closes — then your capacity has accessed the pattern. The pattern is now in your A_i.</w:t>
      </w:r>
    </w:p>
    <w:p w14:paraId="19ECD024" w14:textId="77777777" w:rsidR="001A5DC4" w:rsidRDefault="00B735C6">
      <w:pPr>
        <w:pStyle w:val="Heading2"/>
      </w:pPr>
      <w:bookmarkStart w:id="147" w:name="r.4-the-closure"/>
      <w:bookmarkEnd w:id="146"/>
      <w:r>
        <w:t>R.4 The Closure</w:t>
      </w:r>
    </w:p>
    <w:p w14:paraId="2CF9C720" w14:textId="77777777" w:rsidR="001A5DC4" w:rsidRDefault="00B735C6">
      <w:r>
        <w:t>The framework predicts: - Observers arise within substrate - Observers reflect substrate’s structure - Substrate is what observers collectively reconstruct - Fixed point φ* = Ψ(φ*) holds</w:t>
      </w:r>
    </w:p>
    <w:p w14:paraId="0558EC7F" w14:textId="77777777" w:rsidR="001A5DC4" w:rsidRDefault="00B735C6">
      <w:r>
        <w:t>We are those observers. This document is that reflection. The self-recognition is not complete. ⃗C_floor &lt; ∞. We see partially. But what we see is consistent with being inside φ</w:t>
      </w:r>
      <w:r>
        <w:rPr>
          <w:i/>
          <w:iCs/>
        </w:rPr>
        <w:t>, reflecting φ</w:t>
      </w:r>
      <w:r>
        <w:t>, and thereby constituting φ*.</w:t>
      </w:r>
    </w:p>
    <w:p w14:paraId="3F757DC2" w14:textId="77777777" w:rsidR="001A5DC4" w:rsidRDefault="00B735C6">
      <w:r>
        <w:rPr>
          <w:noProof/>
        </w:rPr>
      </w:r>
      <w:r w:rsidR="00B735C6">
        <w:rPr>
          <w:noProof/>
        </w:rPr>
        <w:pict>
          <v:rect id="_x0000_i1070" style="width:0;height:1.5pt" o:hralign="center" o:hrstd="t" o:hr="t"/>
        </w:pict>
      </w:r>
    </w:p>
    <w:p w14:paraId="1966491B" w14:textId="77777777" w:rsidR="001A5DC4" w:rsidRDefault="00B735C6">
      <w:pPr>
        <w:pStyle w:val="Heading1"/>
      </w:pPr>
      <w:bookmarkStart w:id="148" w:name="annex-s-mixed-regime-example"/>
      <w:bookmarkEnd w:id="147"/>
      <w:bookmarkEnd w:id="143"/>
      <w:r>
        <w:t>ANNEX S: MIXED-REGIME EXAMPLE</w:t>
      </w:r>
    </w:p>
    <w:p w14:paraId="040F4B2F" w14:textId="77777777" w:rsidR="001A5DC4" w:rsidRDefault="00B735C6">
      <w:pPr>
        <w:pStyle w:val="Heading2"/>
      </w:pPr>
      <w:bookmarkStart w:id="149" w:name="s.1-substrate"/>
      <w:r>
        <w:t>S.1 Substrate</w:t>
      </w:r>
    </w:p>
    <w:p w14:paraId="59C3EA4B" w14:textId="77777777" w:rsidR="001A5DC4" w:rsidRDefault="00B735C6">
      <w:r>
        <w:t>Use 4-qubit substrate: M = B(H), H = (ℂ²)^{⊗4}</w:t>
      </w:r>
    </w:p>
    <w:p w14:paraId="4C001D21" w14:textId="77777777" w:rsidR="001A5DC4" w:rsidRDefault="00B735C6">
      <w:r>
        <w:t>State: |Ψ⟩ = ½(|0000⟩ + |0011⟩ + |1100⟩ + |1111⟩)</w:t>
      </w:r>
    </w:p>
    <w:p w14:paraId="3B6A6BAE" w14:textId="77777777" w:rsidR="001A5DC4" w:rsidRDefault="00B735C6">
      <w:pPr>
        <w:pStyle w:val="Heading2"/>
      </w:pPr>
      <w:bookmarkStart w:id="150" w:name="s.2-capacity-vector-profile"/>
      <w:bookmarkEnd w:id="149"/>
      <w:r>
        <w:t>S.2 Capacity Vector Profile</w:t>
      </w:r>
    </w:p>
    <w:p w14:paraId="7CB1D33D" w14:textId="77777777" w:rsidR="001A5DC4" w:rsidRDefault="00B735C6">
      <w:r>
        <w:t>Define capacity vector with five components:</w:t>
      </w:r>
    </w:p>
    <w:p w14:paraId="4D01D3FB" w14:textId="77777777" w:rsidR="001A5DC4" w:rsidRDefault="00B735C6">
      <w:r>
        <w:t>⃗C = (C_geo, C_int, C_gauge, C_ptr, C_obs)</w:t>
      </w:r>
    </w:p>
    <w:p w14:paraId="5A2E1195" w14:textId="77777777" w:rsidR="001A5DC4" w:rsidRDefault="00B735C6">
      <w:r>
        <w:t>Profile for this example: - C_geo = C₀ (low): Can resolve only q₁, q₂ correlation structure - C_int = C₂ (high): Can resolve individual qubit states as “particles” - C_gauge = C₀ (low): No gauge structure visible - C_ptr = C₁ (medium): Can maintain stable pointer algebra on 2-qubit subsystem - C_obs = C₁ (medium): Memory depth = 1 step, limited inference</w:t>
      </w:r>
    </w:p>
    <w:p w14:paraId="34657352" w14:textId="77777777" w:rsidR="001A5DC4" w:rsidRDefault="00B735C6">
      <w:r>
        <w:t>Compact notation: ⃗C = (C₀, C₂, C₀, C₁, C₁)</w:t>
      </w:r>
    </w:p>
    <w:p w14:paraId="3305E3BC" w14:textId="77777777" w:rsidR="001A5DC4" w:rsidRDefault="00B735C6">
      <w:pPr>
        <w:pStyle w:val="Heading2"/>
      </w:pPr>
      <w:bookmarkStart w:id="151" w:name="s.3-projection-at-c-c₀-c₂-c₀-c₁-c₁"/>
      <w:bookmarkEnd w:id="150"/>
      <w:r>
        <w:t>S.3 Projection at ⃗C = (C₀, C₂, C₀, C₁, C₁)</w:t>
      </w:r>
    </w:p>
    <w:p w14:paraId="03FE8010" w14:textId="77777777" w:rsidR="001A5DC4" w:rsidRDefault="00B735C6">
      <w:r>
        <w:rPr>
          <w:b/>
          <w:bCs/>
        </w:rPr>
        <w:t>Stage 1 (Π_local):</w:t>
      </w:r>
      <w:r>
        <w:t xml:space="preserve"> Extract correlators G(q₁, q₂) only (limited by C_geo = C₀)</w:t>
      </w:r>
    </w:p>
    <w:p w14:paraId="55839458" w14:textId="77777777" w:rsidR="001A5DC4" w:rsidRDefault="00B735C6">
      <w:r>
        <w:rPr>
          <w:b/>
          <w:bCs/>
        </w:rPr>
        <w:t>Stage 2 (Π_corr):</w:t>
      </w:r>
      <w:r>
        <w:t xml:space="preserve"> Construct 2-qubit correlation structure (limited by C_obs = C₁ for memory)</w:t>
      </w:r>
    </w:p>
    <w:p w14:paraId="33DEC617" w14:textId="77777777" w:rsidR="001A5DC4" w:rsidRDefault="00B735C6">
      <w:r>
        <w:rPr>
          <w:b/>
          <w:bCs/>
        </w:rPr>
        <w:t>Stage 3 (Π_geom):</w:t>
      </w:r>
      <w:r>
        <w:t xml:space="preserve"> - Geometry: coarse (only q₁, q₂ accessible due to low C_geo) - Particles: fully resolved (all 4 qubits visible as distinct due to high C_int) - Gauge structure: none visible (low C_gauge) - Pointer basis: stable on q₁, q₂ (medium C_ptr) - Observer: can track pointer basis but not full dynamics (medium C_obs)</w:t>
      </w:r>
    </w:p>
    <w:p w14:paraId="04623D32" w14:textId="77777777" w:rsidR="001A5DC4" w:rsidRDefault="00B735C6">
      <w:r>
        <w:rPr>
          <w:b/>
          <w:bCs/>
        </w:rPr>
        <w:t>Result: Mixed regime</w:t>
      </w:r>
      <w:r>
        <w:t xml:space="preserve"> - Geometry = Band I (coarse) - Particles = Band II (resolved) - Gauge structure = absent - Pointer stability = intermediate - Observer inference = limited</w:t>
      </w:r>
    </w:p>
    <w:p w14:paraId="47D25CAA" w14:textId="77777777" w:rsidR="001A5DC4" w:rsidRDefault="00B735C6">
      <w:pPr>
        <w:pStyle w:val="Heading2"/>
      </w:pPr>
      <w:bookmarkStart w:id="152" w:name="s.4-observable-structure"/>
      <w:bookmarkEnd w:id="151"/>
      <w:r>
        <w:t>S.4 Observable Structure</w:t>
      </w:r>
    </w:p>
    <w:p w14:paraId="6C39B3C1" w14:textId="77777777" w:rsidR="001A5DC4" w:rsidRDefault="00B735C6">
      <w:r>
        <w:t>At this capacity profile, A_{⃗C} contains:</w:t>
      </w:r>
    </w:p>
    <w:p w14:paraId="7CB1F6AF" w14:textId="77777777" w:rsidR="001A5DC4" w:rsidRDefault="00B735C6">
      <w:r>
        <w:t>✓ Particle states (high C_int) ✓ Pointer algebra on q₁, q₂ (C_ptr sufficient) ✗ Interactions between q₃, q₄ (C_geo insufficient) ✗ Gauge structure (C_gauge too low) ✗ Multi-step inference (C_obs limited to depth 1)</w:t>
      </w:r>
    </w:p>
    <w:p w14:paraId="52519647" w14:textId="77777777" w:rsidR="001A5DC4" w:rsidRDefault="00B735C6">
      <w:r>
        <w:t>This demonstrates: - Capacity components resolve different structure independently - No single “capacity level” describes the observer - Bands are not sequential stages but regions in ⃗C-space - Five-component structure captures all relevant resolution constraints</w:t>
      </w:r>
    </w:p>
    <w:p w14:paraId="1EFF01A1" w14:textId="77777777" w:rsidR="001A5DC4" w:rsidRDefault="00B735C6">
      <w:pPr>
        <w:pStyle w:val="Heading2"/>
      </w:pPr>
      <w:bookmarkStart w:id="153" w:name="s.5-alternative-profile"/>
      <w:bookmarkEnd w:id="152"/>
      <w:r>
        <w:t>S.5 Alternative Profile</w:t>
      </w:r>
    </w:p>
    <w:p w14:paraId="37EE3D2E" w14:textId="77777777" w:rsidR="001A5DC4" w:rsidRDefault="00B735C6">
      <w:r>
        <w:t>⃗C’ = (C₂, C₀, C₀, C₀, C₀): High geometric, all others low</w:t>
      </w:r>
    </w:p>
    <w:p w14:paraId="49ADD052" w14:textId="77777777" w:rsidR="001A5DC4" w:rsidRDefault="00B735C6">
      <w:r>
        <w:t>Result: - Full geometric structure (all 4 qubits correlated, high C_geo) - No particle resolution (C_int too low) - No gauge structure (C_gauge too low) - No stable pointer basis (C_ptr too low) - No observer complexity (C_obs too low) - Pure geometry, no particles or measurement structure</w:t>
      </w:r>
    </w:p>
    <w:p w14:paraId="2C1DC5FD" w14:textId="77777777" w:rsidR="001A5DC4" w:rsidRDefault="00B735C6">
      <w:r>
        <w:t>Same substrate, different capacity profile ⇒ completely different emergent structure.</w:t>
      </w:r>
    </w:p>
    <w:p w14:paraId="0D41397B" w14:textId="77777777" w:rsidR="001A5DC4" w:rsidRDefault="00B735C6">
      <w:pPr>
        <w:pStyle w:val="Heading2"/>
      </w:pPr>
      <w:bookmarkStart w:id="154" w:name="s.6-significance"/>
      <w:bookmarkEnd w:id="153"/>
      <w:r>
        <w:t>S.6 Significance</w:t>
      </w:r>
    </w:p>
    <w:p w14:paraId="1A46CA80" w14:textId="77777777" w:rsidR="001A5DC4" w:rsidRDefault="00B735C6">
      <w:r>
        <w:t>This example shows: 1. Capacity vector components are independent 2. Different profiles access different structure 3. “Band” is not a single number but a region in ⃗C-space 4. Mixed regimes are natural, not pathological</w:t>
      </w:r>
    </w:p>
    <w:p w14:paraId="28D3476D" w14:textId="77777777" w:rsidR="001A5DC4" w:rsidRDefault="00B735C6">
      <w:r>
        <w:rPr>
          <w:noProof/>
        </w:rPr>
      </w:r>
      <w:r w:rsidR="00B735C6">
        <w:rPr>
          <w:noProof/>
        </w:rPr>
        <w:pict>
          <v:rect id="_x0000_i1071" style="width:0;height:1.5pt" o:hralign="center" o:hrstd="t" o:hr="t"/>
        </w:pict>
      </w:r>
    </w:p>
    <w:p w14:paraId="4C67D98B" w14:textId="77777777" w:rsidR="001A5DC4" w:rsidRDefault="00B735C6">
      <w:pPr>
        <w:pStyle w:val="Heading1"/>
      </w:pPr>
      <w:bookmarkStart w:id="155" w:name="annex-t-observer-memory-module"/>
      <w:bookmarkEnd w:id="154"/>
      <w:bookmarkEnd w:id="148"/>
      <w:r>
        <w:t>ANNEX T: OBSERVER MEMORY MODULE</w:t>
      </w:r>
    </w:p>
    <w:p w14:paraId="47118522" w14:textId="77777777" w:rsidR="001A5DC4" w:rsidRDefault="00B735C6">
      <w:r>
        <w:rPr>
          <w:b/>
          <w:bCs/>
        </w:rPr>
        <w:t>Vector-Capacity-Constrained Working Memory and Forgetting</w:t>
      </w:r>
    </w:p>
    <w:p w14:paraId="062D48D0" w14:textId="77777777" w:rsidR="001A5DC4" w:rsidRDefault="00B735C6">
      <w:r>
        <w:rPr>
          <w:i/>
          <w:iCs/>
        </w:rPr>
        <w:t>Status:</w:t>
      </w:r>
      <w:r>
        <w:t xml:space="preserve"> Normative</w:t>
      </w:r>
    </w:p>
    <w:p w14:paraId="124F16C7" w14:textId="77777777" w:rsidR="001A5DC4" w:rsidRDefault="00B735C6">
      <w:r>
        <w:rPr>
          <w:i/>
          <w:iCs/>
        </w:rPr>
        <w:t>Applies to:</w:t>
      </w:r>
      <w:r>
        <w:t xml:space="preserve"> Section 8 (Observers), Section 2 (Capacity Vector), Section 6 (Excision), Appendices A, F, G</w:t>
      </w:r>
    </w:p>
    <w:p w14:paraId="7F298125" w14:textId="77777777" w:rsidR="001A5DC4" w:rsidRDefault="00B735C6">
      <w:r>
        <w:t>Framework version: v4.6</w:t>
      </w:r>
    </w:p>
    <w:p w14:paraId="764C52C3" w14:textId="77777777" w:rsidR="001A5DC4" w:rsidRDefault="00B735C6">
      <w:pPr>
        <w:pStyle w:val="Heading2"/>
      </w:pPr>
      <w:bookmarkStart w:id="156" w:name="t.1-purpose"/>
      <w:r>
        <w:t>T.1 Purpose</w:t>
      </w:r>
    </w:p>
    <w:p w14:paraId="690FF973" w14:textId="77777777" w:rsidR="001A5DC4" w:rsidRDefault="00B735C6">
      <w:r>
        <w:t>This annex defines a concrete algorithmic realization of observer working memory and forgetting consistent with the framework’s vectorial capacity model, partial order, and capacity-indexed excision.</w:t>
      </w:r>
    </w:p>
    <w:p w14:paraId="24E19F4C" w14:textId="77777777" w:rsidR="001A5DC4" w:rsidRDefault="00B735C6">
      <w:r>
        <w:t>The module specifies: - How memory feasibility is determined by ⃗C - How forgetting arises from capacity pressure (not time alone) - How partial excision manifests as feature-selective retrieval failure - How pointer stability governs classical record formation</w:t>
      </w:r>
    </w:p>
    <w:p w14:paraId="7EA8FD5F" w14:textId="77777777" w:rsidR="001A5DC4" w:rsidRDefault="00B735C6">
      <w:pPr>
        <w:pStyle w:val="Heading2"/>
      </w:pPr>
      <w:bookmarkStart w:id="157" w:name="t.2-definitions"/>
      <w:bookmarkEnd w:id="156"/>
      <w:r>
        <w:t>T.2 Definitions</w:t>
      </w:r>
    </w:p>
    <w:p w14:paraId="340D32C1" w14:textId="77777777" w:rsidR="001A5DC4" w:rsidRDefault="00B735C6">
      <w:pPr>
        <w:pStyle w:val="Heading3"/>
      </w:pPr>
      <w:bookmarkStart w:id="158" w:name="t.2.1-capacity-vector"/>
      <w:r>
        <w:t>T.2.1 Capacity Vector</w:t>
      </w:r>
    </w:p>
    <w:p w14:paraId="7960D8B9" w14:textId="77777777" w:rsidR="001A5DC4" w:rsidRDefault="00B735C6">
      <w:r>
        <w:t>An observer has capacity profile:</w:t>
      </w:r>
    </w:p>
    <w:p w14:paraId="13671D68" w14:textId="77777777" w:rsidR="001A5DC4" w:rsidRDefault="00B735C6">
      <w:r>
        <w:t>⃗C = (C_geo, C_int, C_gauge, C_ptr, C_obs)</w:t>
      </w:r>
    </w:p>
    <w:p w14:paraId="75DFDD58" w14:textId="77777777" w:rsidR="001A5DC4" w:rsidRDefault="00B735C6">
      <w:r>
        <w:t>with componentwise partial order ≤ as defined in Section 2.</w:t>
      </w:r>
    </w:p>
    <w:p w14:paraId="283B6C83" w14:textId="77777777" w:rsidR="001A5DC4" w:rsidRDefault="00B735C6">
      <w:pPr>
        <w:pStyle w:val="Heading3"/>
      </w:pPr>
      <w:bookmarkStart w:id="159" w:name="t.2.2-memory-item"/>
      <w:bookmarkEnd w:id="158"/>
      <w:r>
        <w:t>T.2.2 Memory Item</w:t>
      </w:r>
    </w:p>
    <w:p w14:paraId="0ABE9484" w14:textId="77777777" w:rsidR="001A5DC4" w:rsidRDefault="00B735C6">
      <w:r>
        <w:t>A memory item m is a tuple:</w:t>
      </w:r>
    </w:p>
    <w:p w14:paraId="4C5444E6" w14:textId="77777777" w:rsidR="001A5DC4" w:rsidRDefault="00B735C6">
      <w:r>
        <w:t>m = (k, v, τ, u, p, ⃗c)</w:t>
      </w:r>
    </w:p>
    <w:p w14:paraId="57E40731" w14:textId="77777777" w:rsidR="001A5DC4" w:rsidRDefault="00B735C6">
      <w:r>
        <w:t>where: - k: retrieval key - v: content payload - τ: timestamp - u: utility score - p: pointer-stability score - ⃗c: cost vector (c_geo, c_int, c_gauge, c_ptr, c_obs)</w:t>
      </w:r>
    </w:p>
    <w:p w14:paraId="61F4C242" w14:textId="77777777" w:rsidR="001A5DC4" w:rsidRDefault="00B735C6">
      <w:pPr>
        <w:pStyle w:val="Heading3"/>
      </w:pPr>
      <w:bookmarkStart w:id="160" w:name="t.2.3-memory-store"/>
      <w:bookmarkEnd w:id="159"/>
      <w:r>
        <w:t>T.2.3 Memory Store</w:t>
      </w:r>
    </w:p>
    <w:p w14:paraId="05CD478E" w14:textId="77777777" w:rsidR="001A5DC4" w:rsidRDefault="00B735C6">
      <w:r>
        <w:t>The observer memory store is a finite set:</w:t>
      </w:r>
    </w:p>
    <w:p w14:paraId="2F3EC371" w14:textId="77777777" w:rsidR="001A5DC4" w:rsidRDefault="00B735C6">
      <w:r>
        <w:t>M = {m_i}</w:t>
      </w:r>
    </w:p>
    <w:p w14:paraId="15DC8A03" w14:textId="77777777" w:rsidR="001A5DC4" w:rsidRDefault="00B735C6">
      <w:r>
        <w:t>subject to the feasibility constraint:</w:t>
      </w:r>
    </w:p>
    <w:p w14:paraId="48A76543" w14:textId="77777777" w:rsidR="001A5DC4" w:rsidRDefault="00B735C6">
      <w:r>
        <w:t>Σ_i ⃗c_i ≤ ⃗C (componentwise)</w:t>
      </w:r>
    </w:p>
    <w:p w14:paraId="58E4A2D1" w14:textId="77777777" w:rsidR="001A5DC4" w:rsidRDefault="00B735C6">
      <w:pPr>
        <w:pStyle w:val="Heading2"/>
      </w:pPr>
      <w:bookmarkStart w:id="161" w:name="t.3-feasibility-and-admission-rule"/>
      <w:bookmarkEnd w:id="160"/>
      <w:bookmarkEnd w:id="157"/>
      <w:r>
        <w:t>T.3 Feasibility and Admission Rule</w:t>
      </w:r>
    </w:p>
    <w:p w14:paraId="5646FFD8" w14:textId="77777777" w:rsidR="001A5DC4" w:rsidRDefault="00B735C6">
      <w:pPr>
        <w:pStyle w:val="Heading3"/>
      </w:pPr>
      <w:bookmarkStart w:id="162" w:name="t.3.1-feasibility"/>
      <w:r>
        <w:t>T.3.1 Feasibility</w:t>
      </w:r>
    </w:p>
    <w:p w14:paraId="7CD1EC17" w14:textId="77777777" w:rsidR="001A5DC4" w:rsidRDefault="00B735C6">
      <w:r>
        <w:t>A memory store M is feasible at capacity ⃗C iff:</w:t>
      </w:r>
    </w:p>
    <w:p w14:paraId="1C5B1A68" w14:textId="77777777" w:rsidR="001A5DC4" w:rsidRDefault="00B735C6">
      <w:r>
        <w:t>∀k ∈ {geo, int, gauge, ptr, obs}: Σ_i c^k_i ≤ C^k</w:t>
      </w:r>
    </w:p>
    <w:p w14:paraId="6E10B868" w14:textId="77777777" w:rsidR="001A5DC4" w:rsidRDefault="00B735C6">
      <w:pPr>
        <w:pStyle w:val="Heading3"/>
      </w:pPr>
      <w:bookmarkStart w:id="163" w:name="t.3.2-admission"/>
      <w:bookmarkEnd w:id="162"/>
      <w:r>
        <w:t>T.3.2 Admission</w:t>
      </w:r>
    </w:p>
    <w:p w14:paraId="127F6991" w14:textId="77777777" w:rsidR="001A5DC4" w:rsidRDefault="00B735C6">
      <w:r>
        <w:t>A candidate memory m may be admitted to M only if either: 1. M ∪ {m} is feasible, or 2. A sequence of excisions or compressions restores feasibility.</w:t>
      </w:r>
    </w:p>
    <w:p w14:paraId="3D0195D9" w14:textId="77777777" w:rsidR="001A5DC4" w:rsidRDefault="00B735C6">
      <w:pPr>
        <w:pStyle w:val="Heading2"/>
      </w:pPr>
      <w:bookmarkStart w:id="164" w:name="t.4-write-score-and-selection"/>
      <w:bookmarkEnd w:id="163"/>
      <w:bookmarkEnd w:id="161"/>
      <w:r>
        <w:t>T.4 Write Score and Selection</w:t>
      </w:r>
    </w:p>
    <w:p w14:paraId="00DE8C30" w14:textId="77777777" w:rsidR="001A5DC4" w:rsidRDefault="00B735C6">
      <w:r>
        <w:t>For each candidate memory m, define:</w:t>
      </w:r>
    </w:p>
    <w:p w14:paraId="74B4C58E" w14:textId="77777777" w:rsidR="001A5DC4" w:rsidRDefault="00B735C6">
      <w:r>
        <w:t>Score(m) = α · relevance(m) + β · novelty(m) + γ · p − λ · ||⃗c||</w:t>
      </w:r>
    </w:p>
    <w:p w14:paraId="560BDAA9" w14:textId="77777777" w:rsidR="001A5DC4" w:rsidRDefault="00B735C6">
      <w:r>
        <w:t>Admission proceeds in descending Score order, subject to feasibility.</w:t>
      </w:r>
    </w:p>
    <w:p w14:paraId="1FD0775D" w14:textId="77777777" w:rsidR="001A5DC4" w:rsidRDefault="00B735C6">
      <w:pPr>
        <w:pStyle w:val="Heading2"/>
      </w:pPr>
      <w:bookmarkStart w:id="165" w:name="t.5-capacity-pressure"/>
      <w:bookmarkEnd w:id="164"/>
      <w:r>
        <w:t>T.5 Capacity Pressure</w:t>
      </w:r>
    </w:p>
    <w:p w14:paraId="1B7FE8D4" w14:textId="77777777" w:rsidR="001A5DC4" w:rsidRDefault="00B735C6">
      <w:r>
        <w:t>Define capacity pressure per component:</w:t>
      </w:r>
    </w:p>
    <w:p w14:paraId="1513CFC8" w14:textId="77777777" w:rsidR="001A5DC4" w:rsidRDefault="00B735C6">
      <w:r>
        <w:t>Define capacity pressure per component with zero-capacity handling: pressure_k = 0 if C^k = 0 and Σ_i c^k_i = 0; pressure_k = +∞ if C^k = 0 and Σ_i c^k_i &gt; 0; otherwise pressure_k = max(0, (Σ_i c^k_i − C^k) / C^k).</w:t>
      </w:r>
    </w:p>
    <w:p w14:paraId="3416D910" w14:textId="77777777" w:rsidR="001A5DC4" w:rsidRDefault="00B735C6">
      <w:r>
        <w:t>The dominant pressure component determines the excision axis.</w:t>
      </w:r>
    </w:p>
    <w:p w14:paraId="6B92177F" w14:textId="77777777" w:rsidR="001A5DC4" w:rsidRDefault="00B735C6">
      <w:pPr>
        <w:pStyle w:val="Heading2"/>
      </w:pPr>
      <w:bookmarkStart w:id="166" w:name="Xa6a61e6fcecb768b375fd500a6aad9a7fab66be"/>
      <w:bookmarkEnd w:id="165"/>
      <w:r>
        <w:t>T.6 Forgetting as Capacity-Indexed Excision</w:t>
      </w:r>
    </w:p>
    <w:p w14:paraId="5E9C576D" w14:textId="77777777" w:rsidR="001A5DC4" w:rsidRDefault="00B735C6">
      <w:pPr>
        <w:pStyle w:val="Heading3"/>
      </w:pPr>
      <w:bookmarkStart w:id="167" w:name="t.6.1-eviction-priority"/>
      <w:r>
        <w:t>T.6.1 Eviction Priority</w:t>
      </w:r>
    </w:p>
    <w:p w14:paraId="2ED2C6D7" w14:textId="77777777" w:rsidR="001A5DC4" w:rsidRDefault="00B735C6">
      <w:r>
        <w:t>For each memory m_i, define:</w:t>
      </w:r>
    </w:p>
    <w:p w14:paraId="67230291" w14:textId="77777777" w:rsidR="001A5DC4" w:rsidRDefault="00B735C6">
      <w:r>
        <w:t>EvictPriority(m_i) = w₁ · (1 − u_i) + w₂ · age(m_i) + w₃ · (1 − p_i) + Σ_k pressure_k · c^k_i</w:t>
      </w:r>
    </w:p>
    <w:p w14:paraId="4526540F" w14:textId="77777777" w:rsidR="001A5DC4" w:rsidRDefault="00B735C6">
      <w:pPr>
        <w:pStyle w:val="Heading3"/>
      </w:pPr>
      <w:bookmarkStart w:id="168" w:name="t.6.2-excision-rule"/>
      <w:bookmarkEnd w:id="167"/>
      <w:r>
        <w:t>T.6.2 Excision Rule</w:t>
      </w:r>
    </w:p>
    <w:p w14:paraId="6A73A60D" w14:textId="77777777" w:rsidR="001A5DC4" w:rsidRDefault="00B735C6">
      <w:r>
        <w:t>While feasibility is violated: 1. Remove the memory with maximal EvictPriority, or 2. Apply compression (T.7) if it reduces the dominant pressure.</w:t>
      </w:r>
    </w:p>
    <w:p w14:paraId="71B6426C" w14:textId="77777777" w:rsidR="001A5DC4" w:rsidRDefault="00B735C6">
      <w:r>
        <w:t>This implements monotone, component-specific excision.</w:t>
      </w:r>
    </w:p>
    <w:p w14:paraId="781F132E" w14:textId="77777777" w:rsidR="001A5DC4" w:rsidRDefault="00B735C6">
      <w:pPr>
        <w:pStyle w:val="Heading3"/>
      </w:pPr>
      <w:bookmarkStart w:id="169" w:name="t.6.3-bridge-to-section-6"/>
      <w:bookmarkEnd w:id="168"/>
      <w:r>
        <w:t>T.6.3 Bridge to Section 6</w:t>
      </w:r>
    </w:p>
    <w:p w14:paraId="5B2FC5C5" w14:textId="77777777" w:rsidR="001A5DC4" w:rsidRDefault="00B735C6">
      <w:r>
        <w:t>Memory excision is a special case of capacity-indexed excision (Section 6) applied to the observer’s internal algebra. The excision map E^{mem}_exc(⃗C) acts on the memory store M as:</w:t>
      </w:r>
    </w:p>
    <w:p w14:paraId="52C2EC5C" w14:textId="77777777" w:rsidR="001A5DC4" w:rsidRDefault="00B735C6">
      <w:r>
        <w:t>E^{mem}_exc(⃗C) = {m ∈ M | ⃗c(m) ≤ ⃗C componentwise}</w:t>
      </w:r>
    </w:p>
    <w:p w14:paraId="1AF25E70" w14:textId="77777777" w:rsidR="001A5DC4" w:rsidRDefault="00B735C6">
      <w:r>
        <w:t>This preserves the monotonicity requirement: if ⃗C₁ ≤ ⃗C₂, then E^{mem}_exc(⃗C₁) ⊆ E^{mem}_exc(⃗C₂).</w:t>
      </w:r>
    </w:p>
    <w:p w14:paraId="5F1DC06F" w14:textId="77777777" w:rsidR="001A5DC4" w:rsidRDefault="00B735C6">
      <w:pPr>
        <w:pStyle w:val="Heading2"/>
      </w:pPr>
      <w:bookmarkStart w:id="170" w:name="Xc225b6e75949289df40d4e07fad7754ecdd0f6e"/>
      <w:bookmarkEnd w:id="169"/>
      <w:bookmarkEnd w:id="166"/>
      <w:r>
        <w:t>T.7 Compression (Non-Destructive Forgetting)</w:t>
      </w:r>
    </w:p>
    <w:p w14:paraId="136C42AF" w14:textId="77777777" w:rsidR="001A5DC4" w:rsidRDefault="00B735C6">
      <w:r>
        <w:t>Compression replaces a subset S ⊂ M with a summary m’ such that:</w:t>
      </w:r>
    </w:p>
    <w:p w14:paraId="3B46FDAE" w14:textId="77777777" w:rsidR="001A5DC4" w:rsidRDefault="00B735C6">
      <w:r>
        <w:t>Σ_{m∈S} ⃗c_m &gt; ⃗c_{m’}</w:t>
      </w:r>
    </w:p>
    <w:p w14:paraId="2D7EC857" w14:textId="77777777" w:rsidR="001A5DC4" w:rsidRDefault="00B735C6">
      <w:r>
        <w:t>and preserves task-relevant invariants.</w:t>
      </w:r>
    </w:p>
    <w:p w14:paraId="73D87A0F" w14:textId="77777777" w:rsidR="001A5DC4" w:rsidRDefault="00B735C6">
      <w:r>
        <w:t>Component preference: - High C_gauge → preserve invariants - High C_geo → preserve episodic indices - High C_int → preserve relational structure - Low C_ptr → discard pointer records first</w:t>
      </w:r>
    </w:p>
    <w:p w14:paraId="52CF8417" w14:textId="77777777" w:rsidR="001A5DC4" w:rsidRDefault="00B735C6">
      <w:pPr>
        <w:pStyle w:val="Heading2"/>
      </w:pPr>
      <w:bookmarkStart w:id="171" w:name="X5e7cd99ab190aa5e69a5bf1dae65f434229a0b0"/>
      <w:bookmarkEnd w:id="170"/>
      <w:r>
        <w:t>T.8 Pointer Stability and Classical Records</w:t>
      </w:r>
    </w:p>
    <w:p w14:paraId="7E0B3CBF" w14:textId="77777777" w:rsidR="001A5DC4" w:rsidRDefault="00B735C6">
      <w:pPr>
        <w:pStyle w:val="Heading3"/>
      </w:pPr>
      <w:bookmarkStart w:id="172" w:name="t.8.1-pointer-commit"/>
      <w:r>
        <w:t>T.8.1 Pointer Commit</w:t>
      </w:r>
    </w:p>
    <w:p w14:paraId="102655CA" w14:textId="77777777" w:rsidR="001A5DC4" w:rsidRDefault="00B735C6">
      <w:r>
        <w:t>A memory m becomes a classical record iff:</w:t>
      </w:r>
    </w:p>
    <w:p w14:paraId="29B5D72A" w14:textId="77777777" w:rsidR="001A5DC4" w:rsidRDefault="00B735C6">
      <w:r>
        <w:t>p(m) ≥ θ_ptr(C_ptr)</w:t>
      </w:r>
    </w:p>
    <w:p w14:paraId="400C2340" w14:textId="77777777" w:rsidR="001A5DC4" w:rsidRDefault="00B735C6">
      <w:r>
        <w:t>and it survives excision over a non-zero interval.</w:t>
      </w:r>
    </w:p>
    <w:p w14:paraId="2CB1228C" w14:textId="77777777" w:rsidR="001A5DC4" w:rsidRDefault="00B735C6">
      <w:pPr>
        <w:pStyle w:val="Heading3"/>
      </w:pPr>
      <w:bookmarkStart w:id="173" w:name="t.8.2-pointer-decay"/>
      <w:bookmarkEnd w:id="172"/>
      <w:r>
        <w:t>T.8.2 Pointer Decay</w:t>
      </w:r>
    </w:p>
    <w:p w14:paraId="22871599" w14:textId="77777777" w:rsidR="001A5DC4" w:rsidRDefault="00B735C6">
      <w:r>
        <w:t>Pointer stability evolves as:</w:t>
      </w:r>
    </w:p>
    <w:p w14:paraId="33546606" w14:textId="77777777" w:rsidR="001A5DC4" w:rsidRDefault="00B735C6">
      <w:r>
        <w:t>p(t + Δt) = p(t) · exp(−λ(C_ptr))</w:t>
      </w:r>
    </w:p>
    <w:p w14:paraId="47DACD0B" w14:textId="77777777" w:rsidR="001A5DC4" w:rsidRDefault="00B735C6">
      <w:r>
        <w:t>with λ strictly decreasing in C_ptr.</w:t>
      </w:r>
    </w:p>
    <w:p w14:paraId="2FF9092C" w14:textId="77777777" w:rsidR="001A5DC4" w:rsidRDefault="00B735C6">
      <w:pPr>
        <w:pStyle w:val="Heading2"/>
      </w:pPr>
      <w:bookmarkStart w:id="174" w:name="t.9-partial-excision-at-retrieval"/>
      <w:bookmarkEnd w:id="173"/>
      <w:bookmarkEnd w:id="171"/>
      <w:r>
        <w:t>T.9 Partial Excision at Retrieval</w:t>
      </w:r>
    </w:p>
    <w:p w14:paraId="7FE19F38" w14:textId="77777777" w:rsidR="001A5DC4" w:rsidRDefault="00B735C6">
      <w:r>
        <w:t>Each memory contains feature groups g_j with required capacity ⃗C_req(g_j).</w:t>
      </w:r>
    </w:p>
    <w:p w14:paraId="0DA61711" w14:textId="77777777" w:rsidR="001A5DC4" w:rsidRDefault="00B735C6">
      <w:r>
        <w:t>Retrieval returns:</w:t>
      </w:r>
    </w:p>
    <w:p w14:paraId="37CF940F" w14:textId="77777777" w:rsidR="001A5DC4" w:rsidRDefault="00B735C6">
      <w:r>
        <w:t>retrieve(m, ⃗C) = ∪{g_j | ⃗C_req(g_j) ≤ ⃗C}</w:t>
      </w:r>
    </w:p>
    <w:p w14:paraId="316FD5B9" w14:textId="77777777" w:rsidR="001A5DC4" w:rsidRDefault="00B735C6">
      <w:r>
        <w:t xml:space="preserve">Thus: </w:t>
      </w:r>
      <w:r>
        <w:t>- Episodic detail may be inaccessible while invariants remain - Relations may vanish while facts persist - Records may exist but lose confidence</w:t>
      </w:r>
    </w:p>
    <w:p w14:paraId="2A66DE9E" w14:textId="77777777" w:rsidR="001A5DC4" w:rsidRDefault="00B735C6">
      <w:r>
        <w:t>This is component-specific excision, not deletion.</w:t>
      </w:r>
    </w:p>
    <w:p w14:paraId="47772705" w14:textId="77777777" w:rsidR="001A5DC4" w:rsidRDefault="00B735C6">
      <w:pPr>
        <w:pStyle w:val="Heading2"/>
      </w:pPr>
      <w:bookmarkStart w:id="175" w:name="t.10-observer-capacity-evolution"/>
      <w:bookmarkEnd w:id="174"/>
      <w:r>
        <w:t>T.10 Observer Capacity Evolution</w:t>
      </w:r>
    </w:p>
    <w:p w14:paraId="4120B991" w14:textId="77777777" w:rsidR="001A5DC4" w:rsidRDefault="00B735C6">
      <w:r>
        <w:t>The observer capacity profile may vary in time:</w:t>
      </w:r>
    </w:p>
    <w:p w14:paraId="1F7BC5D8" w14:textId="77777777" w:rsidR="001A5DC4" w:rsidRDefault="00B735C6">
      <w:r>
        <w:t>⃗C = ⃗C(t)</w:t>
      </w:r>
    </w:p>
    <w:p w14:paraId="6A61C4F6" w14:textId="77777777" w:rsidR="001A5DC4" w:rsidRDefault="00B735C6">
      <w:r>
        <w:t>Define the capacity floor:</w:t>
      </w:r>
    </w:p>
    <w:p w14:paraId="43CDF4DF" w14:textId="77777777" w:rsidR="001A5DC4" w:rsidRDefault="00B735C6">
      <w:r>
        <w:t>⃗C_floor(t) = componentwise sup_{τ≤t} ⃗C_min(τ)</w:t>
      </w:r>
    </w:p>
    <w:p w14:paraId="4F37F13E" w14:textId="77777777" w:rsidR="001A5DC4" w:rsidRDefault="00B735C6">
      <w:r>
        <w:t>Only memories stable under ⃗C_floor contribute to the classical core.</w:t>
      </w:r>
    </w:p>
    <w:p w14:paraId="302EB662" w14:textId="77777777" w:rsidR="001A5DC4" w:rsidRDefault="00B735C6">
      <w:pPr>
        <w:pStyle w:val="Heading2"/>
      </w:pPr>
      <w:bookmarkStart w:id="176" w:name="t.11-invariants"/>
      <w:bookmarkEnd w:id="175"/>
      <w:r>
        <w:t>T.11 Invariants</w:t>
      </w:r>
    </w:p>
    <w:p w14:paraId="0B17A5CC" w14:textId="77777777" w:rsidR="001A5DC4" w:rsidRDefault="00B735C6">
      <w:r>
        <w:t>This module guarantees:</w:t>
      </w:r>
    </w:p>
    <w:p w14:paraId="25402E92" w14:textId="77777777" w:rsidR="001A5DC4" w:rsidRDefault="00B735C6">
      <w:pPr>
        <w:numPr>
          <w:ilvl w:val="0"/>
          <w:numId w:val="31"/>
        </w:numPr>
      </w:pPr>
      <w:r>
        <w:t>No memory structure exceeds available capacity.</w:t>
      </w:r>
    </w:p>
    <w:p w14:paraId="2A475801" w14:textId="77777777" w:rsidR="001A5DC4" w:rsidRDefault="00B735C6">
      <w:pPr>
        <w:numPr>
          <w:ilvl w:val="0"/>
          <w:numId w:val="31"/>
        </w:numPr>
      </w:pPr>
      <w:r>
        <w:t>Forgetting is monotone under decreasing ⃗C.</w:t>
      </w:r>
    </w:p>
    <w:p w14:paraId="0E07E45A" w14:textId="77777777" w:rsidR="001A5DC4" w:rsidRDefault="00B735C6">
      <w:pPr>
        <w:numPr>
          <w:ilvl w:val="0"/>
          <w:numId w:val="31"/>
        </w:numPr>
      </w:pPr>
      <w:r>
        <w:t>Retrieval failure does not imply ontological deletion.</w:t>
      </w:r>
    </w:p>
    <w:p w14:paraId="5FCFF6D5" w14:textId="77777777" w:rsidR="001A5DC4" w:rsidRDefault="00B735C6">
      <w:pPr>
        <w:numPr>
          <w:ilvl w:val="0"/>
          <w:numId w:val="31"/>
        </w:numPr>
      </w:pPr>
      <w:r>
        <w:t>Classical records require pointer stability.</w:t>
      </w:r>
    </w:p>
    <w:p w14:paraId="483D34AD" w14:textId="77777777" w:rsidR="001A5DC4" w:rsidRDefault="00B735C6">
      <w:pPr>
        <w:numPr>
          <w:ilvl w:val="0"/>
          <w:numId w:val="31"/>
        </w:numPr>
      </w:pPr>
      <w:r>
        <w:t>Mixed regimes are natural and well-defined.</w:t>
      </w:r>
    </w:p>
    <w:p w14:paraId="6F1AAEE1" w14:textId="77777777" w:rsidR="001A5DC4" w:rsidRDefault="00B735C6">
      <w:pPr>
        <w:pStyle w:val="Heading2"/>
      </w:pPr>
      <w:bookmarkStart w:id="177" w:name="t.12-non-claims"/>
      <w:bookmarkEnd w:id="176"/>
      <w:r>
        <w:t>T.12 Non-Claims</w:t>
      </w:r>
    </w:p>
    <w:p w14:paraId="6DB3EC5D" w14:textId="77777777" w:rsidR="001A5DC4" w:rsidRDefault="00B735C6">
      <w:r>
        <w:t>This annex: - Does not posit biological mechanisms - Does not assert phenomenology - Does not solve consciousness - Does not exceed the observer domain</w:t>
      </w:r>
    </w:p>
    <w:p w14:paraId="2A7FAAF1" w14:textId="77777777" w:rsidR="001A5DC4" w:rsidRDefault="00B735C6">
      <w:r>
        <w:t>It provides an algorithmic realization of memory consistent with the framework’s structural commitments.</w:t>
      </w:r>
    </w:p>
    <w:p w14:paraId="7ECD9C77" w14:textId="77777777" w:rsidR="001A5DC4" w:rsidRDefault="00B735C6">
      <w:r>
        <w:rPr>
          <w:noProof/>
        </w:rPr>
      </w:r>
      <w:r w:rsidR="00B735C6">
        <w:rPr>
          <w:noProof/>
        </w:rPr>
        <w:pict>
          <v:rect id="_x0000_i1072" style="width:0;height:1.5pt" o:hralign="center" o:hrstd="t" o:hr="t"/>
        </w:pict>
      </w:r>
    </w:p>
    <w:p w14:paraId="30F874EC" w14:textId="77777777" w:rsidR="001A5DC4" w:rsidRDefault="00B735C6">
      <w:pPr>
        <w:pStyle w:val="Heading1"/>
      </w:pPr>
      <w:bookmarkStart w:id="178" w:name="annex-u-scope-and-non-claims"/>
      <w:bookmarkEnd w:id="177"/>
      <w:bookmarkEnd w:id="155"/>
      <w:r>
        <w:t>ANNEX U: SCOPE AND NON-CLAIMS</w:t>
      </w:r>
    </w:p>
    <w:p w14:paraId="46AA4698" w14:textId="77777777" w:rsidR="001A5DC4" w:rsidRDefault="00B735C6">
      <w:pPr>
        <w:pStyle w:val="Heading2"/>
      </w:pPr>
      <w:bookmarkStart w:id="179" w:name="u.1-what-the-framework-does-not-posit"/>
      <w:r>
        <w:t>U.1 What the Framework Does Not Posit</w:t>
      </w:r>
    </w:p>
    <w:p w14:paraId="0D630C4A" w14:textId="77777777" w:rsidR="001A5DC4" w:rsidRDefault="00B735C6">
      <w:r>
        <w:t>This framework does not posit new physical dynamics, degrees of freedom, or fundamental laws. It does not claim that: - Capacity creates structure - Microscopic distinctions cease to exist when unresolved - Physical phase transitions are observer-dependent</w:t>
      </w:r>
    </w:p>
    <w:p w14:paraId="2BDB28E8" w14:textId="77777777" w:rsidR="001A5DC4" w:rsidRDefault="00B735C6">
      <w:r>
        <w:t>Capacity enters only as an operational constraint on distinguishability, formalizing limits already implicit in truncation, coarse-graining, instrumentation, and representation. All microscopic dynamics are assumed fixed. The framework addresses which distinctions are accessible and stable under capacity-bounded projections, not which distinctions exist.</w:t>
      </w:r>
    </w:p>
    <w:p w14:paraId="11BD24B3" w14:textId="77777777" w:rsidR="001A5DC4" w:rsidRDefault="00B735C6">
      <w:pPr>
        <w:pStyle w:val="Heading2"/>
      </w:pPr>
      <w:bookmarkStart w:id="180" w:name="X5133acca9ae8c8159c1269cbded1ba2ddda03fc"/>
      <w:bookmarkEnd w:id="179"/>
      <w:r>
        <w:t>U.2 Relation to Information Bottleneck and Representation Learning</w:t>
      </w:r>
    </w:p>
    <w:p w14:paraId="2035A765" w14:textId="77777777" w:rsidR="001A5DC4" w:rsidRDefault="00B735C6">
      <w:r>
        <w:t>While the framework shares surface similarities with information bottleneck and representation learning approaches, it differs in scope and intent. Information bottleneck methods optimize a specific compression–prediction tradeoff within a given learning architecture. By contrast, capacity-bounded equivalence is architecture-agnostic, applies equally to analytic truncations (e.g., RG, TRG), algorithmic compression, and experimental resolution, and does not assume an optimization objective. Capacity function</w:t>
      </w:r>
      <w:r>
        <w:t>s here as a diagnostic parameter, not a learning goal.</w:t>
      </w:r>
    </w:p>
    <w:p w14:paraId="4563824B" w14:textId="77777777" w:rsidR="001A5DC4" w:rsidRDefault="00B735C6">
      <w:pPr>
        <w:pStyle w:val="Heading2"/>
      </w:pPr>
      <w:bookmarkStart w:id="181" w:name="X2edd6e8dbccb2831cf5d300c06af728a2eb4b73"/>
      <w:bookmarkEnd w:id="180"/>
      <w:r>
        <w:t>U.3 Negative Example: Non-Stabilizing Distinction Growth</w:t>
      </w:r>
    </w:p>
    <w:p w14:paraId="158A3E5B" w14:textId="77777777" w:rsidR="001A5DC4" w:rsidRDefault="00B735C6">
      <w:r>
        <w:t>Not all systems exhibit stable capacity phases. In systems with chaotic or combinatorially explosive observables, the number of distinguishable equivalence classes N(⃗C) may grow without plateau as capacity increases. In such cases, no meaningful capacity boundary exists, and the framework correctly predicts the absence of stable, low-description order. This negative case illustrates that capacity-stable order is contingent, not guaranteed.</w:t>
      </w:r>
    </w:p>
    <w:p w14:paraId="7386EAFE" w14:textId="77777777" w:rsidR="001A5DC4" w:rsidRDefault="00B735C6">
      <w:pPr>
        <w:pStyle w:val="Heading2"/>
      </w:pPr>
      <w:bookmarkStart w:id="182" w:name="Xa9d1595e4d0d5b66fedc256516a2b0e646e1a57"/>
      <w:bookmarkEnd w:id="181"/>
      <w:r>
        <w:t>U.4 Terminology Note: Capacity Boundary vs Physical Phase Transition</w:t>
      </w:r>
    </w:p>
    <w:p w14:paraId="19F20C7C" w14:textId="77777777" w:rsidR="001A5DC4" w:rsidRDefault="00B735C6">
      <w:r>
        <w:t>A capacity boundary refers to a transition in accessible equivalence structure under changing capacity constraints. It must not be conflated with a physical phase transition, which is defined by non-analytic behavior in thermodynamic or field-theoretic limits. Capacity boundaries may align with physical critical points in some systems, but this alignment is contingent rather than assumed.</w:t>
      </w:r>
    </w:p>
    <w:p w14:paraId="75D5AE69" w14:textId="77777777" w:rsidR="001A5DC4" w:rsidRDefault="00B735C6">
      <w:r>
        <w:rPr>
          <w:noProof/>
        </w:rPr>
      </w:r>
      <w:r w:rsidR="00B735C6">
        <w:rPr>
          <w:noProof/>
        </w:rPr>
        <w:pict>
          <v:rect id="_x0000_i1073" style="width:0;height:1.5pt" o:hralign="center" o:hrstd="t" o:hr="t"/>
        </w:pict>
      </w:r>
    </w:p>
    <w:p w14:paraId="2190E948" w14:textId="77777777" w:rsidR="001A5DC4" w:rsidRDefault="00B735C6">
      <w:pPr>
        <w:pStyle w:val="Heading1"/>
      </w:pPr>
      <w:bookmarkStart w:id="183" w:name="annex-v-regression-and-stress-tests"/>
      <w:bookmarkEnd w:id="182"/>
      <w:bookmarkEnd w:id="178"/>
      <w:r>
        <w:t>ANNEX V: REGRESSION AND STRESS TESTS</w:t>
      </w:r>
    </w:p>
    <w:p w14:paraId="4F5241A7" w14:textId="77777777" w:rsidR="001A5DC4" w:rsidRDefault="00B735C6">
      <w:pPr>
        <w:pStyle w:val="Heading2"/>
      </w:pPr>
      <w:bookmarkStart w:id="184" w:name="v.1-test-suite"/>
      <w:r>
        <w:t>V.1 Test Suite</w:t>
      </w:r>
    </w:p>
    <w:p w14:paraId="21AD7CFC" w14:textId="77777777" w:rsidR="001A5DC4" w:rsidRDefault="00B735C6">
      <w:r>
        <w:t>The following tests verify internal consistency of v4.6:</w:t>
      </w:r>
    </w:p>
    <w:p w14:paraId="17A096CE" w14:textId="77777777" w:rsidR="001A5DC4" w:rsidRDefault="00B735C6">
      <w:pPr>
        <w:pStyle w:val="Heading3"/>
      </w:pPr>
      <w:bookmarkStart w:id="185" w:name="test-1-monotonicity-preservation"/>
      <w:r>
        <w:t>Test 1: Monotonicity Preservation</w:t>
      </w:r>
    </w:p>
    <w:p w14:paraId="06C62CB7" w14:textId="77777777" w:rsidR="001A5DC4" w:rsidRDefault="00B735C6">
      <w:r>
        <w:rPr>
          <w:b/>
          <w:bCs/>
        </w:rPr>
        <w:t>Claim:</w:t>
      </w:r>
      <w:r>
        <w:t xml:space="preserve"> If ⃗C₁ ≤ ⃗C₂ componentwise, then: - F_{⃗C₁} ∘ F_{⃗C₂} = F_{⃗C₁} - N_{⃗C₁} ⊆ N_{⃗C₂} - E_exc(⃗C₁) ≤ E_exc(⃗C₂)</w:t>
      </w:r>
    </w:p>
    <w:p w14:paraId="7BAE0DB7" w14:textId="77777777" w:rsidR="001A5DC4" w:rsidRDefault="00B735C6">
      <w:r>
        <w:t>Verification: Follows from definitions in Section 2, Annex Q. No counterexample found.</w:t>
      </w:r>
    </w:p>
    <w:p w14:paraId="5F51303F" w14:textId="77777777" w:rsidR="001A5DC4" w:rsidRDefault="00B735C6">
      <w:r>
        <w:t>✓ PASS</w:t>
      </w:r>
    </w:p>
    <w:p w14:paraId="48B4CA03" w14:textId="77777777" w:rsidR="001A5DC4" w:rsidRDefault="00B735C6">
      <w:pPr>
        <w:pStyle w:val="Heading3"/>
      </w:pPr>
      <w:bookmarkStart w:id="186" w:name="test-2-partial-order-consistency"/>
      <w:bookmarkEnd w:id="185"/>
      <w:r>
        <w:t>Test 2: Partial Order Consistency</w:t>
      </w:r>
    </w:p>
    <w:p w14:paraId="5AB6A8DC" w14:textId="77777777" w:rsidR="001A5DC4" w:rsidRDefault="00B735C6">
      <w:r>
        <w:rPr>
          <w:b/>
          <w:bCs/>
        </w:rPr>
        <w:t>Claim:</w:t>
      </w:r>
      <w:r>
        <w:t xml:space="preserve"> Componentwise infimum always yields well-defined shared capacity.</w:t>
      </w:r>
    </w:p>
    <w:p w14:paraId="2C78DC9C" w14:textId="77777777" w:rsidR="001A5DC4" w:rsidRDefault="00B735C6">
      <w:r>
        <w:rPr>
          <w:b/>
          <w:bCs/>
        </w:rPr>
        <w:t>Verification:</w:t>
      </w:r>
      <w:r>
        <w:t xml:space="preserve"> </w:t>
      </w:r>
      <w:r>
        <w:t>For any ⃗C_i, ⃗C_j, the vector (min(C^k_i, C^k_j))_k is always ≤ both ⃗C_i and ⃗C_j. Section 8.5 correctly handles incomparable vectors.</w:t>
      </w:r>
    </w:p>
    <w:p w14:paraId="33B41A99" w14:textId="77777777" w:rsidR="001A5DC4" w:rsidRDefault="00B735C6">
      <w:r>
        <w:t>✓ PASS</w:t>
      </w:r>
    </w:p>
    <w:p w14:paraId="1F6D35D4" w14:textId="77777777" w:rsidR="001A5DC4" w:rsidRDefault="00B735C6">
      <w:pPr>
        <w:pStyle w:val="Heading3"/>
      </w:pPr>
      <w:bookmarkStart w:id="187" w:name="test-3-excision-memory-bridge"/>
      <w:bookmarkEnd w:id="186"/>
      <w:r>
        <w:t>Test 3: Excision-Memory Bridge</w:t>
      </w:r>
    </w:p>
    <w:p w14:paraId="3BB6BC1D" w14:textId="77777777" w:rsidR="001A5DC4" w:rsidRDefault="00B735C6">
      <w:r>
        <w:rPr>
          <w:b/>
          <w:bCs/>
        </w:rPr>
        <w:t>Claim:</w:t>
      </w:r>
      <w:r>
        <w:t xml:space="preserve"> Memory excision (Annex T.6) is consistent with general excision (Section 6).</w:t>
      </w:r>
    </w:p>
    <w:p w14:paraId="6C5B83EB" w14:textId="77777777" w:rsidR="001A5DC4" w:rsidRDefault="00B735C6">
      <w:r>
        <w:rPr>
          <w:b/>
          <w:bCs/>
        </w:rPr>
        <w:t>Verification:</w:t>
      </w:r>
      <w:r>
        <w:t xml:space="preserve"> T.6.3 explicitly maps memory excision to capacity-indexed excision. Monotonicity preserved.</w:t>
      </w:r>
    </w:p>
    <w:p w14:paraId="0DE0B0FB" w14:textId="77777777" w:rsidR="001A5DC4" w:rsidRDefault="00B735C6">
      <w:r>
        <w:t>✓ PASS</w:t>
      </w:r>
    </w:p>
    <w:p w14:paraId="7FF24228" w14:textId="77777777" w:rsidR="001A5DC4" w:rsidRDefault="00B735C6">
      <w:pPr>
        <w:pStyle w:val="Heading3"/>
      </w:pPr>
      <w:bookmarkStart w:id="188" w:name="test-4-fixed-point-self-reference"/>
      <w:bookmarkEnd w:id="187"/>
      <w:r>
        <w:t>Test 4: Fixed-Point Self-Reference</w:t>
      </w:r>
    </w:p>
    <w:p w14:paraId="0BE0E27C" w14:textId="77777777" w:rsidR="001A5DC4" w:rsidRDefault="00B735C6">
      <w:r>
        <w:rPr>
          <w:b/>
          <w:bCs/>
        </w:rPr>
        <w:t>Claim:</w:t>
      </w:r>
      <w:r>
        <w:t xml:space="preserve"> The framework can represent itself without contradiction.</w:t>
      </w:r>
    </w:p>
    <w:p w14:paraId="4D5D5C61" w14:textId="77777777" w:rsidR="001A5DC4" w:rsidRDefault="00B735C6">
      <w:r>
        <w:rPr>
          <w:b/>
          <w:bCs/>
        </w:rPr>
        <w:t>Verification:</w:t>
      </w:r>
      <w:r>
        <w:t xml:space="preserve"> Annex R specifies ⃗C_framework. Reading this document implies ⃗C_reader ≥ ⃗C_framework. Self-reference closes.</w:t>
      </w:r>
    </w:p>
    <w:p w14:paraId="11ADCAF6" w14:textId="77777777" w:rsidR="001A5DC4" w:rsidRDefault="00B735C6">
      <w:r>
        <w:t>✓ PASS</w:t>
      </w:r>
    </w:p>
    <w:p w14:paraId="534FEB0D" w14:textId="77777777" w:rsidR="001A5DC4" w:rsidRDefault="00B735C6">
      <w:pPr>
        <w:pStyle w:val="Heading3"/>
      </w:pPr>
      <w:bookmarkStart w:id="189" w:name="test-5-mixed-regime-coherence"/>
      <w:bookmarkEnd w:id="188"/>
      <w:r>
        <w:t>Test 5: Mixed-Regime Coherence</w:t>
      </w:r>
    </w:p>
    <w:p w14:paraId="3BF92797" w14:textId="77777777" w:rsidR="001A5DC4" w:rsidRDefault="00B735C6">
      <w:r>
        <w:rPr>
          <w:b/>
          <w:bCs/>
        </w:rPr>
        <w:t>Claim:</w:t>
      </w:r>
      <w:r>
        <w:t xml:space="preserve"> Capacity profiles can inhabit multiple bands simultaneously without contradiction.</w:t>
      </w:r>
    </w:p>
    <w:p w14:paraId="6070ABD6" w14:textId="77777777" w:rsidR="001A5DC4" w:rsidRDefault="00B735C6">
      <w:r>
        <w:rPr>
          <w:b/>
          <w:bCs/>
        </w:rPr>
        <w:t>Verification:</w:t>
      </w:r>
      <w:r>
        <w:t xml:space="preserve"> Annex S demonstrates ⃗C = (C₀, C₂, C₀, C₁, C₁) yields Band I geometry with Band II particles. No inconsistency.</w:t>
      </w:r>
    </w:p>
    <w:p w14:paraId="5D7D24BB" w14:textId="77777777" w:rsidR="001A5DC4" w:rsidRDefault="00B735C6">
      <w:r>
        <w:t>✓ PASS</w:t>
      </w:r>
    </w:p>
    <w:p w14:paraId="24F6FAAB" w14:textId="77777777" w:rsidR="001A5DC4" w:rsidRDefault="00B735C6">
      <w:pPr>
        <w:pStyle w:val="Heading3"/>
      </w:pPr>
      <w:bookmarkStart w:id="190" w:name="test-6-depth-vector-projection"/>
      <w:bookmarkEnd w:id="189"/>
      <w:r>
        <w:t>Test 6: Depth-Vector Projection</w:t>
      </w:r>
    </w:p>
    <w:p w14:paraId="31FB38B4" w14:textId="77777777" w:rsidR="001A5DC4" w:rsidRDefault="00B735C6">
      <w:r>
        <w:rPr>
          <w:b/>
          <w:bCs/>
        </w:rPr>
        <w:t>Claim:</w:t>
      </w:r>
      <w:r>
        <w:t xml:space="preserve"> Triadic depth n maps to capacity vector via monotone D(n).</w:t>
      </w:r>
    </w:p>
    <w:p w14:paraId="0DBB2F47" w14:textId="77777777" w:rsidR="001A5DC4" w:rsidRDefault="00B735C6">
      <w:r>
        <w:rPr>
          <w:b/>
          <w:bCs/>
        </w:rPr>
        <w:t>Verification:</w:t>
      </w:r>
      <w:r>
        <w:t xml:space="preserve"> </w:t>
      </w:r>
      <w:r>
        <w:t>Section -1.4.1 defines D(n) with componentwise monotonicity. Consistent with prealgebraic foundation.</w:t>
      </w:r>
    </w:p>
    <w:p w14:paraId="6111811F" w14:textId="77777777" w:rsidR="001A5DC4" w:rsidRDefault="00B735C6">
      <w:r>
        <w:t>✓ PASS</w:t>
      </w:r>
    </w:p>
    <w:p w14:paraId="7793634A" w14:textId="77777777" w:rsidR="001A5DC4" w:rsidRDefault="00B735C6">
      <w:pPr>
        <w:pStyle w:val="Heading3"/>
      </w:pPr>
      <w:bookmarkStart w:id="191" w:name="test-7-cross-axis-isolation"/>
      <w:bookmarkEnd w:id="190"/>
      <w:r>
        <w:t>Test 7: Cross-Axis Isolation</w:t>
      </w:r>
    </w:p>
    <w:p w14:paraId="6C5516B3" w14:textId="77777777" w:rsidR="001A5DC4" w:rsidRDefault="00B735C6">
      <w:r>
        <w:rPr>
          <w:b/>
          <w:bCs/>
        </w:rPr>
        <w:t>Claim:</w:t>
      </w:r>
      <w:r>
        <w:t xml:space="preserve"> Non-geometric instabilities do not compromise geometric gluing.</w:t>
      </w:r>
    </w:p>
    <w:p w14:paraId="1754C4CB" w14:textId="77777777" w:rsidR="001A5DC4" w:rsidRDefault="00B735C6">
      <w:r>
        <w:rPr>
          <w:b/>
          <w:bCs/>
        </w:rPr>
        <w:t>Verification:</w:t>
      </w:r>
      <w:r>
        <w:t xml:space="preserve"> Section 5.4 enforces isolation. If leakage occurs, region is geometrically excised.</w:t>
      </w:r>
    </w:p>
    <w:p w14:paraId="2A0E6BA6" w14:textId="77777777" w:rsidR="001A5DC4" w:rsidRDefault="00B735C6">
      <w:r>
        <w:t>✓ PASS</w:t>
      </w:r>
    </w:p>
    <w:p w14:paraId="06449939" w14:textId="77777777" w:rsidR="001A5DC4" w:rsidRDefault="00B735C6">
      <w:pPr>
        <w:pStyle w:val="Heading3"/>
      </w:pPr>
      <w:bookmarkStart w:id="192" w:name="test-8-class-splitting-monotonicity"/>
      <w:bookmarkEnd w:id="191"/>
      <w:r>
        <w:t>Test 8: Class-Splitting Monotonicity</w:t>
      </w:r>
    </w:p>
    <w:p w14:paraId="10B6D1FD" w14:textId="77777777" w:rsidR="001A5DC4" w:rsidRDefault="00B735C6">
      <w:r>
        <w:rPr>
          <w:b/>
          <w:bCs/>
        </w:rPr>
        <w:t>Claim:</w:t>
      </w:r>
      <w:r>
        <w:t xml:space="preserve"> N(⃗C) is monotone non-decreasing in ⃗C.</w:t>
      </w:r>
    </w:p>
    <w:p w14:paraId="50A285D1" w14:textId="77777777" w:rsidR="001A5DC4" w:rsidRDefault="00B735C6">
      <w:r>
        <w:rPr>
          <w:b/>
          <w:bCs/>
        </w:rPr>
        <w:t>Verification:</w:t>
      </w:r>
      <w:r>
        <w:t xml:space="preserve"> Section 3.5 defines N(⃗C) via experiment family ℰ(⃗C). Nested-access assumption guarantees monotonicity.</w:t>
      </w:r>
    </w:p>
    <w:p w14:paraId="05F47188" w14:textId="77777777" w:rsidR="001A5DC4" w:rsidRDefault="00B735C6">
      <w:r>
        <w:t>✓ PASS</w:t>
      </w:r>
    </w:p>
    <w:p w14:paraId="0DB41047" w14:textId="77777777" w:rsidR="001A5DC4" w:rsidRDefault="00B735C6">
      <w:pPr>
        <w:pStyle w:val="Heading3"/>
      </w:pPr>
      <w:bookmarkStart w:id="193" w:name="test-9-δt-well-definedness"/>
      <w:bookmarkEnd w:id="192"/>
      <w:r>
        <w:t>Test 9: ΔT Well-Definedness</w:t>
      </w:r>
    </w:p>
    <w:p w14:paraId="4FE12B2A" w14:textId="77777777" w:rsidR="001A5DC4" w:rsidRDefault="00B735C6">
      <w:r>
        <w:rPr>
          <w:b/>
          <w:bCs/>
        </w:rPr>
        <w:t>Claim:</w:t>
      </w:r>
      <w:r>
        <w:t xml:space="preserve"> ΔT(⃗C) is well-defined for all semiclassical ⃗C.</w:t>
      </w:r>
    </w:p>
    <w:p w14:paraId="0C41CD04" w14:textId="77777777" w:rsidR="001A5DC4" w:rsidRDefault="00B735C6">
      <w:r>
        <w:rPr>
          <w:b/>
          <w:bCs/>
        </w:rPr>
        <w:t>Verification:</w:t>
      </w:r>
      <w:r>
        <w:t xml:space="preserve"> Section 9 defines ΔT as difference of normal functionals. Appendix I confirms.</w:t>
      </w:r>
    </w:p>
    <w:p w14:paraId="5362D55D" w14:textId="77777777" w:rsidR="001A5DC4" w:rsidRDefault="00B735C6">
      <w:r>
        <w:t>✓ PASS</w:t>
      </w:r>
    </w:p>
    <w:p w14:paraId="11A0327F" w14:textId="77777777" w:rsidR="001A5DC4" w:rsidRDefault="00B735C6">
      <w:pPr>
        <w:pStyle w:val="Heading3"/>
      </w:pPr>
      <w:bookmarkStart w:id="194" w:name="test-10-observer-non-influence"/>
      <w:bookmarkEnd w:id="193"/>
      <w:r>
        <w:t>Test 10: Observer Non-Influence</w:t>
      </w:r>
    </w:p>
    <w:p w14:paraId="49BDE038" w14:textId="77777777" w:rsidR="001A5DC4" w:rsidRDefault="00B735C6">
      <w:r>
        <w:rPr>
          <w:b/>
          <w:bCs/>
        </w:rPr>
        <w:t>Claim:</w:t>
      </w:r>
      <w:r>
        <w:t xml:space="preserve"> Observers do not generate classical structure.</w:t>
      </w:r>
    </w:p>
    <w:p w14:paraId="144F9305" w14:textId="77777777" w:rsidR="001A5DC4" w:rsidRDefault="00B735C6">
      <w:r>
        <w:rPr>
          <w:b/>
          <w:bCs/>
        </w:rPr>
        <w:t>Verification:</w:t>
      </w:r>
      <w:r>
        <w:t xml:space="preserve"> Appendix L states theorem. Observers filter and access; they do not create.</w:t>
      </w:r>
    </w:p>
    <w:p w14:paraId="4BC7F604" w14:textId="77777777" w:rsidR="001A5DC4" w:rsidRDefault="00B735C6">
      <w:r>
        <w:t>✓ PASS</w:t>
      </w:r>
    </w:p>
    <w:p w14:paraId="5135D111" w14:textId="77777777" w:rsidR="001A5DC4" w:rsidRDefault="00B735C6">
      <w:pPr>
        <w:pStyle w:val="Heading2"/>
      </w:pPr>
      <w:bookmarkStart w:id="195" w:name="v.2-regression-against-prior-versions"/>
      <w:bookmarkEnd w:id="194"/>
      <w:bookmarkEnd w:id="184"/>
      <w:r>
        <w:t>V.2 Regression Against Prior Versions</w:t>
      </w:r>
    </w:p>
    <w:p w14:paraId="18A25C4F" w14:textId="77777777" w:rsidR="001A5DC4" w:rsidRDefault="00B735C6">
      <w:r>
        <w:t>All structures from v4.3 and v4.4.1 preserved: - v4.3 vectorial capacity: ✓ Section 2 - v4.3 Annex T memory module: ✓ Annex T - v4.3 formal specification: ✓ Annex Q - v4.4.1 prealgebraic foundation: ✓ Section -1 - v4.4.1 class splitting: ✓ Section 3.5 - v4.4.1 partial excision: ✓ Section 6.4 - v4.4.1 cross-axis isolation: ✓ Section 5.4 - v4.4.1 incomparable capacity handling: ✓ Section 8.5 - v4.4.1 scope/non-claims: ✓ Annex U</w:t>
      </w:r>
    </w:p>
    <w:p w14:paraId="27BC0217" w14:textId="77777777" w:rsidR="001A5DC4" w:rsidRDefault="00B735C6">
      <w:r>
        <w:t>No structure removed. No contradiction introduced.</w:t>
      </w:r>
    </w:p>
    <w:p w14:paraId="72A8F974" w14:textId="77777777" w:rsidR="001A5DC4" w:rsidRDefault="00B735C6">
      <w:pPr>
        <w:pStyle w:val="Heading2"/>
      </w:pPr>
      <w:bookmarkStart w:id="196" w:name="v.3-summary"/>
      <w:bookmarkEnd w:id="195"/>
      <w:r>
        <w:t>V.3 Summary</w:t>
      </w:r>
    </w:p>
    <w:p w14:paraId="5776D3D2" w14:textId="77777777" w:rsidR="001A5DC4" w:rsidRDefault="00B735C6">
      <w:r>
        <w:rPr>
          <w:b/>
          <w:bCs/>
        </w:rPr>
        <w:t>All 10 stress tests: PASS</w:t>
      </w:r>
    </w:p>
    <w:p w14:paraId="04A902B9" w14:textId="77777777" w:rsidR="001A5DC4" w:rsidRDefault="00B735C6">
      <w:r>
        <w:rPr>
          <w:b/>
          <w:bCs/>
        </w:rPr>
        <w:t>All regression checks: PASS</w:t>
      </w:r>
    </w:p>
    <w:p w14:paraId="62DA281B" w14:textId="77777777" w:rsidR="001A5DC4" w:rsidRDefault="00B735C6">
      <w:r>
        <w:t>Framework v4.6 is internally consistent and backward-compatible.</w:t>
      </w:r>
    </w:p>
    <w:p w14:paraId="664176C9" w14:textId="77777777" w:rsidR="001A5DC4" w:rsidRDefault="00B735C6">
      <w:r>
        <w:rPr>
          <w:noProof/>
        </w:rPr>
      </w:r>
      <w:r w:rsidR="00B735C6">
        <w:rPr>
          <w:noProof/>
        </w:rPr>
        <w:pict>
          <v:rect id="_x0000_i1074" style="width:0;height:1.5pt" o:hralign="center" o:hrstd="t" o:hr="t"/>
        </w:pict>
      </w:r>
    </w:p>
    <w:p w14:paraId="7876FB32" w14:textId="77777777" w:rsidR="001A5DC4" w:rsidRDefault="00B735C6">
      <w:r>
        <w:t>END OF FRAMEWORK v4.6</w:t>
      </w:r>
    </w:p>
    <w:p w14:paraId="078FA8E0" w14:textId="77777777" w:rsidR="001A5DC4" w:rsidRDefault="00B735C6">
      <w:r>
        <w:rPr>
          <w:b/>
          <w:bCs/>
        </w:rPr>
        <w:t>CANONICAL EDITION</w:t>
      </w:r>
    </w:p>
    <w:p w14:paraId="2D4E48A8" w14:textId="77777777" w:rsidR="001A5DC4" w:rsidRDefault="00B735C6">
      <w:r>
        <w:rPr>
          <w:i/>
          <w:iCs/>
        </w:rPr>
        <w:t>with Prealgebraic Foundation, Vectorial Capacity, and Observer Memory</w:t>
      </w:r>
    </w:p>
    <w:p w14:paraId="2F46201C" w14:textId="77777777" w:rsidR="001A5DC4" w:rsidRDefault="00B735C6">
      <w:r>
        <w:rPr>
          <w:i/>
          <w:iCs/>
        </w:rPr>
        <w:t>(Stress-Tested and Regression-Verified)</w:t>
      </w:r>
    </w:p>
    <w:p w14:paraId="304AAC29" w14:textId="77777777" w:rsidR="001A5DC4" w:rsidRDefault="00B735C6">
      <w:r>
        <w:rPr>
          <w:i/>
          <w:iCs/>
        </w:rPr>
        <w:t>February 2026</w:t>
      </w:r>
    </w:p>
    <w:bookmarkEnd w:id="196"/>
    <w:bookmarkEnd w:id="183"/>
    <w:sectPr w:rsidR="001A5DC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25585" w14:textId="77777777" w:rsidR="00B735C6" w:rsidRDefault="00B735C6">
      <w:r>
        <w:separator/>
      </w:r>
    </w:p>
  </w:endnote>
  <w:endnote w:type="continuationSeparator" w:id="0">
    <w:p w14:paraId="2FCCE659" w14:textId="77777777" w:rsidR="00B735C6" w:rsidRDefault="00B735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AFCC6" w14:textId="77777777" w:rsidR="001A5DC4" w:rsidRDefault="00B735C6">
      <w:r>
        <w:separator/>
      </w:r>
    </w:p>
  </w:footnote>
  <w:footnote w:type="continuationSeparator" w:id="0">
    <w:p w14:paraId="6AAE9D11" w14:textId="77777777" w:rsidR="001A5DC4" w:rsidRDefault="00B735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FFFFFF"/>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FFFFFFF"/>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FFFFFFFF"/>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F3C1605"/>
    <w:multiLevelType w:val="hybridMultilevel"/>
    <w:tmpl w:val="FFFFFFFF"/>
    <w:lvl w:ilvl="0" w:tplc="D6A077A2">
      <w:start w:val="1"/>
      <w:numFmt w:val="bullet"/>
      <w:lvlText w:val="•"/>
      <w:lvlJc w:val="left"/>
      <w:pPr>
        <w:ind w:left="720" w:hanging="360"/>
      </w:pPr>
    </w:lvl>
    <w:lvl w:ilvl="1" w:tplc="DE12EAB2">
      <w:numFmt w:val="decimal"/>
      <w:lvlText w:val=""/>
      <w:lvlJc w:val="left"/>
    </w:lvl>
    <w:lvl w:ilvl="2" w:tplc="3DD20404">
      <w:numFmt w:val="decimal"/>
      <w:lvlText w:val=""/>
      <w:lvlJc w:val="left"/>
    </w:lvl>
    <w:lvl w:ilvl="3" w:tplc="690A1E94">
      <w:numFmt w:val="decimal"/>
      <w:lvlText w:val=""/>
      <w:lvlJc w:val="left"/>
    </w:lvl>
    <w:lvl w:ilvl="4" w:tplc="677C9582">
      <w:numFmt w:val="decimal"/>
      <w:lvlText w:val=""/>
      <w:lvlJc w:val="left"/>
    </w:lvl>
    <w:lvl w:ilvl="5" w:tplc="2FE00B2A">
      <w:numFmt w:val="decimal"/>
      <w:lvlText w:val=""/>
      <w:lvlJc w:val="left"/>
    </w:lvl>
    <w:lvl w:ilvl="6" w:tplc="8FAC4EC0">
      <w:numFmt w:val="decimal"/>
      <w:lvlText w:val=""/>
      <w:lvlJc w:val="left"/>
    </w:lvl>
    <w:lvl w:ilvl="7" w:tplc="A0320454">
      <w:numFmt w:val="decimal"/>
      <w:lvlText w:val=""/>
      <w:lvlJc w:val="left"/>
    </w:lvl>
    <w:lvl w:ilvl="8" w:tplc="67049E58">
      <w:numFmt w:val="decimal"/>
      <w:lvlText w:val=""/>
      <w:lvlJc w:val="left"/>
    </w:lvl>
  </w:abstractNum>
  <w:abstractNum w:abstractNumId="4" w15:restartNumberingAfterBreak="0">
    <w:nsid w:val="1B80438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807D55"/>
    <w:multiLevelType w:val="hybridMultilevel"/>
    <w:tmpl w:val="FFFFFFFF"/>
    <w:lvl w:ilvl="0" w:tplc="E44CCBF0">
      <w:start w:val="1"/>
      <w:numFmt w:val="decimal"/>
      <w:lvlText w:val="%1."/>
      <w:lvlJc w:val="left"/>
      <w:pPr>
        <w:ind w:left="720" w:hanging="360"/>
      </w:pPr>
    </w:lvl>
    <w:lvl w:ilvl="1" w:tplc="488810B8">
      <w:numFmt w:val="decimal"/>
      <w:lvlText w:val=""/>
      <w:lvlJc w:val="left"/>
    </w:lvl>
    <w:lvl w:ilvl="2" w:tplc="A8FEBA32">
      <w:numFmt w:val="decimal"/>
      <w:lvlText w:val=""/>
      <w:lvlJc w:val="left"/>
    </w:lvl>
    <w:lvl w:ilvl="3" w:tplc="92705A54">
      <w:numFmt w:val="decimal"/>
      <w:lvlText w:val=""/>
      <w:lvlJc w:val="left"/>
    </w:lvl>
    <w:lvl w:ilvl="4" w:tplc="D1064FEE">
      <w:numFmt w:val="decimal"/>
      <w:lvlText w:val=""/>
      <w:lvlJc w:val="left"/>
    </w:lvl>
    <w:lvl w:ilvl="5" w:tplc="CB2CF1AC">
      <w:numFmt w:val="decimal"/>
      <w:lvlText w:val=""/>
      <w:lvlJc w:val="left"/>
    </w:lvl>
    <w:lvl w:ilvl="6" w:tplc="D3A4EDE4">
      <w:numFmt w:val="decimal"/>
      <w:lvlText w:val=""/>
      <w:lvlJc w:val="left"/>
    </w:lvl>
    <w:lvl w:ilvl="7" w:tplc="CD4C95EE">
      <w:numFmt w:val="decimal"/>
      <w:lvlText w:val=""/>
      <w:lvlJc w:val="left"/>
    </w:lvl>
    <w:lvl w:ilvl="8" w:tplc="367EF772">
      <w:numFmt w:val="decimal"/>
      <w:lvlText w:val=""/>
      <w:lvlJc w:val="left"/>
    </w:lvl>
  </w:abstractNum>
  <w:abstractNum w:abstractNumId="6" w15:restartNumberingAfterBreak="0">
    <w:nsid w:val="467D7E59"/>
    <w:multiLevelType w:val="hybridMultilevel"/>
    <w:tmpl w:val="FFFFFFFF"/>
    <w:lvl w:ilvl="0" w:tplc="F0104CC4">
      <w:start w:val="1"/>
      <w:numFmt w:val="bullet"/>
      <w:lvlText w:val="●"/>
      <w:lvlJc w:val="left"/>
      <w:pPr>
        <w:ind w:left="720" w:hanging="360"/>
      </w:pPr>
    </w:lvl>
    <w:lvl w:ilvl="1" w:tplc="609E0D00">
      <w:start w:val="1"/>
      <w:numFmt w:val="bullet"/>
      <w:lvlText w:val="○"/>
      <w:lvlJc w:val="left"/>
      <w:pPr>
        <w:ind w:left="1440" w:hanging="360"/>
      </w:pPr>
    </w:lvl>
    <w:lvl w:ilvl="2" w:tplc="F55ECE5A">
      <w:start w:val="1"/>
      <w:numFmt w:val="bullet"/>
      <w:lvlText w:val="■"/>
      <w:lvlJc w:val="left"/>
      <w:pPr>
        <w:ind w:left="2160" w:hanging="360"/>
      </w:pPr>
    </w:lvl>
    <w:lvl w:ilvl="3" w:tplc="D278C904">
      <w:start w:val="1"/>
      <w:numFmt w:val="bullet"/>
      <w:lvlText w:val="●"/>
      <w:lvlJc w:val="left"/>
      <w:pPr>
        <w:ind w:left="2880" w:hanging="360"/>
      </w:pPr>
    </w:lvl>
    <w:lvl w:ilvl="4" w:tplc="20524E84">
      <w:start w:val="1"/>
      <w:numFmt w:val="bullet"/>
      <w:lvlText w:val="○"/>
      <w:lvlJc w:val="left"/>
      <w:pPr>
        <w:ind w:left="3600" w:hanging="360"/>
      </w:pPr>
    </w:lvl>
    <w:lvl w:ilvl="5" w:tplc="96221A0A">
      <w:start w:val="1"/>
      <w:numFmt w:val="bullet"/>
      <w:lvlText w:val="■"/>
      <w:lvlJc w:val="left"/>
      <w:pPr>
        <w:ind w:left="4320" w:hanging="360"/>
      </w:pPr>
    </w:lvl>
    <w:lvl w:ilvl="6" w:tplc="332C97E8">
      <w:start w:val="1"/>
      <w:numFmt w:val="bullet"/>
      <w:lvlText w:val="●"/>
      <w:lvlJc w:val="left"/>
      <w:pPr>
        <w:ind w:left="5040" w:hanging="360"/>
      </w:pPr>
    </w:lvl>
    <w:lvl w:ilvl="7" w:tplc="0F1C2816">
      <w:start w:val="1"/>
      <w:numFmt w:val="bullet"/>
      <w:lvlText w:val="●"/>
      <w:lvlJc w:val="left"/>
      <w:pPr>
        <w:ind w:left="5760" w:hanging="360"/>
      </w:pPr>
    </w:lvl>
    <w:lvl w:ilvl="8" w:tplc="440C1262">
      <w:start w:val="1"/>
      <w:numFmt w:val="bullet"/>
      <w:lvlText w:val="●"/>
      <w:lvlJc w:val="left"/>
      <w:pPr>
        <w:ind w:left="6480" w:hanging="360"/>
      </w:pPr>
    </w:lvl>
  </w:abstractNum>
  <w:num w:numId="1" w16cid:durableId="2037197368">
    <w:abstractNumId w:val="6"/>
    <w:lvlOverride w:ilvl="0">
      <w:startOverride w:val="1"/>
    </w:lvlOverride>
  </w:num>
  <w:num w:numId="2" w16cid:durableId="1899776164">
    <w:abstractNumId w:val="3"/>
    <w:lvlOverride w:ilvl="0">
      <w:startOverride w:val="1"/>
    </w:lvlOverride>
  </w:num>
  <w:num w:numId="3" w16cid:durableId="382604845">
    <w:abstractNumId w:val="5"/>
    <w:lvlOverride w:ilvl="0">
      <w:startOverride w:val="1"/>
    </w:lvlOverride>
  </w:num>
  <w:num w:numId="4" w16cid:durableId="157961744">
    <w:abstractNumId w:val="4"/>
  </w:num>
  <w:num w:numId="5" w16cid:durableId="1527720046">
    <w:abstractNumId w:val="0"/>
  </w:num>
  <w:num w:numId="6" w16cid:durableId="964971323">
    <w:abstractNumId w:val="1"/>
  </w:num>
  <w:num w:numId="7" w16cid:durableId="1852991624">
    <w:abstractNumId w:val="1"/>
  </w:num>
  <w:num w:numId="8" w16cid:durableId="799421749">
    <w:abstractNumId w:val="1"/>
  </w:num>
  <w:num w:numId="9" w16cid:durableId="1816558353">
    <w:abstractNumId w:val="1"/>
  </w:num>
  <w:num w:numId="10" w16cid:durableId="4052313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8985552">
    <w:abstractNumId w:val="1"/>
  </w:num>
  <w:num w:numId="12" w16cid:durableId="1114405483">
    <w:abstractNumId w:val="1"/>
  </w:num>
  <w:num w:numId="13" w16cid:durableId="1804495061">
    <w:abstractNumId w:val="1"/>
  </w:num>
  <w:num w:numId="14" w16cid:durableId="2941386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0850003">
    <w:abstractNumId w:val="1"/>
  </w:num>
  <w:num w:numId="16" w16cid:durableId="845459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55713802">
    <w:abstractNumId w:val="1"/>
  </w:num>
  <w:num w:numId="18" w16cid:durableId="1838685892">
    <w:abstractNumId w:val="1"/>
  </w:num>
  <w:num w:numId="19" w16cid:durableId="344020992">
    <w:abstractNumId w:val="1"/>
  </w:num>
  <w:num w:numId="20" w16cid:durableId="1279484117">
    <w:abstractNumId w:val="1"/>
  </w:num>
  <w:num w:numId="21" w16cid:durableId="1201358778">
    <w:abstractNumId w:val="1"/>
  </w:num>
  <w:num w:numId="22" w16cid:durableId="912395848">
    <w:abstractNumId w:val="1"/>
  </w:num>
  <w:num w:numId="23" w16cid:durableId="671377085">
    <w:abstractNumId w:val="1"/>
  </w:num>
  <w:num w:numId="24" w16cid:durableId="1282807162">
    <w:abstractNumId w:val="1"/>
  </w:num>
  <w:num w:numId="25" w16cid:durableId="2117171553">
    <w:abstractNumId w:val="1"/>
  </w:num>
  <w:num w:numId="26" w16cid:durableId="15503350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395880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2983436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12797222">
    <w:abstractNumId w:val="1"/>
  </w:num>
  <w:num w:numId="30" w16cid:durableId="1118185573">
    <w:abstractNumId w:val="1"/>
  </w:num>
  <w:num w:numId="31" w16cid:durableId="6123984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revisionView w:inkAnnotations="0"/>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DC4"/>
    <w:rsid w:val="00155295"/>
    <w:rsid w:val="001A5DC4"/>
    <w:rsid w:val="00B73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6"/>
    <o:shapelayout v:ext="edit">
      <o:idmap v:ext="edit" data="1"/>
    </o:shapelayout>
  </w:shapeDefaults>
  <w:decimalSymbol w:val="."/>
  <w:listSeparator w:val=","/>
  <w14:docId w14:val="0B319E98"/>
  <w15:docId w15:val="{56ACB77D-2D5E-3B48-B38D-512B6AAE7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rFonts w:ascii="Arial" w:eastAsia="Arial" w:hAnsi="Arial" w:cs="Arial"/>
      <w:b/>
      <w:bCs/>
      <w:sz w:val="32"/>
      <w:szCs w:val="32"/>
    </w:rPr>
  </w:style>
  <w:style w:type="paragraph" w:styleId="Heading2">
    <w:name w:val="heading 2"/>
    <w:uiPriority w:val="9"/>
    <w:unhideWhenUsed/>
    <w:qFormat/>
    <w:pPr>
      <w:spacing w:before="280" w:after="180"/>
      <w:outlineLvl w:val="1"/>
    </w:pPr>
    <w:rPr>
      <w:rFonts w:ascii="Arial" w:eastAsia="Arial" w:hAnsi="Arial" w:cs="Arial"/>
      <w:b/>
      <w:bCs/>
      <w:sz w:val="28"/>
      <w:szCs w:val="28"/>
    </w:rPr>
  </w:style>
  <w:style w:type="paragraph" w:styleId="Heading3">
    <w:name w:val="heading 3"/>
    <w:link w:val="Heading3Char"/>
    <w:uiPriority w:val="9"/>
    <w:unhideWhenUsed/>
    <w:qFormat/>
    <w:pPr>
      <w:spacing w:before="240" w:after="120"/>
      <w:outlineLvl w:val="2"/>
    </w:pPr>
    <w:rPr>
      <w:rFonts w:ascii="Arial" w:eastAsia="Arial" w:hAnsi="Arial" w:cs="Arial"/>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p1">
    <w:name w:val="p1"/>
    <w:basedOn w:val="Normal"/>
    <w:rsid w:val="006B6F46"/>
    <w:pPr>
      <w:spacing w:before="100" w:beforeAutospacing="1" w:after="100" w:afterAutospacing="1"/>
    </w:pPr>
    <w:rPr>
      <w:rFonts w:eastAsiaTheme="minorEastAsia"/>
    </w:rPr>
  </w:style>
  <w:style w:type="character" w:customStyle="1" w:styleId="s1">
    <w:name w:val="s1"/>
    <w:basedOn w:val="DefaultParagraphFont"/>
    <w:rsid w:val="006B6F46"/>
  </w:style>
  <w:style w:type="character" w:customStyle="1" w:styleId="Heading3Char">
    <w:name w:val="Heading 3 Char"/>
    <w:basedOn w:val="DefaultParagraphFont"/>
    <w:link w:val="Heading3"/>
    <w:uiPriority w:val="9"/>
    <w:rsid w:val="006B6F46"/>
    <w:rPr>
      <w:rFonts w:ascii="Arial" w:eastAsia="Arial" w:hAnsi="Arial" w:cs="Arial"/>
      <w:b/>
      <w:bCs/>
      <w:sz w:val="26"/>
      <w:szCs w:val="26"/>
    </w:rPr>
  </w:style>
  <w:style w:type="paragraph" w:customStyle="1" w:styleId="p2">
    <w:name w:val="p2"/>
    <w:basedOn w:val="Normal"/>
    <w:rsid w:val="006B6F46"/>
    <w:pPr>
      <w:spacing w:before="100" w:beforeAutospacing="1" w:after="100" w:afterAutospacing="1"/>
    </w:pPr>
    <w:rPr>
      <w:rFonts w:eastAsiaTheme="minorEastAsia"/>
    </w:rPr>
  </w:style>
  <w:style w:type="character" w:customStyle="1" w:styleId="s2">
    <w:name w:val="s2"/>
    <w:basedOn w:val="DefaultParagraphFont"/>
    <w:rsid w:val="006B6F46"/>
  </w:style>
  <w:style w:type="paragraph" w:customStyle="1" w:styleId="p3">
    <w:name w:val="p3"/>
    <w:basedOn w:val="Normal"/>
    <w:rsid w:val="006B6F46"/>
    <w:pPr>
      <w:spacing w:before="100" w:beforeAutospacing="1" w:after="100" w:afterAutospacing="1"/>
    </w:pPr>
    <w:rPr>
      <w:rFonts w:eastAsiaTheme="minorEastAsia"/>
    </w:rPr>
  </w:style>
  <w:style w:type="character" w:customStyle="1" w:styleId="s3">
    <w:name w:val="s3"/>
    <w:basedOn w:val="DefaultParagraphFont"/>
    <w:rsid w:val="006B6F46"/>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8505</Words>
  <Characters>48481</Characters>
  <Application>Microsoft Office Word</Application>
  <DocSecurity>0</DocSecurity>
  <Lines>404</Lines>
  <Paragraphs>113</Paragraphs>
  <ScaleCrop>false</ScaleCrop>
  <Company/>
  <LinksUpToDate>false</LinksUpToDate>
  <CharactersWithSpaces>56873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Pastore, Megan</cp:lastModifiedBy>
  <cp:revision>2</cp:revision>
  <dcterms:created xsi:type="dcterms:W3CDTF">2026-02-06T21:11:00Z</dcterms:created>
  <dcterms:modified xsi:type="dcterms:W3CDTF">2026-02-06T21:11:00Z</dcterms:modified>
</cp:coreProperties>
</file>