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05 – Intralogistyka i magazyn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v14 · /branzowe/intralogistyka/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Head of Warehouse / Operations Director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intralogistyka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Intralogistyka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do intralogistyki: silverline, contecline i ESD dla magazynów AKL, shuttle i miniload. Precyzyjne wymiary w standardzie EURO-NORM, dopasowane do systemów AKL i shuttle. Pojemniki pracujące w zautomatyzowanych magazynach w całej Polsce.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to wewnętrzny strumień materiałów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między linią produkcyjną, magazynem i punktem nadania. Pojemniki muszą pracować bezawaryjnie przy dużej liczbie cykli operacyjnych, zależnej od profilu magazynu.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AKL i shuttle wymagają wysokiej dokładności wymiarowej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zbyt duża odchyłka oznacza blokadę systemu. Standardowe skrzynki transportowe się nie nadają.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PPWR nie wymienia intralogistyki wprost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, ale wymóg opakowań wielokrotnego użytku w obiegu między zakładami tej samej firmy obowiązuje od 1 stycznia 2030 r. (art. 29 ust. 2), a presja odbiorców przyspiesza tę zmianę.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Pojemniki intralogistyczne są projektowane pod wysokie sztaplowanie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 magazynie i transporcie – znacznie przewyższają standardowe skrzynki transportowe. Nasze pojemniki silverline mają wzmocnione dno i są kompatybilne z magazynami automatycznymi (AKL).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Pięć wyzwań intralogistyki, które rozwiązujemy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dobieramy pojemniki do intralogistyki – od AKL i shuttle po kompletację ESD – pod automatyzację magazynu.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Precyzja wymiarowa dla AKL i shuttle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 automatyczny pracuje z dużą prędkością cykli. Pojemnik nieodpowiedniego wymiaru może zablokować system i spowodować kosztowny przestój.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– AKL / shuttle · EURO-NORM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Sztaplowanie i wytrzymałość na obciążenia dynamiczne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intralogistyczne muszą wytrzymać wysokie sztaplowanie i dynamiczne obciążenia, którym nie sprostają standardowe skrzynki transportowe.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/ contecline – obciążenie do 50 kg · sztaplowanie statyczne do 300 kg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Kompletacja – pick-by-light, RFID i WMS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 z systemem pick-by-light wymaga pojemników z miejscem na czujniki, znacznikami RFID i znakowaniem zgodnym z WMS.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przygotowane pod RFID – pick-by-light · znaczniki RFID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ESD dla elektroniki w intralogistyce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Magazyny elektroniki (AGD, IT, komponenty) wymagają pojemników ESD zgodnych z normą. Standardowy HDPE gromadzi ładunki elektrostatyczne, co grozi uszkodzeniem komponentów.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 EURO-NORM ESD – IEC 61340-5-1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05. Sezonowe szczyty (Black Friday, święta) – gwałtowny wzrost zapotrzebowania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 szczycie sezonu zapotrzebowanie operatora e-commerce na flotę wyraźnie rośnie w krótkim czasie – składany pojemnik pozwala elastycznie skalować obieg.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Clever move box – składane · obieg zamknięty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silverline, contecline, ESD – pojemniki dla magazynów automatycznych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AKL, shuttle, miniload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AKL/shuttle · EURO-NORM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IEC 61340-5-1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Kompletacja ręczna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 plus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Duże objętości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move box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Składane – obieg zamknięty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Kompatybilne z AKL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Tace transportowe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wewnętrzny i kompletacja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Indywidualne pod AKL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wymiary dopasowane do systemów magazynów automatycznych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intralogistyka – formalnie poza zakresem, faktycznie w centrum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to wewnętrzny strumień materiałów (między magazynem a linią produkcyjną tej samej firmy). PPWR formalnie nie nakłada na intralogistykę celów ponownego użycia – ale trzy mechanizmy i tak wymuszają opakowania wielokrotnego użytku (RTP): obowiązek obiegu zamkniętego wewnątrz firmy (art. 29 ust. 2), presja OEM-ów i sieci handlowych oraz ograniczenie PFAS w opakowaniach do kontaktu z żywnością (art. 5).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2030 r. opakowania transportowe w obiegu między zakładami tego samego przedsiębiorstwa lub przedsiębiorstw powiązanych będą opakowaniami wielokrotnego użytku.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Efekt domina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Sieć handlowa (art. 29) wymusza opakowania wielokrotnego użytku u dostawców. Dostawca wymusza je w swojej intralogistyce. W praktyce presja ta stopniowo obejmuje kolejne ogniwa łańcucha dostaw.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dotyczy opakowań mających kontakt z żywnością (od 12 sierpnia 2026 r.). Magazyny spożywcze muszą zweryfikować tacki i owinięcia w bezpośrednim kontakcie z produktem – palet i folii transportowych przepis nie dotyczy. Audyt opakowań to naturalny moment na przejście na opakowania wielokrotnego użytku.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Intralogistyka nie jest w PPWR wymieniona osobno, ale rozporządzenie przewiduje, że od 2030 r. opakowania transportowe w obiegu między zakładami tego samego przedsiębiorstwa lub przedsiębiorstw powiązanych będą opakowaniami wielokrotnego użytku (art. 29 ust. 2).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magazynu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 oraz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(Landsberg, DE) – indywidualnie zaprojektowane pojemniki kompletacyjne w zautomatyzowanym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zautomatyzowanych magazynach drobnych części (AKL/Shuttle).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pojemniki contecline w automatycznym regale Onnimat (projekt DOMINO).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 centrum dystrybucyjnego.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ze zwrotnymi pojemnikami do AKL i shuttle – kalkulator pokaże próg rentowności dla magazynu.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Produkcja przemysłowa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Obieg zamknięty wewnątrz zakładu produkcyjnego (art. 29 PPWR).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B2B między zakładami, operatorzy logistyczni.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E-commerce, 3PL i fulfillment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typu fulfillment center (art. 29 PPWR).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jest intralogistyka?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to wewnętrzny przepływ materiałów w obrębie jednego zakładu lub między zakładami tej samej firmy. Obejmuje sprzęt (regały, AKL, AGV, AMR, przenośniki), oprogramowanie (WMS, WCS) i pojemniki transportowe.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różni się pojemnik intralogistyczny od skrzynki transportowej?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 intralogistyczny ma wyższą precyzję wymiarową i wytrzymałość na sztaplowanie niż standardowa skrzynka transportowa, ma miejsce na znaczniki RFID i pick-by-light oraz jest projektowany pod wielokrotną rotację w obiegu zamkniętym.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pojemniki silverline pasują do magazynów AKL i systemów shuttle?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silverline w wymiarach EURO-NORM, które dobieramy do wymagań głównych systemów magazynów automatycznych (AKL, shuttle, miniload). Szczegóły kompatybilności ustalamy indywidualnie pod system w Twoim magazynie.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intralogistyka jest objęta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Cele procentowe – co najmniej 40% od 2030 r. oraz dążenie do 70% od 2040 r. – z art. 29 ust. 1 dotyczą podmiotów gospodarczych stosujących opakowania transportowe. Transport między zakładami tej samej firmy lub firm powiązanych reguluje jednak wprost art. 29 ust. 2 – PPWR przewiduje, że od 2030 r. takie opakowania będą opakowaniami wielokrotnego użytku. Poza zakresem pozostaje tylko przepływ w obrębie jednego zakładu. Dochodzi do tego presja OEM-ów i sieci handlowych.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są pojemniki ESD i kiedy są potrzebne?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ESD wykonane z tworzywa PP-ESD stale rozpraszają ładunki elektrostatyczne, chroniąc wrażliwe komponenty elektroniczne przed wyładowaniami (materiał PP-ESD chroni przed wyładowaniami o napięciu 35 V).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systemy WMS obsługujecie integracją?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Nie integrujemy bezpośrednio (nie jesteśmy dostawcą oprogramowania), ale dopasowujemy pojemniki do systemu WMS klienta: trwałe znakowanie pod kod WMS, znaczniki RFID i wycięcia pod pick-by-light.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projektujecie pojemniki na specjalne wymiary klienta?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w indywidualnych wymiarach dopasowanych do systemu magazynowego klienta (m.in. w oparciu o serię contecline do magazynów automatycznych). Produkcja na indywidualne zamówienie – minimalną wielkość i czas realizacji ustalamy indywidualnie.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05 – Intralogistyka i magazyn · makieta v14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05 – Intralogistyka i magazyn</dc:title>
  <dc:creator>crear agency</dc:creator>
  <dc:description>Treść makiety branżowej PPWR v14 do recenzji</dc:description>
  <cp:lastModifiedBy>Un-named</cp:lastModifiedBy>
  <cp:revision>1</cp:revision>
  <dcterms:created xsi:type="dcterms:W3CDTF">2026-07-20T12:21:56.466Z</dcterms:created>
  <dcterms:modified xsi:type="dcterms:W3CDTF">2026-07-20T12:21:56.466Z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