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139A" w14:textId="77777777" w:rsidR="006F3007" w:rsidRDefault="0070584E">
      <w:pPr>
        <w:spacing w:after="60"/>
      </w:pPr>
      <w:r>
        <w:rPr>
          <w:b/>
          <w:bCs/>
          <w:color w:val="1D1D1D"/>
          <w:sz w:val="40"/>
          <w:szCs w:val="40"/>
        </w:rPr>
        <w:t>Strona 03 – Sprzedaż i transport na rynku napojów</w:t>
      </w:r>
    </w:p>
    <w:p w14:paraId="0854CEDE" w14:textId="77777777" w:rsidR="006F3007" w:rsidRDefault="0070584E">
      <w:pPr>
        <w:spacing w:after="30"/>
      </w:pPr>
      <w:r>
        <w:rPr>
          <w:color w:val="717171"/>
          <w:sz w:val="17"/>
          <w:szCs w:val="17"/>
        </w:rPr>
        <w:t>Makieta v14 · /</w:t>
      </w:r>
      <w:proofErr w:type="spellStart"/>
      <w:r>
        <w:rPr>
          <w:color w:val="717171"/>
          <w:sz w:val="17"/>
          <w:szCs w:val="17"/>
        </w:rPr>
        <w:t>branzowe</w:t>
      </w:r>
      <w:proofErr w:type="spellEnd"/>
      <w:r>
        <w:rPr>
          <w:color w:val="717171"/>
          <w:sz w:val="17"/>
          <w:szCs w:val="17"/>
        </w:rPr>
        <w:t>/</w:t>
      </w:r>
      <w:proofErr w:type="spellStart"/>
      <w:r>
        <w:rPr>
          <w:color w:val="717171"/>
          <w:sz w:val="17"/>
          <w:szCs w:val="17"/>
        </w:rPr>
        <w:t>sprzedaz</w:t>
      </w:r>
      <w:proofErr w:type="spellEnd"/>
      <w:r>
        <w:rPr>
          <w:color w:val="717171"/>
          <w:sz w:val="17"/>
          <w:szCs w:val="17"/>
        </w:rPr>
        <w:t>-i-transport-na-rynku-</w:t>
      </w:r>
      <w:proofErr w:type="spellStart"/>
      <w:r>
        <w:rPr>
          <w:color w:val="717171"/>
          <w:sz w:val="17"/>
          <w:szCs w:val="17"/>
        </w:rPr>
        <w:t>napojow</w:t>
      </w:r>
      <w:proofErr w:type="spellEnd"/>
      <w:r>
        <w:rPr>
          <w:color w:val="717171"/>
          <w:sz w:val="17"/>
          <w:szCs w:val="17"/>
        </w:rPr>
        <w:t>/</w:t>
      </w:r>
    </w:p>
    <w:p w14:paraId="3890DEE9" w14:textId="77777777" w:rsidR="006F3007" w:rsidRDefault="0070584E">
      <w:pPr>
        <w:spacing w:after="30"/>
      </w:pPr>
      <w:r>
        <w:rPr>
          <w:color w:val="717171"/>
          <w:sz w:val="17"/>
          <w:szCs w:val="17"/>
        </w:rPr>
        <w:t>Persona: Logistics Manager browaru / mleczarni</w:t>
      </w:r>
    </w:p>
    <w:p w14:paraId="28C45654" w14:textId="77777777" w:rsidR="006F3007" w:rsidRDefault="0070584E">
      <w:pPr>
        <w:spacing w:after="140"/>
      </w:pPr>
      <w:r>
        <w:rPr>
          <w:color w:val="717171"/>
          <w:sz w:val="17"/>
          <w:szCs w:val="17"/>
        </w:rPr>
        <w:t>Główna fraza: skrzynka na piwo</w:t>
      </w:r>
    </w:p>
    <w:p w14:paraId="0F30AB83" w14:textId="77777777" w:rsidR="006F3007" w:rsidRDefault="0070584E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59306FA5" w14:textId="77777777" w:rsidR="006F3007" w:rsidRDefault="006F3007">
      <w:pPr>
        <w:pBdr>
          <w:bottom w:val="single" w:sz="6" w:space="2" w:color="DEDEDE"/>
        </w:pBdr>
        <w:spacing w:before="120" w:after="260"/>
      </w:pPr>
    </w:p>
    <w:p w14:paraId="3237E97B" w14:textId="77777777" w:rsidR="006F3007" w:rsidRDefault="0070584E">
      <w:pPr>
        <w:pStyle w:val="Nagwek1"/>
        <w:spacing w:before="120" w:after="160"/>
      </w:pPr>
      <w:r>
        <w:rPr>
          <w:b/>
          <w:bCs/>
          <w:color w:val="1D1D1D"/>
        </w:rPr>
        <w:t>Skrzynki przegrodowe do butelek</w:t>
      </w:r>
    </w:p>
    <w:p w14:paraId="2604D3AD" w14:textId="77777777" w:rsidR="006F3007" w:rsidRDefault="0070584E">
      <w:pPr>
        <w:spacing w:after="200" w:line="276" w:lineRule="auto"/>
      </w:pPr>
      <w:r>
        <w:rPr>
          <w:color w:val="434343"/>
          <w:sz w:val="23"/>
          <w:szCs w:val="23"/>
        </w:rPr>
        <w:t>Skrzynki przegrodowe do butelek zwrotnych o trwałej konstrukcji, przeznaczone do wielokrotnego użytkowania. Sprawdzają się w systemach kaucyjnych oraz modelach obiegu opakowań zgodnych z PPWR.</w:t>
      </w:r>
    </w:p>
    <w:p w14:paraId="22394BF9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0B2444CF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09707944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3AE8E4CB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Branża napojowa stoi przed trzema ważnymi zmianami regulacyjnymi.</w:t>
      </w:r>
      <w:r>
        <w:t xml:space="preserve"> System kaucyjny (od 1 października 2025 r.), rozwój systemów rozszerzonej odpowiedzialności producenta (ROP) oraz wymagania PPWR zmieniają sposób projektowania i wykorzystywania opakowań. Większość przepisów PPWR będzie stosowana od 12 sierpnia 2026 r.</w:t>
      </w:r>
    </w:p>
    <w:p w14:paraId="139E1757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Branża piwowarska jest dobrze przygotowana do wymagań PPWR.</w:t>
      </w:r>
      <w:r>
        <w:t xml:space="preserve"> Wieloletnie doświadczenie w wykorzystaniu skrzynek i butelek zwrotnych sprawia, że browary dysponują rozwiniętymi systemami opakowań wielokrotnego użytku. PPWR dodatkowo wzmacnia znaczenie takich rozwiązań poprzez cele ponownego użycia opakowań.</w:t>
      </w:r>
    </w:p>
    <w:p w14:paraId="32F2250C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Skrzynki przegrodowe są przeznaczone do wielokrotnego użytkowania.</w:t>
      </w:r>
      <w:r>
        <w:t xml:space="preserve"> Wytrzymała konstrukcja sprawdza się w intensywnym obiegu logistycznym i wspiera ograniczanie wykorzystania opakowań jednorazowych oraz realizację celów ponownego użycia określonych w PPWR.</w:t>
      </w:r>
    </w:p>
    <w:p w14:paraId="0E83F8EE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Branża mleczarska i producenci napojów rozwijają systemy opakowań wielokrotnego użytku.</w:t>
      </w:r>
      <w:r>
        <w:t xml:space="preserve"> PPWR wyłącza mleko i produkty mleczne z celów ponownego użycia dotyczących opakowań napojowych (art. 29 ust. 7). Jednocześnie opakowania transportowe wykorzystywane w łańcuchu dostaw nadal podlegają celom ponownego użycia określonym w art. 29 ust. 1, dlatego przedsiębiorstwa powinny odpowiednio wcześniej przygotować swoje systemy logistyczne.</w:t>
      </w:r>
    </w:p>
    <w:p w14:paraId="77F18572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Rozwój systemów kaucyjnych i cele PPWR będą sprzyjać upowszechnianiu opakowań wielokrotnego użytku.</w:t>
      </w:r>
      <w:r>
        <w:t xml:space="preserve"> Opakowania zwrotne, takie jak skrzynki przegrodowe do butelek, wspierają efektywny obieg opakowań i wpisują się w kierunek zmian wyznaczony przez PPWR.</w:t>
      </w:r>
    </w:p>
    <w:p w14:paraId="07994F18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1F7BF5C1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Pięć wyzwań logistyki napojów, na które odpowiadamy konkretnie</w:t>
      </w:r>
    </w:p>
    <w:p w14:paraId="718FC321" w14:textId="77777777" w:rsidR="006F3007" w:rsidRDefault="0070584E">
      <w:pPr>
        <w:spacing w:after="180" w:line="264" w:lineRule="auto"/>
      </w:pPr>
      <w:r>
        <w:t>Od skrzynek na piwo po systemy dystrybucyjne – pokazujemy, jak ograniczasz stłuczki i koszty w logistyce napojów.</w:t>
      </w:r>
    </w:p>
    <w:p w14:paraId="333DB6E9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Stłuczki butelek = realne koszty</w:t>
      </w:r>
    </w:p>
    <w:p w14:paraId="619ECE1A" w14:textId="77777777" w:rsidR="006F3007" w:rsidRDefault="0070584E">
      <w:pPr>
        <w:spacing w:after="90" w:line="264" w:lineRule="auto"/>
      </w:pPr>
      <w:r>
        <w:lastRenderedPageBreak/>
        <w:t>Uszkodzenia butelek podczas transportu i magazynowania generują wymierne koszty operacyjne związane ze stratami produktów, zakłóceniami procesów logistycznych oraz reklamacjami. Odpowiednio zaprojektowane skrzynki przegrodowe pomagają ograniczyć ryzyko takich uszkodzeń.</w:t>
      </w:r>
    </w:p>
    <w:p w14:paraId="2455A3E6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Skrzynka przegrodowa T-3 – ograniczenie kontaktu szkło–szkło</w:t>
      </w:r>
    </w:p>
    <w:p w14:paraId="047D69FA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Kaucja konsumencka (od 1 października 2025 r.) – ryzyko operacyjne</w:t>
      </w:r>
    </w:p>
    <w:p w14:paraId="5A5750DE" w14:textId="77777777" w:rsidR="006F3007" w:rsidRDefault="0070584E">
      <w:pPr>
        <w:spacing w:after="90" w:line="264" w:lineRule="auto"/>
      </w:pPr>
      <w:r>
        <w:t>System kaucyjny zwiększa znaczenie sprawnego obiegu butelek zwrotnych. Trwałe oznakowanie skrzynek ułatwia ich identyfikację i zarządzanie logistyką.</w:t>
      </w:r>
    </w:p>
    <w:p w14:paraId="62C64590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Personalizacja i znakowanie skrzynek – pod system kaucyjny</w:t>
      </w:r>
    </w:p>
    <w:p w14:paraId="6B679B3F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ROP za napoje (rozszerzona odpowiedzialność producenta)</w:t>
      </w:r>
    </w:p>
    <w:p w14:paraId="00BBBC59" w14:textId="4410E86A" w:rsidR="006F3007" w:rsidRDefault="0070584E">
      <w:pPr>
        <w:spacing w:after="180" w:line="264" w:lineRule="auto"/>
      </w:pPr>
      <w:r w:rsidRPr="0070584E">
        <w:t>Rozszerzona odpowiedzialność producenta wzmacnia ekonomiczne znaczenie projektowania opakowań pod kątem recyklingu i wielokrotnego wykorzystania</w:t>
      </w:r>
      <w:r>
        <w:t>. Skrzynki zwrotne mogą ograniczać zużycie opakowań jednorazowych oraz koszty eksploatacyjne w odpowiednio zorganizowanych systemach obiegu.</w:t>
      </w:r>
    </w:p>
    <w:p w14:paraId="3D354A92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04. PPWR – cele ponownego użycia napojów 10% (2030) i 40% (2040)</w:t>
      </w:r>
    </w:p>
    <w:p w14:paraId="407A8B45" w14:textId="77777777" w:rsidR="006F3007" w:rsidRDefault="0070584E">
      <w:pPr>
        <w:spacing w:after="90" w:line="264" w:lineRule="auto"/>
      </w:pPr>
      <w:r>
        <w:t>Art. 29 ust. 6 PPWR: cele ponownego użycia opakowań napojowych – 10% w 2030 r. i 40% w 2040 r. Wyłączenia obejmują m.in. mleko, wino i napoje spirytusowe.</w:t>
      </w:r>
    </w:p>
    <w:p w14:paraId="383DBF44" w14:textId="4BFC4D88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 w:rsidRPr="0070584E">
        <w:rPr>
          <w:color w:val="717171"/>
          <w:sz w:val="17"/>
          <w:szCs w:val="17"/>
        </w:rPr>
        <w:t>Skrzynki przygotowane do zastosowania RFID lub innych cyfrowych nośników danych zgodnych z wymaganiami PPWR.</w:t>
      </w:r>
    </w:p>
    <w:p w14:paraId="33DF6E71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05. Transport międzymagazynowy DC → sklep</w:t>
      </w:r>
    </w:p>
    <w:p w14:paraId="1D9CBD9E" w14:textId="77777777" w:rsidR="006F3007" w:rsidRDefault="0070584E">
      <w:pPr>
        <w:spacing w:after="90" w:line="264" w:lineRule="auto"/>
      </w:pPr>
      <w:r>
        <w:t>PPWR przewiduje cele dotyczące opakowań transportowych wykorzystywanych w systemach zamkniętego obiegu. Wdrożenie rozwiązań wielokrotnego użytku wymaga odpowiedniego przygotowania procesów logistycznych przed rozpoczęciem obowiązywania nowych wymagań.</w:t>
      </w:r>
    </w:p>
    <w:p w14:paraId="212324B3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Systemy dystrybucyjne – skrzynki · palety</w:t>
      </w:r>
    </w:p>
    <w:p w14:paraId="5C43B9BF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2D39C29C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Skrzynki przegrodowe, palety i systemy dystrybucyjne</w:t>
      </w:r>
    </w:p>
    <w:p w14:paraId="1BEB9591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T-3</w:t>
      </w:r>
      <w:r>
        <w:t xml:space="preserve"> – skrzynka przegrodowa na 20 butelek 0,33 l</w:t>
      </w:r>
    </w:p>
    <w:p w14:paraId="37D5ACAD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Z1 – piwo</w:t>
      </w:r>
      <w:r>
        <w:t xml:space="preserve"> – 20 butelek 0,5 l</w:t>
      </w:r>
    </w:p>
    <w:p w14:paraId="1B4E29E3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W2 – piwo</w:t>
      </w:r>
      <w:r>
        <w:t xml:space="preserve"> – 20 butelek 0,5 l</w:t>
      </w:r>
    </w:p>
    <w:p w14:paraId="20A9B66B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Z2 – piwo</w:t>
      </w:r>
      <w:r>
        <w:t xml:space="preserve"> – 20 butelek 0,5 l</w:t>
      </w:r>
    </w:p>
    <w:p w14:paraId="29C7EF41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Model A – woda</w:t>
      </w:r>
      <w:r>
        <w:t xml:space="preserve"> – 12 butelek 0,75 l</w:t>
      </w:r>
    </w:p>
    <w:p w14:paraId="763255EB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Model O – soki</w:t>
      </w:r>
      <w:r>
        <w:t xml:space="preserve"> – 24 butelki 0,25 l</w:t>
      </w:r>
    </w:p>
    <w:p w14:paraId="04171940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Model D1 – wina</w:t>
      </w:r>
      <w:r>
        <w:t xml:space="preserve"> – 20 butelek 0,33 l</w:t>
      </w:r>
    </w:p>
    <w:p w14:paraId="05306FEA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Euro</w:t>
      </w:r>
      <w:r>
        <w:t xml:space="preserve"> – Bez obróbki ISPM-15</w:t>
      </w:r>
    </w:p>
    <w:p w14:paraId="2E42184F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ZGODNOŚĆ</w:t>
      </w:r>
    </w:p>
    <w:p w14:paraId="38AB604C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PPWR dla branży napojowej – trzy regulacje, jeden plan</w:t>
      </w:r>
    </w:p>
    <w:p w14:paraId="219A1608" w14:textId="77777777" w:rsidR="006F3007" w:rsidRDefault="0070584E">
      <w:pPr>
        <w:spacing w:after="180" w:line="264" w:lineRule="auto"/>
      </w:pPr>
      <w:r>
        <w:t>Branża napojowa funkcjonuje obecnie w otoczeniu trzech istotnych zmian regulacyjnych: systemu kaucyjnego obowiązującego w Polsce od 1 października 2025 r., rozwijanych systemów rozszerzonej odpowiedzialności producenta (ROP) oraz wymagań wynikających z rozporządzenia (UE) 2025/40 (PPWR). Rozporządzenie weszło w życie 11 lutego 2025 r., a większość jego przepisów będzie stosowana od 12 sierpnia 2026 r.</w:t>
      </w:r>
    </w:p>
    <w:p w14:paraId="2F4C0341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lastRenderedPageBreak/>
        <w:t>Art. 29 ust. 6</w:t>
      </w:r>
      <w:r>
        <w:t xml:space="preserve"> – PPWR określa cele ponownego użycia opakowań napojowych, obejmujące m.in. poziom 10% do 2030 r. oraz 40% do 2040 r. dla kategorii opakowań objętych tym obowiązkiem. Z wymagań wyłączono m.in. mleko i produkty mleczne, wino, napoje spirytusowe oraz niektóre napoje łatwo psujące się.</w:t>
      </w:r>
    </w:p>
    <w:p w14:paraId="12259FFF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2</w:t>
      </w:r>
      <w:r>
        <w:t xml:space="preserve"> – Od 2030 r. PPWR przewiduje stosowanie opakowań wielokrotnego użytku w systemach obiegu zamkniętego pomiędzy zakładami tego samego przedsiębiorstwa lub przedsiębiorstw powiązanych. Rozwiązania takie jak skrzynki, palety i pojemniki wielokrotnego użytku ułatwiają spełnienie tych wymagań oraz usprawniają logistykę wewnętrzną.</w:t>
      </w:r>
    </w:p>
    <w:p w14:paraId="4877A2C6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1</w:t>
      </w:r>
      <w:r>
        <w:t xml:space="preserve"> – PPWR określa cele dotyczące udziału opakowań transportowych wielokrotnego użytku stosowanych w relacjach B2B. Docelowy udział wynosi 40% do 2030 r. oraz 70% do 2040 r. dla podmiotów objętych tym obowiązkiem.</w:t>
      </w:r>
    </w:p>
    <w:p w14:paraId="30AC550E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50</w:t>
      </w:r>
      <w:r>
        <w:t xml:space="preserve"> – PPWR zobowiązuje państwa członkowskie do zapewnienia systemów kaucyjnych dla jednorazowych butelek z tworzyw sztucznych oraz puszek metalowych o pojemności do 3 litrów, chyba że spełnione są warunki zwolnienia określone w rozporządzeniu. Celem jest osiągnięcie 90% poziomu selektywnej zbiórki tych opakowań do 2029 r.</w:t>
      </w:r>
    </w:p>
    <w:p w14:paraId="5E47CCBB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NASTĘPNE KROKI</w:t>
      </w:r>
    </w:p>
    <w:p w14:paraId="03860930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481B3574" w14:textId="77777777" w:rsidR="006F3007" w:rsidRDefault="0070584E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t>Branża napojowa funkcjonuje obecnie w otoczeniu trzech istotnych zmian regulacyjnych – systemu kaucyjnego obowiązującego w Polsce od 1 października 2025 r., rozwijanych systemów rozszerzonej odpowiedzialności producenta (ROP) oraz wymagań PPWR dotyczących ponownego użycia opakowań. Rozporządzenie (UE) 2025/40 wyznacza cele ponownego użycia opakowań napojowych oraz opakowań transportowych, które będą stopniowo obowiązywać od 2030 r.</w:t>
      </w:r>
    </w:p>
    <w:p w14:paraId="56DE73C3" w14:textId="77777777" w:rsidR="006F3007" w:rsidRDefault="0070584E">
      <w:pPr>
        <w:spacing w:after="220"/>
        <w:ind w:left="340"/>
      </w:pPr>
      <w:r>
        <w:rPr>
          <w:color w:val="9A9A9A"/>
          <w:sz w:val="16"/>
          <w:szCs w:val="16"/>
        </w:rPr>
        <w:t>zgodnie z rozporządzeniem (UE) 2025/40 Parlamentu Europejskiego i Rady z dnia 19 grudnia 2024 r. w sprawie opakowań i odpadów opakowaniowych (PPWR)</w:t>
      </w:r>
    </w:p>
    <w:p w14:paraId="2F0BEAC4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773A1C65" w14:textId="77777777" w:rsidR="006F3007" w:rsidRDefault="0070584E">
      <w:pPr>
        <w:spacing w:after="90" w:line="264" w:lineRule="auto"/>
      </w:pPr>
      <w:r>
        <w:t>Sprawdź gotowość browaru, mleczarni lub rozlewni w kilka minut.</w:t>
      </w:r>
    </w:p>
    <w:p w14:paraId="0B603B91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05D9DA4F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1198B7C2" w14:textId="77777777" w:rsidR="006F3007" w:rsidRDefault="0070584E">
      <w:pPr>
        <w:spacing w:after="90" w:line="264" w:lineRule="auto"/>
      </w:pPr>
      <w:r>
        <w:t>Wpisz skalę produkcji (</w:t>
      </w:r>
      <w:proofErr w:type="spellStart"/>
      <w:r>
        <w:t>hl</w:t>
      </w:r>
      <w:proofErr w:type="spellEnd"/>
      <w:r>
        <w:t>/rok) i porównaj opakowania jednorazowe ze skrzynkami zwrotnymi.</w:t>
      </w:r>
    </w:p>
    <w:p w14:paraId="2ACE43A7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46061DA8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Zapytaj eksperta</w:t>
      </w:r>
    </w:p>
    <w:p w14:paraId="73AC9483" w14:textId="77777777" w:rsidR="006F3007" w:rsidRDefault="0070584E">
      <w:pPr>
        <w:spacing w:after="90" w:line="264" w:lineRule="auto"/>
      </w:pPr>
      <w:r>
        <w:t>Porozmawiaj o PPWR w branży napojów.</w:t>
      </w:r>
    </w:p>
    <w:p w14:paraId="3ECA67AA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Umów rozmowę</w:t>
      </w:r>
    </w:p>
    <w:p w14:paraId="75F7CB2F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3E3AAF87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 xml:space="preserve">Opakowania wielokrotnego użytku we wdrożeniach </w:t>
      </w:r>
      <w:proofErr w:type="spellStart"/>
      <w:r>
        <w:rPr>
          <w:b/>
          <w:bCs/>
          <w:color w:val="427718"/>
          <w:sz w:val="27"/>
          <w:szCs w:val="27"/>
        </w:rPr>
        <w:t>bekuplast</w:t>
      </w:r>
      <w:proofErr w:type="spellEnd"/>
    </w:p>
    <w:p w14:paraId="6C6CA5C8" w14:textId="77777777" w:rsidR="006F3007" w:rsidRDefault="0070584E">
      <w:pPr>
        <w:spacing w:after="180" w:line="264" w:lineRule="auto"/>
      </w:pPr>
      <w:r>
        <w:t>Każde wdrożenie to osobna historia naszego Klienta. Indywidualne wymagania, do których dopasowujemy optymalne rozwiązania.</w:t>
      </w:r>
    </w:p>
    <w:p w14:paraId="1F20DE66" w14:textId="77777777" w:rsidR="006F3007" w:rsidRDefault="0070584E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4B00A288" w14:textId="77777777" w:rsidR="006F3007" w:rsidRDefault="0070584E">
      <w:pPr>
        <w:spacing w:after="60" w:line="264" w:lineRule="auto"/>
      </w:pPr>
      <w:proofErr w:type="spellStart"/>
      <w:r>
        <w:t>Intralogistyka</w:t>
      </w:r>
      <w:proofErr w:type="spellEnd"/>
      <w:r>
        <w:t xml:space="preserve"> sieci drogerii (DE) – pojemniki obiegowe w magazynie centralnym.</w:t>
      </w:r>
    </w:p>
    <w:p w14:paraId="72680D13" w14:textId="77777777" w:rsidR="006F3007" w:rsidRDefault="0070584E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</w:t>
      </w:r>
    </w:p>
    <w:p w14:paraId="1CCA91A8" w14:textId="77777777" w:rsidR="006F3007" w:rsidRDefault="0070584E">
      <w:pPr>
        <w:spacing w:before="180" w:after="60"/>
      </w:pPr>
      <w:proofErr w:type="spellStart"/>
      <w:r>
        <w:rPr>
          <w:b/>
          <w:bCs/>
          <w:color w:val="1D1D1D"/>
          <w:sz w:val="23"/>
          <w:szCs w:val="23"/>
        </w:rPr>
        <w:lastRenderedPageBreak/>
        <w:t>Orbico</w:t>
      </w:r>
      <w:proofErr w:type="spellEnd"/>
    </w:p>
    <w:p w14:paraId="2242A855" w14:textId="77777777" w:rsidR="006F3007" w:rsidRDefault="0070584E">
      <w:pPr>
        <w:spacing w:after="60" w:line="264" w:lineRule="auto"/>
      </w:pPr>
      <w:r>
        <w:t xml:space="preserve">Dystrybucja </w:t>
      </w:r>
      <w:proofErr w:type="spellStart"/>
      <w:r>
        <w:t>beauty</w:t>
      </w:r>
      <w:proofErr w:type="spellEnd"/>
      <w:r>
        <w:t xml:space="preserve"> i FMCG (PL) – pojemniki zwrotne (</w:t>
      </w:r>
      <w:proofErr w:type="spellStart"/>
      <w:r>
        <w:t>contecline</w:t>
      </w:r>
      <w:proofErr w:type="spellEnd"/>
      <w:r>
        <w:t>) w kompletacji zamówień.</w:t>
      </w:r>
    </w:p>
    <w:p w14:paraId="72409799" w14:textId="77777777" w:rsidR="006F3007" w:rsidRDefault="0070584E">
      <w:pPr>
        <w:spacing w:after="160"/>
        <w:ind w:left="240"/>
      </w:pPr>
      <w:r>
        <w:rPr>
          <w:color w:val="717171"/>
          <w:sz w:val="17"/>
          <w:szCs w:val="17"/>
        </w:rPr>
        <w:t>2023  ·  46 000 pojemników</w:t>
      </w:r>
    </w:p>
    <w:p w14:paraId="3304B6CD" w14:textId="77777777" w:rsidR="006F3007" w:rsidRDefault="0070584E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56E5B7CE" w14:textId="77777777" w:rsidR="006F3007" w:rsidRDefault="0070584E">
      <w:pPr>
        <w:spacing w:after="60" w:line="264" w:lineRule="auto"/>
      </w:pPr>
      <w:r>
        <w:t xml:space="preserve">Dystrybucja materiałów budowlanych (PL) – pojemniki </w:t>
      </w:r>
      <w:proofErr w:type="spellStart"/>
      <w:r>
        <w:t>contecline</w:t>
      </w:r>
      <w:proofErr w:type="spellEnd"/>
      <w:r>
        <w:t xml:space="preserve"> (projekt DOMINO).</w:t>
      </w:r>
    </w:p>
    <w:p w14:paraId="45C931CD" w14:textId="77777777" w:rsidR="006F3007" w:rsidRDefault="0070584E">
      <w:pPr>
        <w:spacing w:after="160"/>
        <w:ind w:left="240"/>
      </w:pPr>
      <w:r>
        <w:rPr>
          <w:color w:val="717171"/>
          <w:sz w:val="17"/>
          <w:szCs w:val="17"/>
        </w:rPr>
        <w:t>2019  ·  40 000 pojemników</w:t>
      </w:r>
    </w:p>
    <w:p w14:paraId="528868C0" w14:textId="77777777" w:rsidR="006F3007" w:rsidRDefault="0070584E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56278170" w14:textId="77777777" w:rsidR="006F3007" w:rsidRDefault="0070584E">
      <w:pPr>
        <w:spacing w:after="60" w:line="264" w:lineRule="auto"/>
      </w:pPr>
      <w:r>
        <w:t>Dystrybucja części samochodowych (PL) – obieg zwrotny (</w:t>
      </w:r>
      <w:proofErr w:type="spellStart"/>
      <w:r>
        <w:t>contecline</w:t>
      </w:r>
      <w:proofErr w:type="spellEnd"/>
      <w:r>
        <w:t xml:space="preserve"> + </w:t>
      </w:r>
      <w:proofErr w:type="spellStart"/>
      <w:r>
        <w:t>silverline</w:t>
      </w:r>
      <w:proofErr w:type="spellEnd"/>
      <w:r>
        <w:t>) w centrum dystrybucyjnym.</w:t>
      </w:r>
    </w:p>
    <w:p w14:paraId="449D90E9" w14:textId="77777777" w:rsidR="006F3007" w:rsidRDefault="0070584E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6BCD11B5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KOSZT PPWR</w:t>
      </w:r>
    </w:p>
    <w:p w14:paraId="352D4F81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264FE05B" w14:textId="77777777" w:rsidR="006F3007" w:rsidRDefault="0070584E">
      <w:pPr>
        <w:spacing w:after="180" w:line="264" w:lineRule="auto"/>
      </w:pPr>
      <w:r>
        <w:t>Wpisz skalę produkcji (</w:t>
      </w:r>
      <w:proofErr w:type="spellStart"/>
      <w:r>
        <w:t>hl</w:t>
      </w:r>
      <w:proofErr w:type="spellEnd"/>
      <w:r>
        <w:t>/rok) i porównaj koszt opakowań jednorazowych ze skrzynkami zwrotnymi – kalkulator pokaże orientacyjny próg rentowności i strukturę emisji CO₂ dla branży napojów.</w:t>
      </w:r>
    </w:p>
    <w:p w14:paraId="615ECA63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Oblicz koszt PPWR w 2 min.</w:t>
      </w:r>
    </w:p>
    <w:p w14:paraId="0C87352C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3A0FA077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Może Cię też zainteresować</w:t>
      </w:r>
    </w:p>
    <w:p w14:paraId="048BDA03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Handel detaliczny i FMCG</w:t>
      </w:r>
      <w:r>
        <w:t xml:space="preserve"> – Sieci handlowe detaliczne są ważnym odbiorcą w łańcuchu napojów. Systemy transportowe DC → sklep.</w:t>
      </w:r>
    </w:p>
    <w:p w14:paraId="04376455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Przetwórstwo żywności</w:t>
      </w:r>
      <w:r>
        <w:t xml:space="preserve"> – Mleczarnie i piekarnie korzystają z podobnych systemów opakowań z materiałów dopuszczonych do kontaktu z żywnością.</w:t>
      </w:r>
    </w:p>
    <w:p w14:paraId="5C10D00B" w14:textId="77777777" w:rsidR="006F3007" w:rsidRDefault="0070584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Logistyka i transport (3PL)</w:t>
      </w:r>
      <w:r>
        <w:t xml:space="preserve"> – Operatorzy logistyczni (3PL) obsługujący transport międzymagazynowy napojów.</w:t>
      </w:r>
    </w:p>
    <w:p w14:paraId="0C0A148F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79C36E43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596A0902" w14:textId="77777777" w:rsidR="006F3007" w:rsidRDefault="0070584E">
      <w:pPr>
        <w:spacing w:before="240" w:after="80"/>
      </w:pPr>
      <w:r>
        <w:rPr>
          <w:b/>
          <w:bCs/>
          <w:color w:val="1D1D1D"/>
          <w:sz w:val="22"/>
          <w:szCs w:val="22"/>
        </w:rPr>
        <w:t>Czym różni się skrzynka przegrodowa od zwykłej skrzynki transportowej?</w:t>
      </w:r>
    </w:p>
    <w:p w14:paraId="53E8778E" w14:textId="77777777" w:rsidR="006F3007" w:rsidRDefault="0070584E">
      <w:pPr>
        <w:spacing w:after="150" w:line="264" w:lineRule="auto"/>
      </w:pPr>
      <w:r>
        <w:t>Skrzynka przegrodowa posiada indywidualne komory dla każdej butelki, dopasowane do jej kształtu. Ogranicza kontakt szkła ze szkłem, zmniejszając ryzyko uszkodzeń podczas transportu i magazynowania.</w:t>
      </w:r>
    </w:p>
    <w:p w14:paraId="183F56A9" w14:textId="77777777" w:rsidR="006F3007" w:rsidRDefault="0070584E">
      <w:pPr>
        <w:spacing w:before="240" w:after="80"/>
      </w:pPr>
      <w:r>
        <w:rPr>
          <w:b/>
          <w:bCs/>
          <w:color w:val="1D1D1D"/>
          <w:sz w:val="22"/>
          <w:szCs w:val="22"/>
        </w:rPr>
        <w:t xml:space="preserve">Ile cykli rotacji wytrzymuje skrzynka na piwo </w:t>
      </w:r>
      <w:proofErr w:type="spellStart"/>
      <w:r>
        <w:rPr>
          <w:b/>
          <w:bCs/>
          <w:color w:val="1D1D1D"/>
          <w:sz w:val="22"/>
          <w:szCs w:val="22"/>
        </w:rPr>
        <w:t>bekuplast</w:t>
      </w:r>
      <w:proofErr w:type="spellEnd"/>
      <w:r>
        <w:rPr>
          <w:b/>
          <w:bCs/>
          <w:color w:val="1D1D1D"/>
          <w:sz w:val="22"/>
          <w:szCs w:val="22"/>
        </w:rPr>
        <w:t>?</w:t>
      </w:r>
    </w:p>
    <w:p w14:paraId="50EC3D3A" w14:textId="77777777" w:rsidR="006F3007" w:rsidRDefault="0070584E">
      <w:pPr>
        <w:spacing w:after="150" w:line="264" w:lineRule="auto"/>
      </w:pPr>
      <w:r>
        <w:t>Skrzynki klasy przemysłowej są przystosowane do wielokrotnej rotacji przez wiele lat eksploatacji (dokładna liczba cykli zależy od intensywności użytkowania).</w:t>
      </w:r>
    </w:p>
    <w:p w14:paraId="11F5BDE1" w14:textId="77777777" w:rsidR="006F3007" w:rsidRDefault="0070584E">
      <w:pPr>
        <w:spacing w:before="240" w:after="80"/>
      </w:pPr>
      <w:r>
        <w:rPr>
          <w:b/>
          <w:bCs/>
          <w:color w:val="1D1D1D"/>
          <w:sz w:val="22"/>
          <w:szCs w:val="22"/>
        </w:rPr>
        <w:t>Jakie obowiązki dla branży napojów wynikają z PPWR od 12 sierpnia 2026 r.?</w:t>
      </w:r>
    </w:p>
    <w:p w14:paraId="1B82121E" w14:textId="77777777" w:rsidR="006F3007" w:rsidRDefault="0070584E">
      <w:pPr>
        <w:spacing w:after="150" w:line="264" w:lineRule="auto"/>
      </w:pPr>
      <w:r>
        <w:t>PPWR stosuje się od 12 sierpnia 2026 r., a kluczowe cele wchodzą później: art. 29 ust. 6 (cele ponownego użycia opakowań napojowych – 10% w 2030 r., 40% w 2040 r.) oraz art. 29 ust. 2 (od 2030 r. opakowania transportowe w obiegu między zakładami tego samego przedsiębiorstwa lub przedsiębiorstw powiązanych będą opakowaniami wielokrotnego użytku). PPWR przewiduje też docelowo unijny system kaucyjny dla jednorazowych butelek PET i puszek.</w:t>
      </w:r>
    </w:p>
    <w:p w14:paraId="67FDD745" w14:textId="77777777" w:rsidR="006F3007" w:rsidRDefault="0070584E">
      <w:pPr>
        <w:spacing w:before="240" w:after="80"/>
      </w:pPr>
      <w:r>
        <w:rPr>
          <w:b/>
          <w:bCs/>
          <w:color w:val="1D1D1D"/>
          <w:sz w:val="22"/>
          <w:szCs w:val="22"/>
        </w:rPr>
        <w:lastRenderedPageBreak/>
        <w:t>Czy mogę zamówić skrzynkę na butelkę niestandardową (np. o nietypowym kształcie)?</w:t>
      </w:r>
    </w:p>
    <w:p w14:paraId="1038721F" w14:textId="77777777" w:rsidR="006F3007" w:rsidRDefault="0070584E">
      <w:pPr>
        <w:spacing w:after="150" w:line="264" w:lineRule="auto"/>
      </w:pPr>
      <w:r>
        <w:t>Tak – robimy skrzynki indywidualne z dopasowanymi przegrodami. Produkcja na indywidualne zamówienie – minimalną wielkość zamówienia i czas realizacji ustalamy indywidualnie.</w:t>
      </w:r>
    </w:p>
    <w:p w14:paraId="607ED2FF" w14:textId="77777777" w:rsidR="006F3007" w:rsidRDefault="0070584E">
      <w:pPr>
        <w:spacing w:before="240" w:after="80"/>
      </w:pPr>
      <w:r>
        <w:rPr>
          <w:b/>
          <w:bCs/>
          <w:color w:val="1D1D1D"/>
          <w:sz w:val="22"/>
          <w:szCs w:val="22"/>
        </w:rPr>
        <w:t>Jak wygląda znakowanie skrzynek dla systemu kaucji konsumenckiej?</w:t>
      </w:r>
    </w:p>
    <w:p w14:paraId="7C716244" w14:textId="77777777" w:rsidR="006F3007" w:rsidRDefault="0070584E">
      <w:pPr>
        <w:spacing w:after="150" w:line="264" w:lineRule="auto"/>
      </w:pPr>
      <w:r>
        <w:t>Oferujemy znakowanie skrzynek oraz personalizację (m.in. kolor i nadruk). Szczegółowe metody i opcje kodowania dobieramy do potrzeb.</w:t>
      </w:r>
    </w:p>
    <w:p w14:paraId="24D3BE8B" w14:textId="77777777" w:rsidR="006F3007" w:rsidRDefault="0070584E">
      <w:pPr>
        <w:spacing w:before="240" w:after="80"/>
      </w:pPr>
      <w:r>
        <w:rPr>
          <w:b/>
          <w:bCs/>
          <w:color w:val="1D1D1D"/>
          <w:sz w:val="22"/>
          <w:szCs w:val="22"/>
        </w:rPr>
        <w:t>Czy mogę porównać koszt skrzynek zwrotnych vs jednorazowych kartonów dla mojego browaru?</w:t>
      </w:r>
    </w:p>
    <w:p w14:paraId="6A41AD71" w14:textId="77777777" w:rsidR="006F3007" w:rsidRDefault="0070584E">
      <w:pPr>
        <w:spacing w:after="150" w:line="264" w:lineRule="auto"/>
      </w:pPr>
      <w:r>
        <w:t>Tak – mamy kalkulator kosztu PPWR przygotowany dla branży napojów. Wpisujesz skalę produkcji (</w:t>
      </w:r>
      <w:proofErr w:type="spellStart"/>
      <w:r>
        <w:t>hl</w:t>
      </w:r>
      <w:proofErr w:type="spellEnd"/>
      <w:r>
        <w:t>/rok) i otrzymujesz orientacyjny próg rentowności, redukcję CO₂ oraz polecane produkty.</w:t>
      </w:r>
    </w:p>
    <w:p w14:paraId="74A7A4CF" w14:textId="77777777" w:rsidR="006F3007" w:rsidRDefault="0070584E">
      <w:pPr>
        <w:spacing w:before="240" w:after="80"/>
      </w:pPr>
      <w:r>
        <w:rPr>
          <w:b/>
          <w:bCs/>
          <w:color w:val="1D1D1D"/>
          <w:sz w:val="22"/>
          <w:szCs w:val="22"/>
        </w:rPr>
        <w:t>Co z paletami drewnianymi EPAL – czy muszę je wymienić na plastikowe?</w:t>
      </w:r>
    </w:p>
    <w:p w14:paraId="5E6A9474" w14:textId="165F6876" w:rsidR="006F3007" w:rsidRDefault="0070584E">
      <w:pPr>
        <w:spacing w:after="150" w:line="264" w:lineRule="auto"/>
      </w:pPr>
      <w:r>
        <w:t xml:space="preserve">PPWR nie zakazuje palet EPAL. To dwa odrębne tematy. Palety drewniane w eksporcie poza UE </w:t>
      </w:r>
      <w:r w:rsidRPr="0070584E">
        <w:t>podlegają wymaganiom normy ISPM-15, które w praktyce najczęściej realizuje się poprzez obróbkę termiczną (HT)</w:t>
      </w:r>
      <w:r>
        <w:t xml:space="preserve">. </w:t>
      </w:r>
      <w:r>
        <w:t xml:space="preserve">Z kolei ograniczenie PFAS z art. 5 PPWR (od 12 sierpnia 2026 r.) dotyczy wyłącznie opakowań mających kontakt z żywnością, nie obróbki palet (PFAS to nie pestycydy). </w:t>
      </w:r>
      <w:r w:rsidRPr="0070584E">
        <w:t>Palety z tworzywa (HDPE) nie podlegają wymaganiom ISPM-15, dzięki czemu nie wymagają obróbki fitosanitarnej ani oznakowania IPPC stosowanego dla palet drewnianych.</w:t>
      </w:r>
    </w:p>
    <w:p w14:paraId="39CE1EB3" w14:textId="77777777" w:rsidR="006F3007" w:rsidRDefault="0070584E">
      <w:pPr>
        <w:spacing w:before="240" w:after="80"/>
      </w:pPr>
      <w:r>
        <w:rPr>
          <w:b/>
          <w:bCs/>
          <w:color w:val="1D1D1D"/>
          <w:sz w:val="22"/>
          <w:szCs w:val="22"/>
        </w:rPr>
        <w:t>Jakie są warunki współpracy?</w:t>
      </w:r>
    </w:p>
    <w:p w14:paraId="337C9CD5" w14:textId="77777777" w:rsidR="006F3007" w:rsidRDefault="0070584E">
      <w:pPr>
        <w:spacing w:after="150" w:line="264" w:lineRule="auto"/>
      </w:pPr>
      <w:r>
        <w:t>Warunki współpracy (minimalna wielkość zamówienia, czas realizacji i dostawy) ustalamy indywidualnie w zależności od produktu i skali zamówienia.</w:t>
      </w:r>
    </w:p>
    <w:p w14:paraId="4E996F1F" w14:textId="77777777" w:rsidR="006F3007" w:rsidRDefault="0070584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6F48C6A2" w14:textId="77777777" w:rsidR="006F3007" w:rsidRDefault="0070584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Omówmy rozwiązanie dla Twojego procesu</w:t>
      </w:r>
    </w:p>
    <w:p w14:paraId="55F934E7" w14:textId="77777777" w:rsidR="006F3007" w:rsidRDefault="0070584E">
      <w:pPr>
        <w:pStyle w:val="Akapitzlist"/>
        <w:numPr>
          <w:ilvl w:val="0"/>
          <w:numId w:val="2"/>
        </w:numPr>
        <w:spacing w:after="100" w:line="264" w:lineRule="auto"/>
      </w:pPr>
      <w:r>
        <w:t>Szybki kontakt zwrotny</w:t>
      </w:r>
    </w:p>
    <w:p w14:paraId="546F6C17" w14:textId="77777777" w:rsidR="006F3007" w:rsidRDefault="0070584E">
      <w:pPr>
        <w:pStyle w:val="Akapitzlist"/>
        <w:numPr>
          <w:ilvl w:val="0"/>
          <w:numId w:val="2"/>
        </w:numPr>
        <w:spacing w:after="100" w:line="264" w:lineRule="auto"/>
      </w:pPr>
      <w:r>
        <w:t>Rozmawiamy o Twoich konkretnych potrzebach</w:t>
      </w:r>
    </w:p>
    <w:p w14:paraId="519296F4" w14:textId="77777777" w:rsidR="006F3007" w:rsidRDefault="0070584E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7FB5FE5B" w14:textId="77777777" w:rsidR="006F3007" w:rsidRDefault="0070584E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03EBE299" w14:textId="77777777" w:rsidR="006F3007" w:rsidRDefault="0070584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Pozostaw dane kontaktowe</w:t>
      </w:r>
    </w:p>
    <w:p w14:paraId="0B60ACAD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16CD18F4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</w:t>
      </w:r>
      <w:proofErr w:type="spellStart"/>
      <w:r>
        <w:rPr>
          <w:color w:val="717171"/>
          <w:sz w:val="17"/>
          <w:szCs w:val="17"/>
        </w:rPr>
        <w:t>am</w:t>
      </w:r>
      <w:proofErr w:type="spellEnd"/>
      <w:r>
        <w:rPr>
          <w:color w:val="717171"/>
          <w:sz w:val="17"/>
          <w:szCs w:val="17"/>
        </w:rPr>
        <w:t xml:space="preserve"> się z Polityką prywatności dotyczącą zasad ich przetwarzania.</w:t>
      </w:r>
    </w:p>
    <w:p w14:paraId="554313A5" w14:textId="77777777" w:rsidR="006F3007" w:rsidRDefault="0070584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6F3007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FB7AD" w14:textId="77777777" w:rsidR="0070584E" w:rsidRDefault="0070584E">
      <w:r>
        <w:separator/>
      </w:r>
    </w:p>
  </w:endnote>
  <w:endnote w:type="continuationSeparator" w:id="0">
    <w:p w14:paraId="3C447FCF" w14:textId="77777777" w:rsidR="0070584E" w:rsidRDefault="00705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B38F1" w14:textId="77777777" w:rsidR="006F3007" w:rsidRDefault="0070584E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>Strona 03 – Sprzedaż i transport na rynku napojów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E8819" w14:textId="77777777" w:rsidR="0070584E" w:rsidRDefault="0070584E">
      <w:r>
        <w:separator/>
      </w:r>
    </w:p>
  </w:footnote>
  <w:footnote w:type="continuationSeparator" w:id="0">
    <w:p w14:paraId="337C5F0E" w14:textId="77777777" w:rsidR="0070584E" w:rsidRDefault="00705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8B5"/>
    <w:multiLevelType w:val="hybridMultilevel"/>
    <w:tmpl w:val="8884C09E"/>
    <w:lvl w:ilvl="0" w:tplc="E79042E0">
      <w:start w:val="1"/>
      <w:numFmt w:val="bullet"/>
      <w:lvlText w:val="●"/>
      <w:lvlJc w:val="left"/>
      <w:pPr>
        <w:ind w:left="720" w:hanging="360"/>
      </w:pPr>
    </w:lvl>
    <w:lvl w:ilvl="1" w:tplc="F5FA0126">
      <w:start w:val="1"/>
      <w:numFmt w:val="bullet"/>
      <w:lvlText w:val="○"/>
      <w:lvlJc w:val="left"/>
      <w:pPr>
        <w:ind w:left="1440" w:hanging="360"/>
      </w:pPr>
    </w:lvl>
    <w:lvl w:ilvl="2" w:tplc="827064F0">
      <w:start w:val="1"/>
      <w:numFmt w:val="bullet"/>
      <w:lvlText w:val="■"/>
      <w:lvlJc w:val="left"/>
      <w:pPr>
        <w:ind w:left="2160" w:hanging="360"/>
      </w:pPr>
    </w:lvl>
    <w:lvl w:ilvl="3" w:tplc="DBDAC832">
      <w:start w:val="1"/>
      <w:numFmt w:val="bullet"/>
      <w:lvlText w:val="●"/>
      <w:lvlJc w:val="left"/>
      <w:pPr>
        <w:ind w:left="2880" w:hanging="360"/>
      </w:pPr>
    </w:lvl>
    <w:lvl w:ilvl="4" w:tplc="AABA1E9E">
      <w:start w:val="1"/>
      <w:numFmt w:val="bullet"/>
      <w:lvlText w:val="○"/>
      <w:lvlJc w:val="left"/>
      <w:pPr>
        <w:ind w:left="3600" w:hanging="360"/>
      </w:pPr>
    </w:lvl>
    <w:lvl w:ilvl="5" w:tplc="F7366478">
      <w:start w:val="1"/>
      <w:numFmt w:val="bullet"/>
      <w:lvlText w:val="■"/>
      <w:lvlJc w:val="left"/>
      <w:pPr>
        <w:ind w:left="4320" w:hanging="360"/>
      </w:pPr>
    </w:lvl>
    <w:lvl w:ilvl="6" w:tplc="E59AED7E">
      <w:start w:val="1"/>
      <w:numFmt w:val="bullet"/>
      <w:lvlText w:val="●"/>
      <w:lvlJc w:val="left"/>
      <w:pPr>
        <w:ind w:left="5040" w:hanging="360"/>
      </w:pPr>
    </w:lvl>
    <w:lvl w:ilvl="7" w:tplc="B4CED252">
      <w:start w:val="1"/>
      <w:numFmt w:val="bullet"/>
      <w:lvlText w:val="●"/>
      <w:lvlJc w:val="left"/>
      <w:pPr>
        <w:ind w:left="5760" w:hanging="360"/>
      </w:pPr>
    </w:lvl>
    <w:lvl w:ilvl="8" w:tplc="277294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8D1150"/>
    <w:multiLevelType w:val="hybridMultilevel"/>
    <w:tmpl w:val="9FBCA1B0"/>
    <w:lvl w:ilvl="0" w:tplc="61CE9D3A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4170F18A">
      <w:numFmt w:val="decimal"/>
      <w:lvlText w:val=""/>
      <w:lvlJc w:val="left"/>
    </w:lvl>
    <w:lvl w:ilvl="2" w:tplc="D18C8B04">
      <w:numFmt w:val="decimal"/>
      <w:lvlText w:val=""/>
      <w:lvlJc w:val="left"/>
    </w:lvl>
    <w:lvl w:ilvl="3" w:tplc="ABC0823E">
      <w:numFmt w:val="decimal"/>
      <w:lvlText w:val=""/>
      <w:lvlJc w:val="left"/>
    </w:lvl>
    <w:lvl w:ilvl="4" w:tplc="E20A4EA2">
      <w:numFmt w:val="decimal"/>
      <w:lvlText w:val=""/>
      <w:lvlJc w:val="left"/>
    </w:lvl>
    <w:lvl w:ilvl="5" w:tplc="F84AF922">
      <w:numFmt w:val="decimal"/>
      <w:lvlText w:val=""/>
      <w:lvlJc w:val="left"/>
    </w:lvl>
    <w:lvl w:ilvl="6" w:tplc="49968F7C">
      <w:numFmt w:val="decimal"/>
      <w:lvlText w:val=""/>
      <w:lvlJc w:val="left"/>
    </w:lvl>
    <w:lvl w:ilvl="7" w:tplc="2F7C188A">
      <w:numFmt w:val="decimal"/>
      <w:lvlText w:val=""/>
      <w:lvlJc w:val="left"/>
    </w:lvl>
    <w:lvl w:ilvl="8" w:tplc="E20EEBD6">
      <w:numFmt w:val="decimal"/>
      <w:lvlText w:val=""/>
      <w:lvlJc w:val="left"/>
    </w:lvl>
  </w:abstractNum>
  <w:num w:numId="1" w16cid:durableId="191496523">
    <w:abstractNumId w:val="0"/>
    <w:lvlOverride w:ilvl="0">
      <w:startOverride w:val="1"/>
    </w:lvlOverride>
  </w:num>
  <w:num w:numId="2" w16cid:durableId="344064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07"/>
    <w:rsid w:val="00571FE5"/>
    <w:rsid w:val="006F3007"/>
    <w:rsid w:val="0070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A4CFB"/>
  <w15:docId w15:val="{2CCAA665-5AC8-44C1-BF04-9E76A018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1625</Words>
  <Characters>9754</Characters>
  <Application>Microsoft Office Word</Application>
  <DocSecurity>0</DocSecurity>
  <Lines>81</Lines>
  <Paragraphs>22</Paragraphs>
  <ScaleCrop>false</ScaleCrop>
  <Company/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03 – Sprzedaż i transport na rynku napojów</dc:title>
  <dc:creator>crear agency</dc:creator>
  <dc:description>Treść makiety branżowej PPWR v14 do recenzji</dc:description>
  <cp:lastModifiedBy>Monika Sojka</cp:lastModifiedBy>
  <cp:revision>2</cp:revision>
  <dcterms:created xsi:type="dcterms:W3CDTF">2026-07-20T12:21:00Z</dcterms:created>
  <dcterms:modified xsi:type="dcterms:W3CDTF">2026-07-24T07:46:00Z</dcterms:modified>
</cp:coreProperties>
</file>