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7E83" w14:textId="77777777" w:rsidR="00454F18" w:rsidRDefault="000052BD">
      <w:pPr>
        <w:spacing w:after="60"/>
      </w:pPr>
      <w:r>
        <w:rPr>
          <w:b/>
          <w:bCs/>
          <w:color w:val="1D1D1D"/>
          <w:sz w:val="40"/>
          <w:szCs w:val="40"/>
        </w:rPr>
        <w:t>Strona 07 – Rolnictwo, ogrodnictwo, owoce-warzywa</w:t>
      </w:r>
    </w:p>
    <w:p w14:paraId="2E4437FD" w14:textId="77777777" w:rsidR="00454F18" w:rsidRDefault="000052BD">
      <w:pPr>
        <w:spacing w:after="30"/>
      </w:pPr>
      <w:r>
        <w:rPr>
          <w:color w:val="717171"/>
          <w:sz w:val="17"/>
          <w:szCs w:val="17"/>
        </w:rPr>
        <w:t>Makieta v14 · /branzowe/rolnictwo-ogrodnictwo/</w:t>
      </w:r>
    </w:p>
    <w:p w14:paraId="0A24BAEE" w14:textId="77777777" w:rsidR="00454F18" w:rsidRDefault="000052BD">
      <w:pPr>
        <w:spacing w:after="30"/>
      </w:pPr>
      <w:r>
        <w:rPr>
          <w:color w:val="717171"/>
          <w:sz w:val="17"/>
          <w:szCs w:val="17"/>
        </w:rPr>
        <w:t>Persona: Manager hurtowni agro / Sadownik</w:t>
      </w:r>
    </w:p>
    <w:p w14:paraId="3E240405" w14:textId="77777777" w:rsidR="00454F18" w:rsidRDefault="000052BD">
      <w:pPr>
        <w:spacing w:after="140"/>
      </w:pPr>
      <w:r>
        <w:rPr>
          <w:color w:val="717171"/>
          <w:sz w:val="17"/>
          <w:szCs w:val="17"/>
        </w:rPr>
        <w:t>Główna fraza: skrzynki plastikowe na warzywa</w:t>
      </w:r>
    </w:p>
    <w:p w14:paraId="06BAF934" w14:textId="77777777" w:rsidR="00454F18" w:rsidRDefault="000052BD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4DF6FB02" w14:textId="77777777" w:rsidR="00454F18" w:rsidRDefault="00454F18">
      <w:pPr>
        <w:pBdr>
          <w:bottom w:val="single" w:sz="6" w:space="2" w:color="DEDEDE"/>
        </w:pBdr>
        <w:spacing w:before="120" w:after="260"/>
      </w:pPr>
    </w:p>
    <w:p w14:paraId="170861A2" w14:textId="77777777" w:rsidR="00454F18" w:rsidRDefault="000052BD">
      <w:pPr>
        <w:pStyle w:val="Nagwek1"/>
        <w:spacing w:before="120" w:after="160"/>
      </w:pPr>
      <w:r>
        <w:rPr>
          <w:b/>
          <w:bCs/>
          <w:color w:val="1D1D1D"/>
        </w:rPr>
        <w:t>Skrzynki plastikowe na warzywa i owoce</w:t>
      </w:r>
    </w:p>
    <w:p w14:paraId="37963887" w14:textId="77777777" w:rsidR="00454F18" w:rsidRDefault="000052BD">
      <w:pPr>
        <w:spacing w:after="200" w:line="276" w:lineRule="auto"/>
      </w:pPr>
      <w:r>
        <w:rPr>
          <w:color w:val="434343"/>
          <w:sz w:val="23"/>
          <w:szCs w:val="23"/>
        </w:rPr>
        <w:t>Skrzynki plastikowe na warzywa i owoce, składane skrzynki ogrodnicze do zbioru jabłek i truskawek oraz transportery dla sadowników i hurtowni warzywno-owocowych.</w:t>
      </w:r>
    </w:p>
    <w:p w14:paraId="1903611F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31B1A014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0656F37D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50C7BC2E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Polski rynek owoców i warzyw to dziś mieszanka:</w:t>
      </w:r>
      <w:r>
        <w:t xml:space="preserve"> drewniane skrzynki na zbiór, plastikowe na transport, tekturowe na sprzedaż detaliczną. Rynek stopniowo konsoliduje się wokół plastikowych RTP (opakowań zwrotnych).</w:t>
      </w:r>
    </w:p>
    <w:p w14:paraId="198B0C47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Sezonowość ekstremalna:</w:t>
      </w:r>
      <w:r>
        <w:t xml:space="preserve"> truskawki maj–czerwiec, czereśnie czerwiec, jabłka sierpień–październik, kapusta wrzesień–listopad. Flotę skrzynek trzeba skalować pod kalendarz zbiorów.</w:t>
      </w:r>
    </w:p>
    <w:p w14:paraId="0662B1ED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Transport produktów rolnych do sieci handlowych jest objęty</w:t>
      </w:r>
      <w:r>
        <w:t xml:space="preserve"> celami ponownego użycia opakowań transportowych (art. 29 ust. 1 PPWR). Obowiązek spoczywa na podmiotach stosujących opakowania transportowe – dotyczy to również Ciebie, sadownika lub hurtowni. Cel to 40% do 2030 r. i 70% do 2040 r. PPWR nie ustanawia ogólnego wyłączenia rolnictwa pierwotnego – wyłączone są tylko wybrane kategorie opakowań (np. elastyczne w bezpośrednim kontakcie z żywnością lub paszą).</w:t>
      </w:r>
    </w:p>
    <w:p w14:paraId="13507212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Wielkość floty skrzynek</w:t>
      </w:r>
      <w:r>
        <w:t xml:space="preserve"> dobieramy do profilu i skali produkcji – od pojedynczych gospodarstw po grupy producenckie.</w:t>
      </w:r>
    </w:p>
    <w:p w14:paraId="1034CD05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Skrzynki bekuplast</w:t>
      </w:r>
      <w:r>
        <w:t xml:space="preserve"> produkujemy w standardowych wymiarach Euro (400×300 i 600×400 mm), zgodnych z wymaganiami wymiarowymi powszechnie stosowanymi przez sieci handlowe.</w:t>
      </w:r>
    </w:p>
    <w:p w14:paraId="54AA004C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18DA4864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Cztery wyzwania sadowników, gospodarstw warzywnych i hurtowni</w:t>
      </w:r>
    </w:p>
    <w:p w14:paraId="0917E392" w14:textId="77777777" w:rsidR="00454F18" w:rsidRDefault="000052BD">
      <w:pPr>
        <w:spacing w:after="180" w:line="264" w:lineRule="auto"/>
      </w:pPr>
      <w:r>
        <w:t>Pokazujemy, jak skrzynki plastikowe na warzywa i owoce skalujemy pod sezon zbiorów i wymagania sieci handlowych.</w:t>
      </w:r>
    </w:p>
    <w:p w14:paraId="74821733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Sezonowość – zapotrzebowanie na skrzynki gwałtownie rośnie w szczycie zbiorów</w:t>
      </w:r>
    </w:p>
    <w:p w14:paraId="3DC10473" w14:textId="77777777" w:rsidR="00454F18" w:rsidRDefault="000052BD">
      <w:pPr>
        <w:spacing w:after="90" w:line="264" w:lineRule="auto"/>
      </w:pPr>
      <w:r>
        <w:t>Zapotrzebowanie na skrzynki w szczycie zbiorów jest wielokrotnie wyższe niż poza sezonem – flotę zwrotną skalujemy pod kalendarz zbiorów Twojego gospodarstwa.</w:t>
      </w:r>
    </w:p>
    <w:p w14:paraId="30D4929C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Skrzynki ogrodnicze EURO – Flota zwrotna · pod kalendarz zbiorów</w:t>
      </w:r>
    </w:p>
    <w:p w14:paraId="6609348D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Transport temperaturowy – od pola do sieci</w:t>
      </w:r>
    </w:p>
    <w:p w14:paraId="0A31E2D0" w14:textId="77777777" w:rsidR="00454F18" w:rsidRDefault="000052BD">
      <w:pPr>
        <w:spacing w:after="90" w:line="264" w:lineRule="auto"/>
      </w:pPr>
      <w:r>
        <w:t>Truskawki, maliny, sałata i ogórki wymagają transportu chłodzonego. Skrzynki muszą wytrzymać kondensację, różnicę temperatur, wahania wilgotności.</w:t>
      </w:r>
    </w:p>
    <w:p w14:paraId="36D6F405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lastRenderedPageBreak/>
        <w:t xml:space="preserve">Produkt: </w:t>
      </w:r>
      <w:r>
        <w:rPr>
          <w:color w:val="717171"/>
          <w:sz w:val="17"/>
          <w:szCs w:val="17"/>
        </w:rPr>
        <w:t>Skrzynki ogrodnicze EURO wentylowane – otwory wentylacyjne · transport chłodzony</w:t>
      </w:r>
    </w:p>
    <w:p w14:paraId="6F5C2EF8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Standaryzacja pod sieci handlowe</w:t>
      </w:r>
    </w:p>
    <w:p w14:paraId="3E82C10D" w14:textId="4D245AA8" w:rsidR="00454F18" w:rsidRDefault="000052BD">
      <w:pPr>
        <w:spacing w:after="90" w:line="264" w:lineRule="auto"/>
      </w:pPr>
      <w:r w:rsidRPr="000052BD">
        <w:t>Wiele sieci handlowych wykorzystuje standard EURO 400×300 i 600×400 mm, dlatego takie wymiary są powszechnie stosowane w łańcuchach dostaw.</w:t>
      </w:r>
      <w:r>
        <w:t xml:space="preserve"> Flotę trzeba dostosować do tego standardu.</w:t>
      </w:r>
    </w:p>
    <w:p w14:paraId="3934EB5C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Owoce i warzywa norma EURO – 400×300 · 600×400 · standard Euro</w:t>
      </w:r>
    </w:p>
    <w:p w14:paraId="3E3607E2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04. Niska żywotność drewnianych skrzynek na zbiór</w:t>
      </w:r>
    </w:p>
    <w:p w14:paraId="39D92C50" w14:textId="77777777" w:rsidR="00454F18" w:rsidRDefault="000052BD">
      <w:pPr>
        <w:spacing w:after="90" w:line="264" w:lineRule="auto"/>
      </w:pPr>
      <w:r>
        <w:t>Drewniane skrzynki sadownicze niskiej jakości zużywają się szybko, podczas gdy skrzynki HDPE służą wiele sezonów. Zwrot z inwestycji zależy od skali i profilu gospodarstwa – policzymy go dla Twojego przypadku.</w:t>
      </w:r>
    </w:p>
    <w:p w14:paraId="5B85D047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Skrzynki EURO z dnem perforowanym – perforowane dno · sztaplowanie</w:t>
      </w:r>
    </w:p>
    <w:p w14:paraId="37941E1E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48543512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Skrzynki ogrodnicze EURO i palety</w:t>
      </w:r>
    </w:p>
    <w:p w14:paraId="6184DB03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Clever Fresh Box Advance</w:t>
      </w:r>
      <w:r>
        <w:t xml:space="preserve"> – składany pojemnik do zbioru owoców i warzyw oraz dostawy do hurtowni</w:t>
      </w:r>
    </w:p>
    <w:p w14:paraId="40D2FC60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Skrzynki ogrodnicze EURO</w:t>
      </w:r>
      <w:r>
        <w:t xml:space="preserve"> – Pełna gama</w:t>
      </w:r>
    </w:p>
    <w:p w14:paraId="7928B322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Owoce i warzywa norma EURO</w:t>
      </w:r>
      <w:r>
        <w:t xml:space="preserve"> – Standardy sieci</w:t>
      </w:r>
    </w:p>
    <w:p w14:paraId="296D0B66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Bez ISPM-15 (eksport)</w:t>
      </w:r>
    </w:p>
    <w:p w14:paraId="575B1F32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Skrzynki na truskawki</w:t>
      </w:r>
      <w:r>
        <w:t xml:space="preserve"> – perforowane, wentylowane</w:t>
      </w:r>
    </w:p>
    <w:p w14:paraId="755C569C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727385C5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a rolnictwo – co jest objęte, a co nie</w:t>
      </w:r>
    </w:p>
    <w:p w14:paraId="54DFD45F" w14:textId="77777777" w:rsidR="00454F18" w:rsidRDefault="000052BD">
      <w:pPr>
        <w:spacing w:after="180" w:line="264" w:lineRule="auto"/>
      </w:pPr>
      <w:r>
        <w:t>Transport produktów rolnych do sieci handlowych jest objęty celami ponownego użycia opakowań transportowych (art. 29 ust. 1 PPWR) – obowiązek spoczywa na podmiotach stosujących opakowania transportowe, czyli również na Tobie jako sadowniku lub hurtowni. Ograniczenie PFAS (art. 5) dotyczy opakowań mających kontakt z żywnością – w tym papierowych tacek i skrzynek na owoce z barierową powłoką fluorową. PPWR nie wyłącza całego rolnictwa pierwotnego; art. 29 ust. 4 lit. c) wyłącza jedynie opakowania w formacie elastycznym w bezpośrednim kontakcie z żywnością – sztywne skrzynki i pojemniki HDPE pozostają objęte celami.</w:t>
      </w:r>
    </w:p>
    <w:p w14:paraId="29E31974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Wyłączenia</w:t>
      </w:r>
      <w:r>
        <w:t xml:space="preserve"> – Wyłączenia od celów ponownego użycia są produktowe (m.in. opakowania elastyczne w bezpośrednim kontakcie z żywnością lub paszą – art. 29 ust. 4 lit. c), nie sektorowe – PPWR nie wyłącza całego rolnictwa pierwotnego.</w:t>
      </w:r>
    </w:p>
    <w:p w14:paraId="085441EC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1</w:t>
      </w:r>
      <w:r>
        <w:t xml:space="preserve"> – Transport z sadu lub hurtowni do sieci handlowych jest objęty – 40% ponownego użycia do 2030 r., 70% do 2040 r.</w:t>
      </w:r>
    </w:p>
    <w:p w14:paraId="2371B8DA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2</w:t>
      </w:r>
      <w:r>
        <w:t xml:space="preserve"> – PPWR przewiduje, że od 2030 r. opakowania transportowe w obiegu między zakładami tego samego przedsiębiorstwa lub przedsiębiorstw powiązanych będą opakowaniami wielokrotnego użytku.</w:t>
      </w:r>
    </w:p>
    <w:p w14:paraId="5CCD4CEC" w14:textId="1029D3F0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 PFAS</w:t>
      </w:r>
      <w:r>
        <w:t xml:space="preserve"> – </w:t>
      </w:r>
      <w:r w:rsidRPr="000052BD">
        <w:t>Część papierowych tacek i skrzynek na owoce wykorzystuje barierowe powłoki zawierające PFAS, które od 12 sierpnia 2026 r. będą podlegały ograniczeniom wynikającym z PPWR.</w:t>
      </w:r>
    </w:p>
    <w:p w14:paraId="4B0CEFBF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Poza zakresem</w:t>
      </w:r>
      <w:r>
        <w:t xml:space="preserve"> – Skrzynki używane wyłącznie w obrębie jednego miejsca działalności (zbiór i magazynowanie na terenie gospodarstwa) nie liczą się do celu 40% z art. 29 ust. 1. Transport między różnymi lokalizacjami tego samego podmiotu podlega już art. 29 ust. 2.</w:t>
      </w:r>
    </w:p>
    <w:p w14:paraId="4A564F73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lastRenderedPageBreak/>
        <w:t>NASTĘPNE KROKI</w:t>
      </w:r>
    </w:p>
    <w:p w14:paraId="6C32B92E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70F701B5" w14:textId="77777777" w:rsidR="00454F18" w:rsidRDefault="000052BD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>Opakowania transportowe, w których produkty rolne trafiają do sieci handlowych, podlegają celom ponownego użycia. Ograniczenie PFAS obejmuje opakowania mające kontakt z żywnością – w tym papierowe tacki i skrzynki na owoce z barierową powłoką fluorową.</w:t>
      </w:r>
    </w:p>
    <w:p w14:paraId="4F098174" w14:textId="77777777" w:rsidR="00454F18" w:rsidRDefault="000052BD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3AB80CFE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41D73B8C" w14:textId="77777777" w:rsidR="00454F18" w:rsidRDefault="000052BD">
      <w:pPr>
        <w:spacing w:after="90" w:line="264" w:lineRule="auto"/>
      </w:pPr>
      <w:r>
        <w:t>Sprawdź gotowość sadu lub gospodarstwa w kilka minut.</w:t>
      </w:r>
    </w:p>
    <w:p w14:paraId="79144A70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1A78B010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23071594" w14:textId="77777777" w:rsidR="00454F18" w:rsidRDefault="000052BD">
      <w:pPr>
        <w:spacing w:after="90" w:line="264" w:lineRule="auto"/>
      </w:pPr>
      <w:r>
        <w:t>Porównaj opakowania jednorazowe i zwrotne, zobacz próg rentowności.</w:t>
      </w:r>
    </w:p>
    <w:p w14:paraId="61D39858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0D88500C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41739B4D" w14:textId="77777777" w:rsidR="00454F18" w:rsidRDefault="000052BD">
      <w:pPr>
        <w:spacing w:after="90" w:line="264" w:lineRule="auto"/>
      </w:pPr>
      <w:r>
        <w:t>Zapytaj eksperta o PPWR w swojej branży.</w:t>
      </w:r>
    </w:p>
    <w:p w14:paraId="0B19A2A1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7180C32B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73CC29CD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Opakowania wielokrotnego użytku we wdrożeniach bekuplast</w:t>
      </w:r>
    </w:p>
    <w:p w14:paraId="7A6C8DF0" w14:textId="77777777" w:rsidR="00454F18" w:rsidRDefault="000052BD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318E22C1" w14:textId="77777777" w:rsidR="00454F18" w:rsidRDefault="000052BD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34D8159D" w14:textId="77777777" w:rsidR="00454F18" w:rsidRDefault="000052BD">
      <w:pPr>
        <w:spacing w:after="60" w:line="264" w:lineRule="auto"/>
      </w:pPr>
      <w:r>
        <w:t>Intralogistyka centralnego magazynu drogerii (Landsberg, Niemcy) – pojemniki obiegowe w magazynie centralnym.</w:t>
      </w:r>
    </w:p>
    <w:p w14:paraId="60C1F728" w14:textId="77777777" w:rsidR="00454F18" w:rsidRDefault="000052BD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0C33B28B" w14:textId="77777777" w:rsidR="00454F18" w:rsidRDefault="000052BD">
      <w:pPr>
        <w:spacing w:before="180" w:after="60"/>
      </w:pPr>
      <w:r>
        <w:rPr>
          <w:b/>
          <w:bCs/>
          <w:color w:val="1D1D1D"/>
          <w:sz w:val="23"/>
          <w:szCs w:val="23"/>
        </w:rPr>
        <w:t>Orbico</w:t>
      </w:r>
    </w:p>
    <w:p w14:paraId="36553F63" w14:textId="77777777" w:rsidR="00454F18" w:rsidRDefault="000052BD">
      <w:pPr>
        <w:spacing w:after="60" w:line="264" w:lineRule="auto"/>
      </w:pPr>
      <w:r>
        <w:t>Dystrybucja beauty i FMCG (Polska) – pojemniki zwrotne w kompletacji zamówień.</w:t>
      </w:r>
    </w:p>
    <w:p w14:paraId="7F6D77FA" w14:textId="77777777" w:rsidR="00454F18" w:rsidRDefault="000052BD">
      <w:pPr>
        <w:spacing w:after="160"/>
        <w:ind w:left="240"/>
      </w:pPr>
      <w:r>
        <w:rPr>
          <w:color w:val="717171"/>
          <w:sz w:val="17"/>
          <w:szCs w:val="17"/>
        </w:rPr>
        <w:t>2023  ·  46 000 pojemników contecline</w:t>
      </w:r>
    </w:p>
    <w:p w14:paraId="25A0A8CF" w14:textId="77777777" w:rsidR="00454F18" w:rsidRDefault="000052BD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1F78D1C3" w14:textId="77777777" w:rsidR="00454F18" w:rsidRDefault="000052BD">
      <w:pPr>
        <w:spacing w:after="60" w:line="264" w:lineRule="auto"/>
      </w:pPr>
      <w:r>
        <w:t>Dystrybucja materiałów budowlanych i instalacyjnych (Polska) – pojemniki contecline.</w:t>
      </w:r>
    </w:p>
    <w:p w14:paraId="7913E108" w14:textId="77777777" w:rsidR="00454F18" w:rsidRDefault="000052BD">
      <w:pPr>
        <w:spacing w:after="160"/>
        <w:ind w:left="240"/>
      </w:pPr>
      <w:r>
        <w:rPr>
          <w:color w:val="717171"/>
          <w:sz w:val="17"/>
          <w:szCs w:val="17"/>
        </w:rPr>
        <w:t>2019  ·  40 000 pojemników contecline</w:t>
      </w:r>
    </w:p>
    <w:p w14:paraId="0AACDCC8" w14:textId="77777777" w:rsidR="00454F18" w:rsidRDefault="000052BD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249E9549" w14:textId="77777777" w:rsidR="00454F18" w:rsidRDefault="000052BD">
      <w:pPr>
        <w:spacing w:after="60" w:line="264" w:lineRule="auto"/>
      </w:pPr>
      <w:r>
        <w:t>Dystrybucja części samochodowych (Polska) – obieg zwrotny w centrum dystrybucyjnym.</w:t>
      </w:r>
    </w:p>
    <w:p w14:paraId="72D1E6EF" w14:textId="77777777" w:rsidR="00454F18" w:rsidRDefault="000052BD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799561B9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72D2DCA2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1E671862" w14:textId="77777777" w:rsidR="00454F18" w:rsidRDefault="000052BD">
      <w:pPr>
        <w:spacing w:after="180" w:line="264" w:lineRule="auto"/>
      </w:pPr>
      <w:r>
        <w:t>Porównaj koszt jednorazowych skrzynek i zwrotnych skrzynek na owoce i warzywa – kalkulator pokaże próg rentowności i porównanie kosztów opakowań jednorazowych i zwrotnych dla sadu lub gospodarstwa.</w:t>
      </w:r>
    </w:p>
    <w:p w14:paraId="741F1FDF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lastRenderedPageBreak/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691697A9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22C50CBB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7C862FB5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Przetwórstwo żywności</w:t>
      </w:r>
      <w:r>
        <w:t xml:space="preserve"> – Przetwórnie owoców i warzyw, soków, mrożonek (HACCP + PPWR).</w:t>
      </w:r>
    </w:p>
    <w:p w14:paraId="42E1216C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Handel detaliczny i FMCG</w:t>
      </w:r>
      <w:r>
        <w:t xml:space="preserve"> – Sieci handlowe są Twoim odbiorcą, ich standardy = Twój standard.</w:t>
      </w:r>
    </w:p>
    <w:p w14:paraId="51CC1103" w14:textId="77777777" w:rsidR="00454F18" w:rsidRDefault="000052BD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Logistyka i transport (3PL)</w:t>
      </w:r>
      <w:r>
        <w:t xml:space="preserve"> – Operatorzy logistyczni obsługujący transport temperaturowy.</w:t>
      </w:r>
    </w:p>
    <w:p w14:paraId="1CB585B2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7AD6BCD3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1B16EF94" w14:textId="77777777" w:rsidR="00454F18" w:rsidRDefault="000052BD">
      <w:pPr>
        <w:spacing w:before="240" w:after="80"/>
      </w:pPr>
      <w:r>
        <w:rPr>
          <w:b/>
          <w:bCs/>
          <w:color w:val="1D1D1D"/>
          <w:sz w:val="22"/>
          <w:szCs w:val="22"/>
        </w:rPr>
        <w:t>Jakie skrzynki polecacie do zbioru truskawek?</w:t>
      </w:r>
    </w:p>
    <w:p w14:paraId="59F1BD3B" w14:textId="77777777" w:rsidR="00454F18" w:rsidRDefault="000052BD">
      <w:pPr>
        <w:spacing w:after="150" w:line="264" w:lineRule="auto"/>
      </w:pPr>
      <w:r>
        <w:t>Skrzynki ogrodnicze EURO w bazie 400×300 mm z perforowanym dnem (odprowadzanie soku z owoców) i ażurowymi ścianami (wentylacja), zaprojektowane do sztaplowania. Konkretny wymiar i pojemność dobierzemy do rodzaju owoców.</w:t>
      </w:r>
    </w:p>
    <w:p w14:paraId="29F570AE" w14:textId="77777777" w:rsidR="00454F18" w:rsidRDefault="000052BD">
      <w:pPr>
        <w:spacing w:before="240" w:after="80"/>
      </w:pPr>
      <w:r>
        <w:rPr>
          <w:b/>
          <w:bCs/>
          <w:color w:val="1D1D1D"/>
          <w:sz w:val="22"/>
          <w:szCs w:val="22"/>
        </w:rPr>
        <w:t>Jakie skrzynki polecacie do jabłek?</w:t>
      </w:r>
    </w:p>
    <w:p w14:paraId="47F07A6F" w14:textId="77777777" w:rsidR="00454F18" w:rsidRDefault="000052BD">
      <w:pPr>
        <w:spacing w:after="150" w:line="264" w:lineRule="auto"/>
      </w:pPr>
      <w:r>
        <w:t>Dla zbioru w sadzie: skrzynki ogrodnicze EURO w bazie 600×400 mm, pełnościenne, z dnem perforowanym. Dla transportu do sieci handlowej: skrzynki EURO 600×400 mm w standardowej, niższej wysokości.</w:t>
      </w:r>
    </w:p>
    <w:p w14:paraId="6F95C924" w14:textId="77777777" w:rsidR="00454F18" w:rsidRDefault="000052BD">
      <w:pPr>
        <w:spacing w:before="240" w:after="80"/>
      </w:pPr>
      <w:r>
        <w:rPr>
          <w:b/>
          <w:bCs/>
          <w:color w:val="1D1D1D"/>
          <w:sz w:val="22"/>
          <w:szCs w:val="22"/>
        </w:rPr>
        <w:t>Jakie wymiary skrzynek najczęściej wymagają sieci handlowe?</w:t>
      </w:r>
    </w:p>
    <w:p w14:paraId="60525B98" w14:textId="77777777" w:rsidR="00454F18" w:rsidRDefault="000052BD">
      <w:pPr>
        <w:spacing w:after="150" w:line="264" w:lineRule="auto"/>
      </w:pPr>
      <w:r>
        <w:t>Produkujemy skrzynki w standardowych wymiarach Euro 400×300 i 600×400 mm, zgodnych z wymaganiami wymiarowymi powszechnie stosowanymi przez sieci. Możemy dopasować znakowanie, kolorystykę i perforację pod konkretną kategorię.</w:t>
      </w:r>
    </w:p>
    <w:p w14:paraId="5290B740" w14:textId="77777777" w:rsidR="00454F18" w:rsidRDefault="000052BD">
      <w:pPr>
        <w:spacing w:before="240" w:after="80"/>
      </w:pPr>
      <w:r>
        <w:rPr>
          <w:b/>
          <w:bCs/>
          <w:color w:val="1D1D1D"/>
          <w:sz w:val="22"/>
          <w:szCs w:val="22"/>
        </w:rPr>
        <w:t>Czy rolnictwo jest objęte PPWR?</w:t>
      </w:r>
    </w:p>
    <w:p w14:paraId="14D2F4B5" w14:textId="77777777" w:rsidR="00454F18" w:rsidRDefault="000052BD">
      <w:pPr>
        <w:spacing w:after="150" w:line="264" w:lineRule="auto"/>
      </w:pPr>
      <w:r>
        <w:t>Transport produktów rolnych do sieci handlowych jest objęty celami ponownego użycia opakowań transportowych (art. 29 ust. 1 – 40% do 2030 r., 70% do 2040 r.). Obowiązek dotyczy podmiotów stosujących opakowania transportowe, więc obejmuje również Ciebie. PPWR nie ustanawia ogólnego wyłączenia rolnictwa pierwotnego – art. 29 ust. 4 lit. c) wyłącza jedynie opakowania elastyczne w bezpośrednim kontakcie z żywnością, a Twoje sztywne skrzynki HDPE celom podlegają. Ograniczenie PFAS (art. 5) obejmuje opakowania mające kontakt z żywnością.</w:t>
      </w:r>
    </w:p>
    <w:p w14:paraId="7C029127" w14:textId="77777777" w:rsidR="00454F18" w:rsidRDefault="000052BD">
      <w:pPr>
        <w:spacing w:before="240" w:after="80"/>
      </w:pPr>
      <w:r>
        <w:rPr>
          <w:b/>
          <w:bCs/>
          <w:color w:val="1D1D1D"/>
          <w:sz w:val="22"/>
          <w:szCs w:val="22"/>
        </w:rPr>
        <w:t>Ile cykli wytrzymują skrzynki ogrodnicze HDPE?</w:t>
      </w:r>
    </w:p>
    <w:p w14:paraId="0987775D" w14:textId="77777777" w:rsidR="00454F18" w:rsidRDefault="000052BD">
      <w:pPr>
        <w:spacing w:after="150" w:line="264" w:lineRule="auto"/>
      </w:pPr>
      <w:r>
        <w:t>Skrzynki HDPE służą wiele sezonów intensywnej eksploatacji i wytrzymują wielokrotne cykle rotacji, podczas gdy skrzynki tekturowe są zwykle jednorazowe, a drewniane niskiej jakości zużywają się znacznie szybciej. Konkretną trwałość dobierzemy do Twojego zastosowania.</w:t>
      </w:r>
    </w:p>
    <w:p w14:paraId="2CFAD75E" w14:textId="77777777" w:rsidR="00454F18" w:rsidRDefault="000052BD">
      <w:pPr>
        <w:spacing w:before="240" w:after="80"/>
      </w:pPr>
      <w:r>
        <w:rPr>
          <w:b/>
          <w:bCs/>
          <w:color w:val="1D1D1D"/>
          <w:sz w:val="22"/>
          <w:szCs w:val="22"/>
        </w:rPr>
        <w:t>Czy macie palety bez obróbki ISPM-15 do eksportu owoców?</w:t>
      </w:r>
    </w:p>
    <w:p w14:paraId="2E250DE9" w14:textId="73F3993B" w:rsidR="00454F18" w:rsidRDefault="000052BD">
      <w:pPr>
        <w:spacing w:after="150" w:line="264" w:lineRule="auto"/>
      </w:pPr>
      <w:r>
        <w:t>Tak – p</w:t>
      </w:r>
      <w:r w:rsidRPr="000052BD">
        <w:t>alety z tworzywa nie podlegają wymaganiom ISPM-15, dlatego nie wymagają obróbki fitosanitarnej ani oznakowania IPPC stosowanego dla palet drewnianych</w:t>
      </w:r>
      <w:r>
        <w:t>. Sadownicy eksportujący do Wielkiej Brytanii, Turcji czy na Bliski Wschód unikają w ten sposób powracającego kosztu obróbki i certyfikacji każdej palety.</w:t>
      </w:r>
    </w:p>
    <w:p w14:paraId="5E937889" w14:textId="77777777" w:rsidR="00454F18" w:rsidRDefault="000052BD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5A841841" w14:textId="77777777" w:rsidR="00454F18" w:rsidRDefault="000052BD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18A35274" w14:textId="77777777" w:rsidR="00454F18" w:rsidRDefault="000052BD">
      <w:pPr>
        <w:pStyle w:val="Akapitzlist"/>
        <w:numPr>
          <w:ilvl w:val="0"/>
          <w:numId w:val="2"/>
        </w:numPr>
        <w:spacing w:after="100" w:line="264" w:lineRule="auto"/>
      </w:pPr>
      <w:r>
        <w:lastRenderedPageBreak/>
        <w:t>Szybki kontakt zwrotny</w:t>
      </w:r>
    </w:p>
    <w:p w14:paraId="4C9EE1A4" w14:textId="77777777" w:rsidR="00454F18" w:rsidRDefault="000052BD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06431E95" w14:textId="77777777" w:rsidR="00454F18" w:rsidRDefault="000052BD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57F8F0FA" w14:textId="77777777" w:rsidR="00454F18" w:rsidRDefault="000052BD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04417F2A" w14:textId="77777777" w:rsidR="00454F18" w:rsidRDefault="000052BD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5FB827A7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36D610C1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zapoznałem/am się z Polityką prywatności dotyczącą zasad ich przetwarzania.</w:t>
      </w:r>
    </w:p>
    <w:p w14:paraId="4D4D82D8" w14:textId="77777777" w:rsidR="00454F18" w:rsidRDefault="000052BD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454F18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585C4" w14:textId="77777777" w:rsidR="000052BD" w:rsidRDefault="000052BD">
      <w:r>
        <w:separator/>
      </w:r>
    </w:p>
  </w:endnote>
  <w:endnote w:type="continuationSeparator" w:id="0">
    <w:p w14:paraId="59ED7652" w14:textId="77777777" w:rsidR="000052BD" w:rsidRDefault="0000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5DC2" w14:textId="77777777" w:rsidR="00454F18" w:rsidRDefault="000052BD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07 – Rolnictwo, ogrodnictwo, owoce-warzywa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CF356" w14:textId="77777777" w:rsidR="000052BD" w:rsidRDefault="000052BD">
      <w:r>
        <w:separator/>
      </w:r>
    </w:p>
  </w:footnote>
  <w:footnote w:type="continuationSeparator" w:id="0">
    <w:p w14:paraId="724A5FCE" w14:textId="77777777" w:rsidR="000052BD" w:rsidRDefault="00005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893"/>
    <w:multiLevelType w:val="hybridMultilevel"/>
    <w:tmpl w:val="AF9EC472"/>
    <w:lvl w:ilvl="0" w:tplc="BD667BCE">
      <w:start w:val="1"/>
      <w:numFmt w:val="bullet"/>
      <w:lvlText w:val="●"/>
      <w:lvlJc w:val="left"/>
      <w:pPr>
        <w:ind w:left="720" w:hanging="360"/>
      </w:pPr>
    </w:lvl>
    <w:lvl w:ilvl="1" w:tplc="2D349E1C">
      <w:start w:val="1"/>
      <w:numFmt w:val="bullet"/>
      <w:lvlText w:val="○"/>
      <w:lvlJc w:val="left"/>
      <w:pPr>
        <w:ind w:left="1440" w:hanging="360"/>
      </w:pPr>
    </w:lvl>
    <w:lvl w:ilvl="2" w:tplc="1C7E6C28">
      <w:start w:val="1"/>
      <w:numFmt w:val="bullet"/>
      <w:lvlText w:val="■"/>
      <w:lvlJc w:val="left"/>
      <w:pPr>
        <w:ind w:left="2160" w:hanging="360"/>
      </w:pPr>
    </w:lvl>
    <w:lvl w:ilvl="3" w:tplc="AD5AF66E">
      <w:start w:val="1"/>
      <w:numFmt w:val="bullet"/>
      <w:lvlText w:val="●"/>
      <w:lvlJc w:val="left"/>
      <w:pPr>
        <w:ind w:left="2880" w:hanging="360"/>
      </w:pPr>
    </w:lvl>
    <w:lvl w:ilvl="4" w:tplc="72222582">
      <w:start w:val="1"/>
      <w:numFmt w:val="bullet"/>
      <w:lvlText w:val="○"/>
      <w:lvlJc w:val="left"/>
      <w:pPr>
        <w:ind w:left="3600" w:hanging="360"/>
      </w:pPr>
    </w:lvl>
    <w:lvl w:ilvl="5" w:tplc="6E54E7C8">
      <w:start w:val="1"/>
      <w:numFmt w:val="bullet"/>
      <w:lvlText w:val="■"/>
      <w:lvlJc w:val="left"/>
      <w:pPr>
        <w:ind w:left="4320" w:hanging="360"/>
      </w:pPr>
    </w:lvl>
    <w:lvl w:ilvl="6" w:tplc="99D276F6">
      <w:start w:val="1"/>
      <w:numFmt w:val="bullet"/>
      <w:lvlText w:val="●"/>
      <w:lvlJc w:val="left"/>
      <w:pPr>
        <w:ind w:left="5040" w:hanging="360"/>
      </w:pPr>
    </w:lvl>
    <w:lvl w:ilvl="7" w:tplc="43069858">
      <w:start w:val="1"/>
      <w:numFmt w:val="bullet"/>
      <w:lvlText w:val="●"/>
      <w:lvlJc w:val="left"/>
      <w:pPr>
        <w:ind w:left="5760" w:hanging="360"/>
      </w:pPr>
    </w:lvl>
    <w:lvl w:ilvl="8" w:tplc="D6C250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ED4ED9"/>
    <w:multiLevelType w:val="hybridMultilevel"/>
    <w:tmpl w:val="31EA28BA"/>
    <w:lvl w:ilvl="0" w:tplc="AC06D2D6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E976F7D0">
      <w:numFmt w:val="decimal"/>
      <w:lvlText w:val=""/>
      <w:lvlJc w:val="left"/>
    </w:lvl>
    <w:lvl w:ilvl="2" w:tplc="8490F0C4">
      <w:numFmt w:val="decimal"/>
      <w:lvlText w:val=""/>
      <w:lvlJc w:val="left"/>
    </w:lvl>
    <w:lvl w:ilvl="3" w:tplc="35FA173A">
      <w:numFmt w:val="decimal"/>
      <w:lvlText w:val=""/>
      <w:lvlJc w:val="left"/>
    </w:lvl>
    <w:lvl w:ilvl="4" w:tplc="68E494AE">
      <w:numFmt w:val="decimal"/>
      <w:lvlText w:val=""/>
      <w:lvlJc w:val="left"/>
    </w:lvl>
    <w:lvl w:ilvl="5" w:tplc="493C0C52">
      <w:numFmt w:val="decimal"/>
      <w:lvlText w:val=""/>
      <w:lvlJc w:val="left"/>
    </w:lvl>
    <w:lvl w:ilvl="6" w:tplc="13AC17C0">
      <w:numFmt w:val="decimal"/>
      <w:lvlText w:val=""/>
      <w:lvlJc w:val="left"/>
    </w:lvl>
    <w:lvl w:ilvl="7" w:tplc="A0542554">
      <w:numFmt w:val="decimal"/>
      <w:lvlText w:val=""/>
      <w:lvlJc w:val="left"/>
    </w:lvl>
    <w:lvl w:ilvl="8" w:tplc="4EF6C742">
      <w:numFmt w:val="decimal"/>
      <w:lvlText w:val=""/>
      <w:lvlJc w:val="left"/>
    </w:lvl>
  </w:abstractNum>
  <w:num w:numId="1" w16cid:durableId="878666535">
    <w:abstractNumId w:val="0"/>
    <w:lvlOverride w:ilvl="0">
      <w:startOverride w:val="1"/>
    </w:lvlOverride>
  </w:num>
  <w:num w:numId="2" w16cid:durableId="427701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F18"/>
    <w:rsid w:val="000052BD"/>
    <w:rsid w:val="00331773"/>
    <w:rsid w:val="00364AD9"/>
    <w:rsid w:val="00454F18"/>
    <w:rsid w:val="00F3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490F"/>
  <w15:docId w15:val="{26076DD0-776D-432A-BB49-8AAE5976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1384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07 – Rolnictwo, ogrodnictwo, owoce-warzywa</dc:title>
  <dc:creator>crear agency</dc:creator>
  <dc:description>Treść makiety branżowej PPWR v14 do recenzji</dc:description>
  <cp:lastModifiedBy>Monika Sojka</cp:lastModifiedBy>
  <cp:revision>3</cp:revision>
  <dcterms:created xsi:type="dcterms:W3CDTF">2026-07-20T12:21:00Z</dcterms:created>
  <dcterms:modified xsi:type="dcterms:W3CDTF">2026-07-24T08:25:00Z</dcterms:modified>
</cp:coreProperties>
</file>