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22E6" w14:textId="77777777" w:rsidR="003F7BE9" w:rsidRPr="00A71BAA" w:rsidRDefault="00220E71">
      <w:pPr>
        <w:spacing w:after="60"/>
        <w:rPr>
          <w:lang w:val="en-GB"/>
        </w:rPr>
      </w:pPr>
      <w:r w:rsidRPr="00A71BAA">
        <w:rPr>
          <w:b/>
          <w:bCs/>
          <w:color w:val="1D1D1D"/>
          <w:sz w:val="40"/>
          <w:szCs w:val="40"/>
          <w:lang w:val="en-GB"/>
        </w:rPr>
        <w:t>Strona 10 – E-commerce, 3PL i fulfillment</w:t>
      </w:r>
    </w:p>
    <w:p w14:paraId="239BA2A1" w14:textId="77777777" w:rsidR="003F7BE9" w:rsidRPr="00A71BAA" w:rsidRDefault="00220E71">
      <w:pPr>
        <w:spacing w:after="30"/>
        <w:rPr>
          <w:lang w:val="en-GB"/>
        </w:rPr>
      </w:pPr>
      <w:r w:rsidRPr="00A71BAA">
        <w:rPr>
          <w:color w:val="717171"/>
          <w:sz w:val="17"/>
          <w:szCs w:val="17"/>
          <w:lang w:val="en-GB"/>
        </w:rPr>
        <w:t>Makieta v14 · /branzowe/e-commerce-3pl-fulfillment/</w:t>
      </w:r>
    </w:p>
    <w:p w14:paraId="24BAC27F" w14:textId="77777777" w:rsidR="003F7BE9" w:rsidRPr="00A71BAA" w:rsidRDefault="00220E71">
      <w:pPr>
        <w:spacing w:after="30"/>
        <w:rPr>
          <w:lang w:val="en-GB"/>
        </w:rPr>
      </w:pPr>
      <w:r w:rsidRPr="00A71BAA">
        <w:rPr>
          <w:color w:val="717171"/>
          <w:sz w:val="17"/>
          <w:szCs w:val="17"/>
          <w:lang w:val="en-GB"/>
        </w:rPr>
        <w:t>Persona: Head of Fulfillment / Operations Manager 3PL e-com</w:t>
      </w:r>
    </w:p>
    <w:p w14:paraId="2BC44AF8" w14:textId="77777777" w:rsidR="003F7BE9" w:rsidRDefault="00220E71">
      <w:pPr>
        <w:spacing w:after="140"/>
      </w:pPr>
      <w:r>
        <w:rPr>
          <w:color w:val="717171"/>
          <w:sz w:val="17"/>
          <w:szCs w:val="17"/>
        </w:rPr>
        <w:t>Główna fraza: opakowania ecommerce</w:t>
      </w:r>
    </w:p>
    <w:p w14:paraId="247CD4DA" w14:textId="77777777" w:rsidR="003F7BE9" w:rsidRDefault="00220E71">
      <w:pPr>
        <w:pBdr>
          <w:top w:val="single" w:sz="6" w:space="10" w:color="DEDEDE"/>
        </w:pBdr>
        <w:spacing w:after="120"/>
      </w:pPr>
      <w:r>
        <w:rPr>
          <w:i/>
          <w:iCs/>
          <w:color w:val="717171"/>
          <w:sz w:val="17"/>
          <w:szCs w:val="17"/>
        </w:rPr>
        <w:t>Dokument zawiera treść makiety do recenzji. Komentarze prosimy nanosić bezpośrednio w pliku.</w:t>
      </w:r>
    </w:p>
    <w:p w14:paraId="63FE70FB" w14:textId="77777777" w:rsidR="003F7BE9" w:rsidRDefault="003F7BE9">
      <w:pPr>
        <w:pBdr>
          <w:bottom w:val="single" w:sz="6" w:space="2" w:color="DEDEDE"/>
        </w:pBdr>
        <w:spacing w:before="120" w:after="260"/>
      </w:pPr>
    </w:p>
    <w:p w14:paraId="33413975" w14:textId="77777777" w:rsidR="003F7BE9" w:rsidRDefault="00220E71">
      <w:pPr>
        <w:pStyle w:val="Nagwek1"/>
        <w:spacing w:before="120" w:after="160"/>
      </w:pPr>
      <w:r>
        <w:rPr>
          <w:b/>
          <w:bCs/>
          <w:color w:val="1D1D1D"/>
        </w:rPr>
        <w:t>Opakowania zwrotne dla e-commerce</w:t>
      </w:r>
    </w:p>
    <w:p w14:paraId="68460309" w14:textId="77777777" w:rsidR="003F7BE9" w:rsidRDefault="00220E71">
      <w:pPr>
        <w:spacing w:after="200" w:line="276" w:lineRule="auto"/>
      </w:pPr>
      <w:r>
        <w:rPr>
          <w:color w:val="434343"/>
          <w:sz w:val="23"/>
          <w:szCs w:val="23"/>
        </w:rPr>
        <w:t>Opakowania zwrotne dla e-commerce – składane skrzynki, pojemniki magazynowe i pojemniki na zwroty dla operatorów fulfillmentu i 3PL. Rozwiązania wspierające realizację wymagań PPWR dotyczących opakowań transportowych.</w:t>
      </w:r>
    </w:p>
    <w:p w14:paraId="60EF5FB0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Przyciski: </w:t>
      </w:r>
      <w:r>
        <w:rPr>
          <w:color w:val="717171"/>
          <w:sz w:val="17"/>
          <w:szCs w:val="17"/>
        </w:rPr>
        <w:t>Zapytaj eksperta  ·  Przeprowadź audyt PPWR</w:t>
      </w:r>
    </w:p>
    <w:p w14:paraId="5A36C099" w14:textId="77777777" w:rsidR="003F7BE9" w:rsidRDefault="00220E71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NAJWAŻNIEJSZE</w:t>
      </w:r>
    </w:p>
    <w:p w14:paraId="01878960" w14:textId="77777777" w:rsidR="003F7BE9" w:rsidRDefault="00220E71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Kluczowe wnioski</w:t>
      </w:r>
    </w:p>
    <w:p w14:paraId="47ADC88B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Obowiązki PPWR w e-commerce i 3PL zależą od roli podmiotu i rodzaju stosowanych opakowań.</w:t>
      </w:r>
      <w:r>
        <w:t xml:space="preserve"> Art. 29 dotyczy podmiotów stosujących opakowania transportowe i obejmuje także handel elektroniczny (art. 29 ust. 3); operatorzy fulfillmentu, platformy marketplace i operatorzy logistyczni stosujący opakowania transportowe mogą podlegać wymaganiom wynikającym z PPWR – rozporządzenie nie wymienia ich z nazwy jako odrębnych adresatów. Cel: 40% ponownego użycia opakowań transportowych do 2030 r.</w:t>
      </w:r>
    </w:p>
    <w:p w14:paraId="70F35DD4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Składana skrzynka zwrotna w e-commerce to dziś nisza, która może stać się standardem.</w:t>
      </w:r>
      <w:r>
        <w:t xml:space="preserve"> Składane skrzynki (clever move box) redukują objętość po zwrocie do 84% (dane bekuplast), ograniczając puste przebiegi w transporcie.</w:t>
      </w:r>
    </w:p>
    <w:p w14:paraId="43637172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Rozbudowana sieć automatów paczkowych w Polsce może stać się naturalną bazą dla opakowań zwrotnych (RTP).</w:t>
      </w:r>
      <w:r>
        <w:t xml:space="preserve"> To potencjalny kierunek rozwoju rynku, a nie wymóg wynikający z PPWR: konsument oddaje skrzynkę do automatu → kurier zabiera → DC czyści → ponowna dystrybucja. Infrastruktura automatów już istnieje.</w:t>
      </w:r>
    </w:p>
    <w:p w14:paraId="5903FDC0" w14:textId="4938485B" w:rsidR="003F7BE9" w:rsidRDefault="00A71BAA">
      <w:pPr>
        <w:pStyle w:val="Akapitzlist"/>
        <w:numPr>
          <w:ilvl w:val="0"/>
          <w:numId w:val="2"/>
        </w:numPr>
        <w:spacing w:after="120" w:line="264" w:lineRule="auto"/>
      </w:pPr>
      <w:r w:rsidRPr="00A71BAA">
        <w:rPr>
          <w:b/>
          <w:bCs/>
        </w:rPr>
        <w:t>Rozbudowana sieć automatów paczkowych w Polsce stwarza korzystne warunki do rozwoju systemów opakowań wielokrotnego użytku</w:t>
      </w:r>
      <w:r>
        <w:t xml:space="preserve"> - </w:t>
      </w:r>
      <w:r>
        <w:t>rynki Europy Zachodniej rozwijają opakowania wielokrotnego użytku w e-commerce, jednak bez porównywalnej do Polski infrastruktury automatów paczkowych.</w:t>
      </w:r>
    </w:p>
    <w:p w14:paraId="092A98B4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Przejście na flotę opakowań wielokrotnego użytku i system zwrotu to inwestycja, której skala zależy od wolumenu paczek</w:t>
      </w:r>
      <w:r>
        <w:rPr>
          <w:b/>
          <w:bCs/>
          <w:color w:val="1D1D1D"/>
        </w:rPr>
        <w:t xml:space="preserve"> </w:t>
      </w:r>
      <w:r>
        <w:rPr>
          <w:b/>
          <w:bCs/>
          <w:color w:val="1D1D1D"/>
        </w:rPr>
        <w:t>i profilu operatora</w:t>
      </w:r>
      <w:r>
        <w:t xml:space="preserve"> – wyliczymy ją dla Twojego procesu. Okres zwrotu inwestycji zależy od skali i intensywności rotacji – oszacujemy go w kalkulatorze.</w:t>
      </w:r>
    </w:p>
    <w:p w14:paraId="4230DEB9" w14:textId="77777777" w:rsidR="003F7BE9" w:rsidRDefault="00220E71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WYZWANIA</w:t>
      </w:r>
    </w:p>
    <w:p w14:paraId="67DD34EC" w14:textId="77777777" w:rsidR="003F7BE9" w:rsidRDefault="00220E71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Cztery wyzwania e-commerce – i cztery odpowiedzi opakowań zwrotnych</w:t>
      </w:r>
    </w:p>
    <w:p w14:paraId="2C443A25" w14:textId="77777777" w:rsidR="003F7BE9" w:rsidRDefault="00220E71">
      <w:pPr>
        <w:spacing w:after="180" w:line="264" w:lineRule="auto"/>
      </w:pPr>
      <w:r>
        <w:t>Pokazujemy, jak opakowania zwrotne dla e-commerce ograniczają karton i obsługują zwroty w fulfillmencie.</w:t>
      </w:r>
    </w:p>
    <w:p w14:paraId="5077734F" w14:textId="77777777" w:rsidR="003F7BE9" w:rsidRDefault="00220E71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Karton jednorazowy dominuje w opakowaniach e-commerce</w:t>
      </w:r>
    </w:p>
    <w:p w14:paraId="118F7DAF" w14:textId="77777777" w:rsidR="003F7BE9" w:rsidRDefault="00220E71">
      <w:pPr>
        <w:spacing w:after="90" w:line="264" w:lineRule="auto"/>
      </w:pPr>
      <w:r>
        <w:t>W typowym fulfillment center dominują jednorazowe kartony i folia stretch, generujące istotny wolumen odpadów opakowaniowych oraz koszt ich utylizacji.</w:t>
      </w:r>
    </w:p>
    <w:p w14:paraId="48D57033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Clever-Retail-Box – Skrzynka zwrotna e-commerce · okres amortyzacji zależny od skali wdrożenia</w:t>
      </w:r>
    </w:p>
    <w:p w14:paraId="3F3E3543" w14:textId="77777777" w:rsidR="003F7BE9" w:rsidRDefault="00220E71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lastRenderedPageBreak/>
        <w:t>02. Puste przebiegi w transporcie zwrotnym</w:t>
      </w:r>
    </w:p>
    <w:p w14:paraId="508E11EC" w14:textId="77777777" w:rsidR="003F7BE9" w:rsidRDefault="00220E71">
      <w:pPr>
        <w:spacing w:after="90" w:line="264" w:lineRule="auto"/>
      </w:pPr>
      <w:r>
        <w:t>Znacząca część paczek wraca jako zwroty, a opakowanie zwrotne wraca od konsumenta do DC puste. Sztywna skrzynka zajmuje po zwrocie tyle samo miejsca co pełna – składana redukuje objętość do 84%.</w:t>
      </w:r>
    </w:p>
    <w:p w14:paraId="7552689E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Clever move box – Redukcja objętości po złożeniu do 84% (dane bekuplast)</w:t>
      </w:r>
    </w:p>
    <w:p w14:paraId="75846616" w14:textId="77777777" w:rsidR="003F7BE9" w:rsidRDefault="00220E71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Art. 29 PPWR – obowiązek po stronie podmiotu stosującego opakowania transportowe</w:t>
      </w:r>
    </w:p>
    <w:p w14:paraId="734D6163" w14:textId="77777777" w:rsidR="003F7BE9" w:rsidRDefault="00220E71">
      <w:pPr>
        <w:spacing w:after="90" w:line="264" w:lineRule="auto"/>
      </w:pPr>
      <w:r>
        <w:t>Podmioty stosujące opakowania transportowe (operatorzy fulfillmentu, platformy marketplace, kurierzy) podlegają art. 29 o tyle, o ile stosują takie opakowania – rozporządzenie nie wymienia ich z nazwy. Cel: 40% ponownego użycia opakowań transportowych do 2030 r.</w:t>
      </w:r>
    </w:p>
    <w:p w14:paraId="7A9DF57E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Skrzynki pod automaty paczkowe – clever move box + palety plastikowe · skrzynki w wymiarach dopasowanych pod automaty paczkowe</w:t>
      </w:r>
    </w:p>
    <w:p w14:paraId="18DFDD95" w14:textId="77777777" w:rsidR="003F7BE9" w:rsidRDefault="00220E71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04. Zwroty w e-commerce – pojemniki na produkty zwrócone</w:t>
      </w:r>
    </w:p>
    <w:p w14:paraId="5F446BE1" w14:textId="77777777" w:rsidR="003F7BE9" w:rsidRDefault="00220E71">
      <w:pPr>
        <w:spacing w:after="90" w:line="264" w:lineRule="auto"/>
      </w:pPr>
      <w:r>
        <w:t>Współczynnik zwrotów w e-commerce bywa wysoki, zwłaszcza w modzie – pojemniki zwrotne porządkują ten proces, który dziś dla wielu operatorów jest improwizacją.</w:t>
      </w:r>
    </w:p>
    <w:p w14:paraId="5EEB6CE7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Kuwety na zwroty – Trwałe znakowanie i miejsce na etykietę · integracja z WMS</w:t>
      </w:r>
    </w:p>
    <w:p w14:paraId="08BDD5C7" w14:textId="77777777" w:rsidR="003F7BE9" w:rsidRDefault="00220E71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PRODUKTY</w:t>
      </w:r>
    </w:p>
    <w:p w14:paraId="75BEF06E" w14:textId="77777777" w:rsidR="003F7BE9" w:rsidRDefault="00220E71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Składane skrzynki, totes magazynowe i palety dla operatorów e-commerce</w:t>
      </w:r>
    </w:p>
    <w:p w14:paraId="391AB48E" w14:textId="77777777" w:rsidR="003F7BE9" w:rsidRPr="00A71BAA" w:rsidRDefault="00220E71">
      <w:pPr>
        <w:pStyle w:val="Akapitzlist"/>
        <w:numPr>
          <w:ilvl w:val="0"/>
          <w:numId w:val="2"/>
        </w:numPr>
        <w:spacing w:after="120" w:line="264" w:lineRule="auto"/>
        <w:rPr>
          <w:lang w:val="en-GB"/>
        </w:rPr>
      </w:pPr>
      <w:r w:rsidRPr="00A71BAA">
        <w:rPr>
          <w:b/>
          <w:bCs/>
          <w:color w:val="1D1D1D"/>
          <w:lang w:val="en-GB"/>
        </w:rPr>
        <w:t>Clever Retail Box 4011</w:t>
      </w:r>
      <w:r w:rsidRPr="00A71BAA">
        <w:rPr>
          <w:lang w:val="en-GB"/>
        </w:rPr>
        <w:t xml:space="preserve"> – Składana skrzynka retail / fulfillment</w:t>
      </w:r>
    </w:p>
    <w:p w14:paraId="508D8A85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Clever move box</w:t>
      </w:r>
      <w:r>
        <w:t xml:space="preserve"> – Redukcja objętości do 84% (dane bekuplast)</w:t>
      </w:r>
    </w:p>
    <w:p w14:paraId="6107EF79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silverline</w:t>
      </w:r>
      <w:r>
        <w:t xml:space="preserve"> – AKL, automatyzacja</w:t>
      </w:r>
    </w:p>
    <w:p w14:paraId="087AE906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contecline</w:t>
      </w:r>
      <w:r>
        <w:t xml:space="preserve"> – Magazyny automatyczne</w:t>
      </w:r>
    </w:p>
    <w:p w14:paraId="6E4A4C84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lightline</w:t>
      </w:r>
      <w:r>
        <w:t xml:space="preserve"> – Kompletacja ręczna</w:t>
      </w:r>
    </w:p>
    <w:p w14:paraId="33664CC7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Palety Euro</w:t>
      </w:r>
      <w:r>
        <w:t xml:space="preserve"> – Transport DC → DC</w:t>
      </w:r>
    </w:p>
    <w:p w14:paraId="2BA91B29" w14:textId="77777777" w:rsidR="003F7BE9" w:rsidRDefault="00220E71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PPWR · ZGODNOŚĆ</w:t>
      </w:r>
    </w:p>
    <w:p w14:paraId="1183C02D" w14:textId="77777777" w:rsidR="003F7BE9" w:rsidRDefault="00220E71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PPWR dla e-commerce – art. 29 i co konkretnie musisz zrobić</w:t>
      </w:r>
    </w:p>
    <w:p w14:paraId="4BFEF17B" w14:textId="00CFED51" w:rsidR="00220E71" w:rsidRDefault="00220E71">
      <w:pPr>
        <w:spacing w:after="180" w:line="264" w:lineRule="auto"/>
      </w:pPr>
      <w:r w:rsidRPr="00220E71">
        <w:t>Polski rynek e-commerce opiera się dziś niemal wyłącznie na opakowaniach jednorazowych (karton, folia stretch, wypełniacze). PPWR wprowadza wymagania dotyczące określonych kategorii opakowań: cele ponownego użycia obejmują opakowania transportowe, natomiast jednorazowe pudła tekturowe objęte wyłączeniem z art. 29 ust. 4 lit. d nie są wliczane do tych celów.</w:t>
      </w:r>
    </w:p>
    <w:p w14:paraId="18B00347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1</w:t>
      </w:r>
      <w:r>
        <w:t xml:space="preserve"> – Kluczowy dla e-commerce – 40% ponownego użycia w opakowaniach transportowych do 2030 r. oraz dążenie do 70% do 2040 r. Kary określi polska ustawa krajowa (w toku prac legislacyjnych).</w:t>
      </w:r>
    </w:p>
    <w:p w14:paraId="337A6B93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24</w:t>
      </w:r>
      <w:r>
        <w:t xml:space="preserve"> – Ograniczenie nadmiarowego opakowania – art. 24 PPWR przewiduje, że pusta przestrzeń w paczce e-commerce nie będzie mogła przekraczać 50% (zgodnie z harmonogramem określonym w rozporządzeniu), co w praktyce oznacza minimalizację warstw opakowaniowych w wysyłce.</w:t>
      </w:r>
    </w:p>
    <w:p w14:paraId="7A7DA364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6</w:t>
      </w:r>
      <w:r>
        <w:t xml:space="preserve"> – Cele ponownego użycia dla napojów (10% w 2030 r., dążenie do 40% w 2040 r.) obejmują dystrybutorów końcowych udostępniających napoje konsumentom.</w:t>
      </w:r>
    </w:p>
    <w:p w14:paraId="40F22DFC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50</w:t>
      </w:r>
      <w:r>
        <w:t xml:space="preserve"> – PPWR przewiduje obowiązek ustanowienia systemów kaucyjnych dla jednorazowych butelek z tworzyw sztucznych i puszek, z wyjątkami określonymi w rozporządzeniu – to obszar istotny także dla e-commerce sprzedającego napoje. Wykorzystanie automatów paczkowych jako punktów zbiórki to potencjalny kierunek rozwoju rynku, a nie element rozporządzenia.</w:t>
      </w:r>
    </w:p>
    <w:p w14:paraId="25DB03BA" w14:textId="77777777" w:rsidR="003F7BE9" w:rsidRDefault="00220E71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lastRenderedPageBreak/>
        <w:t>NASTĘPNE KROKI</w:t>
      </w:r>
    </w:p>
    <w:p w14:paraId="5E2AAE9D" w14:textId="77777777" w:rsidR="003F7BE9" w:rsidRDefault="00220E71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Co możesz zrobić już teraz</w:t>
      </w:r>
    </w:p>
    <w:p w14:paraId="2679B825" w14:textId="77777777" w:rsidR="003F7BE9" w:rsidRDefault="00220E71">
      <w:pPr>
        <w:pBdr>
          <w:left w:val="single" w:sz="18" w:space="14" w:color="65B32E"/>
        </w:pBdr>
        <w:spacing w:before="160" w:after="60" w:line="264" w:lineRule="auto"/>
        <w:ind w:left="340"/>
      </w:pPr>
      <w:r>
        <w:rPr>
          <w:i/>
          <w:iCs/>
          <w:color w:val="434343"/>
        </w:rPr>
        <w:t>Operatorzy e-commerce i fulfillmentu mogą podlegać celom ponownego użycia opakowań transportowych – zależnie od zakresu działalności i rodzaju stosowanych opakowań: co najmniej 40% do 2030 r. i dążenie do 70% do 2040 r.</w:t>
      </w:r>
    </w:p>
    <w:p w14:paraId="269A27A1" w14:textId="77777777" w:rsidR="003F7BE9" w:rsidRDefault="00220E71">
      <w:pPr>
        <w:spacing w:after="220"/>
        <w:ind w:left="340"/>
      </w:pPr>
      <w:r>
        <w:rPr>
          <w:color w:val="9A9A9A"/>
          <w:sz w:val="16"/>
          <w:szCs w:val="16"/>
        </w:rPr>
        <w:t>zgodnie z rozporządzeniem (UE) 2025/40 Parlamentu Europejskiego i Rady z dnia 19 grudnia 2024 r. w sprawie opakowań i odpadów opakowaniowych (PPWR)</w:t>
      </w:r>
    </w:p>
    <w:p w14:paraId="02EF0A35" w14:textId="77777777" w:rsidR="003F7BE9" w:rsidRDefault="00220E71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Przeprowadź audyt PPWR</w:t>
      </w:r>
    </w:p>
    <w:p w14:paraId="27674801" w14:textId="77777777" w:rsidR="003F7BE9" w:rsidRDefault="00220E71">
      <w:pPr>
        <w:spacing w:after="90" w:line="264" w:lineRule="auto"/>
      </w:pPr>
      <w:r>
        <w:t>Sprawdź gotowość operatora e-commerce w kilka minut.</w:t>
      </w:r>
    </w:p>
    <w:p w14:paraId="40422369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Przejdź do audytu</w:t>
      </w:r>
    </w:p>
    <w:p w14:paraId="445543D8" w14:textId="77777777" w:rsidR="003F7BE9" w:rsidRDefault="00220E71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Oblicz koszt PPWR</w:t>
      </w:r>
    </w:p>
    <w:p w14:paraId="16188100" w14:textId="77777777" w:rsidR="003F7BE9" w:rsidRDefault="00220E71">
      <w:pPr>
        <w:spacing w:after="90" w:line="264" w:lineRule="auto"/>
      </w:pPr>
      <w:r>
        <w:t>Porównaj opakowania jednorazowe i zwrotne, zobacz próg rentowności.</w:t>
      </w:r>
    </w:p>
    <w:p w14:paraId="45199413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Otwórz kalkulator</w:t>
      </w:r>
    </w:p>
    <w:p w14:paraId="015263CA" w14:textId="77777777" w:rsidR="003F7BE9" w:rsidRDefault="00220E71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Zapytaj eksperta</w:t>
      </w:r>
    </w:p>
    <w:p w14:paraId="50CAE96A" w14:textId="77777777" w:rsidR="003F7BE9" w:rsidRDefault="00220E71">
      <w:pPr>
        <w:spacing w:after="90" w:line="264" w:lineRule="auto"/>
      </w:pPr>
      <w:r>
        <w:t>Zapytaj eksperta o PPWR w swojej branży.</w:t>
      </w:r>
    </w:p>
    <w:p w14:paraId="136967B8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Umów rozmowę</w:t>
      </w:r>
    </w:p>
    <w:p w14:paraId="4DBCC57A" w14:textId="77777777" w:rsidR="003F7BE9" w:rsidRDefault="00220E71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CASE STUDIES</w:t>
      </w:r>
    </w:p>
    <w:p w14:paraId="5DF0A5AC" w14:textId="77777777" w:rsidR="003F7BE9" w:rsidRDefault="00220E71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Opakowania wielokrotnego użytku we wdrożeniach bekuplast</w:t>
      </w:r>
    </w:p>
    <w:p w14:paraId="741094D8" w14:textId="77777777" w:rsidR="003F7BE9" w:rsidRDefault="00220E71">
      <w:pPr>
        <w:spacing w:after="180" w:line="264" w:lineRule="auto"/>
      </w:pPr>
      <w:r>
        <w:t>Każde wdrożenie to osobna historia naszego Klienta. Indywidualne wymagania, do których dopasowujemy optymalne rozwiązania.</w:t>
      </w:r>
    </w:p>
    <w:p w14:paraId="3B2B08BF" w14:textId="77777777" w:rsidR="003F7BE9" w:rsidRDefault="00220E71">
      <w:pPr>
        <w:spacing w:before="180" w:after="60"/>
      </w:pPr>
      <w:r>
        <w:rPr>
          <w:b/>
          <w:bCs/>
          <w:color w:val="1D1D1D"/>
          <w:sz w:val="23"/>
          <w:szCs w:val="23"/>
        </w:rPr>
        <w:t>ROSSMANN</w:t>
      </w:r>
    </w:p>
    <w:p w14:paraId="7CFB5EF9" w14:textId="77777777" w:rsidR="003F7BE9" w:rsidRDefault="00220E71">
      <w:pPr>
        <w:spacing w:after="60" w:line="264" w:lineRule="auto"/>
      </w:pPr>
      <w:r>
        <w:t>Intralogistyka sieci drogerii (Landsberg, DE) – pojemnik kompletacyjny w zautomatyzowanym magazynie centralnym</w:t>
      </w:r>
    </w:p>
    <w:p w14:paraId="5277839F" w14:textId="77777777" w:rsidR="003F7BE9" w:rsidRDefault="00220E71">
      <w:pPr>
        <w:spacing w:after="160"/>
        <w:ind w:left="240"/>
      </w:pPr>
      <w:r>
        <w:rPr>
          <w:color w:val="717171"/>
          <w:sz w:val="17"/>
          <w:szCs w:val="17"/>
        </w:rPr>
        <w:t>2025  ·  160 000 pojemników</w:t>
      </w:r>
    </w:p>
    <w:p w14:paraId="4E014CB1" w14:textId="77777777" w:rsidR="003F7BE9" w:rsidRDefault="00220E71">
      <w:pPr>
        <w:spacing w:before="180" w:after="60"/>
      </w:pPr>
      <w:r>
        <w:rPr>
          <w:b/>
          <w:bCs/>
          <w:color w:val="1D1D1D"/>
          <w:sz w:val="23"/>
          <w:szCs w:val="23"/>
        </w:rPr>
        <w:t>Orbico</w:t>
      </w:r>
    </w:p>
    <w:p w14:paraId="22E80BA7" w14:textId="77777777" w:rsidR="003F7BE9" w:rsidRDefault="00220E71">
      <w:pPr>
        <w:spacing w:after="60" w:line="264" w:lineRule="auto"/>
      </w:pPr>
      <w:r>
        <w:t>Dystrybucja beauty i FMCG (PL) – pojemniki contecline w zautomatyzowanych magazynach (AKL/Shuttle)</w:t>
      </w:r>
    </w:p>
    <w:p w14:paraId="3B13C7FB" w14:textId="77777777" w:rsidR="003F7BE9" w:rsidRDefault="00220E71">
      <w:pPr>
        <w:spacing w:after="160"/>
        <w:ind w:left="240"/>
      </w:pPr>
      <w:r>
        <w:rPr>
          <w:color w:val="717171"/>
          <w:sz w:val="17"/>
          <w:szCs w:val="17"/>
        </w:rPr>
        <w:t>2023  ·  46 000 pojemników</w:t>
      </w:r>
    </w:p>
    <w:p w14:paraId="00EBB883" w14:textId="77777777" w:rsidR="003F7BE9" w:rsidRDefault="00220E71">
      <w:pPr>
        <w:spacing w:before="180" w:after="60"/>
      </w:pPr>
      <w:r>
        <w:rPr>
          <w:b/>
          <w:bCs/>
          <w:color w:val="1D1D1D"/>
          <w:sz w:val="23"/>
          <w:szCs w:val="23"/>
        </w:rPr>
        <w:t>Onninen</w:t>
      </w:r>
    </w:p>
    <w:p w14:paraId="6E122246" w14:textId="77777777" w:rsidR="003F7BE9" w:rsidRDefault="00220E71">
      <w:pPr>
        <w:spacing w:after="60" w:line="264" w:lineRule="auto"/>
      </w:pPr>
      <w:r>
        <w:t>Dystrybucja materiałów budowlanych i instalacyjnych (PL) – 40 000 pojemników contecline w automatycznym magazynie Onnimat (projekt DOMINO)</w:t>
      </w:r>
    </w:p>
    <w:p w14:paraId="48B9C979" w14:textId="77777777" w:rsidR="003F7BE9" w:rsidRDefault="00220E71">
      <w:pPr>
        <w:spacing w:after="160"/>
        <w:ind w:left="240"/>
      </w:pPr>
      <w:r>
        <w:rPr>
          <w:color w:val="717171"/>
          <w:sz w:val="17"/>
          <w:szCs w:val="17"/>
        </w:rPr>
        <w:t>2019  ·  40 000 pojemników</w:t>
      </w:r>
    </w:p>
    <w:p w14:paraId="1A72F782" w14:textId="77777777" w:rsidR="003F7BE9" w:rsidRDefault="00220E71">
      <w:pPr>
        <w:spacing w:before="180" w:after="60"/>
      </w:pPr>
      <w:r>
        <w:rPr>
          <w:b/>
          <w:bCs/>
          <w:color w:val="1D1D1D"/>
          <w:sz w:val="23"/>
          <w:szCs w:val="23"/>
        </w:rPr>
        <w:t>Auto Partner SA</w:t>
      </w:r>
    </w:p>
    <w:p w14:paraId="478DF3D1" w14:textId="77777777" w:rsidR="003F7BE9" w:rsidRDefault="00220E71">
      <w:pPr>
        <w:spacing w:after="60" w:line="264" w:lineRule="auto"/>
      </w:pPr>
      <w:r>
        <w:t>Dystrybucja części samochodowych (PL) – pojemniki contecline i silverline w magazynach AKL/Shuttle</w:t>
      </w:r>
    </w:p>
    <w:p w14:paraId="2BCF7E9B" w14:textId="77777777" w:rsidR="003F7BE9" w:rsidRDefault="00220E71">
      <w:pPr>
        <w:spacing w:after="160"/>
        <w:ind w:left="240"/>
      </w:pPr>
      <w:r>
        <w:rPr>
          <w:color w:val="717171"/>
          <w:sz w:val="17"/>
          <w:szCs w:val="17"/>
        </w:rPr>
        <w:t>2022  ·  27 000 pojemników</w:t>
      </w:r>
    </w:p>
    <w:p w14:paraId="5238C671" w14:textId="77777777" w:rsidR="003F7BE9" w:rsidRDefault="00220E71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KOSZT PPWR</w:t>
      </w:r>
    </w:p>
    <w:p w14:paraId="6721B77D" w14:textId="77777777" w:rsidR="003F7BE9" w:rsidRDefault="00220E71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Koszt przejścia na opakowania wielokrotnego użytku</w:t>
      </w:r>
    </w:p>
    <w:p w14:paraId="13891978" w14:textId="77777777" w:rsidR="003F7BE9" w:rsidRDefault="00220E71">
      <w:pPr>
        <w:spacing w:after="180" w:line="264" w:lineRule="auto"/>
      </w:pPr>
      <w:r>
        <w:t>Porównaj koszt kartonów jednorazowych i zwrotnych pojemników e-commerce – kalkulator pokaże próg rentowności i strukturę emisji CO₂ dla operatora fulfillmentu.</w:t>
      </w:r>
    </w:p>
    <w:p w14:paraId="0DA2C905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lastRenderedPageBreak/>
        <w:t xml:space="preserve">Przycisk: </w:t>
      </w:r>
      <w:r>
        <w:rPr>
          <w:color w:val="717171"/>
          <w:sz w:val="17"/>
          <w:szCs w:val="17"/>
        </w:rPr>
        <w:t>Oblicz koszt PPWR w 2 min.</w:t>
      </w:r>
    </w:p>
    <w:p w14:paraId="39066FAD" w14:textId="77777777" w:rsidR="003F7BE9" w:rsidRDefault="00220E71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POWIĄZANE</w:t>
      </w:r>
    </w:p>
    <w:p w14:paraId="46F715CA" w14:textId="77777777" w:rsidR="003F7BE9" w:rsidRDefault="00220E71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Może Cię też zainteresować</w:t>
      </w:r>
    </w:p>
    <w:p w14:paraId="100BCD56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Handel detaliczny i FMCG</w:t>
      </w:r>
      <w:r>
        <w:t xml:space="preserve"> – Sieci handlowe to często sprzedawcy na Twoich platformach marketplace. Art. 29 PPWR może dotyczyć ich podobnie jak operatorów e-commerce – zależnie od stosowanych opakowań transportowych.</w:t>
      </w:r>
    </w:p>
    <w:p w14:paraId="2FD125C0" w14:textId="77777777" w:rsidR="003F7BE9" w:rsidRDefault="00220E71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Logistyka i transport (3PL)</w:t>
      </w:r>
      <w:r>
        <w:t xml:space="preserve"> – Operatorzy logistyczni B2B obsługujący transport międzymagazynowy.</w:t>
      </w:r>
    </w:p>
    <w:p w14:paraId="05A1F17F" w14:textId="77777777" w:rsidR="003F7BE9" w:rsidRPr="00A71BAA" w:rsidRDefault="00220E71">
      <w:pPr>
        <w:pStyle w:val="Akapitzlist"/>
        <w:numPr>
          <w:ilvl w:val="0"/>
          <w:numId w:val="2"/>
        </w:numPr>
        <w:spacing w:after="120" w:line="264" w:lineRule="auto"/>
        <w:rPr>
          <w:lang w:val="en-GB"/>
        </w:rPr>
      </w:pPr>
      <w:r w:rsidRPr="00A71BAA">
        <w:rPr>
          <w:b/>
          <w:bCs/>
          <w:color w:val="1D1D1D"/>
          <w:lang w:val="en-GB"/>
        </w:rPr>
        <w:t>Intralogistyka i magazyn</w:t>
      </w:r>
      <w:r w:rsidRPr="00A71BAA">
        <w:rPr>
          <w:lang w:val="en-GB"/>
        </w:rPr>
        <w:t xml:space="preserve"> – AKL, shuttle, WMS – fundament fulfillment center.</w:t>
      </w:r>
    </w:p>
    <w:p w14:paraId="30BA5833" w14:textId="77777777" w:rsidR="003F7BE9" w:rsidRDefault="00220E71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FAQ</w:t>
      </w:r>
    </w:p>
    <w:p w14:paraId="77D665CE" w14:textId="77777777" w:rsidR="003F7BE9" w:rsidRDefault="00220E71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Najczęściej zadawane pytania</w:t>
      </w:r>
    </w:p>
    <w:p w14:paraId="770C8266" w14:textId="77777777" w:rsidR="003F7BE9" w:rsidRDefault="00220E71">
      <w:pPr>
        <w:spacing w:before="240" w:after="80"/>
      </w:pPr>
      <w:r>
        <w:rPr>
          <w:b/>
          <w:bCs/>
          <w:color w:val="1D1D1D"/>
          <w:sz w:val="22"/>
          <w:szCs w:val="22"/>
        </w:rPr>
        <w:t>Czym jest art. 29 PPWR i kogo obejmuje?</w:t>
      </w:r>
    </w:p>
    <w:p w14:paraId="35F378EB" w14:textId="77777777" w:rsidR="003F7BE9" w:rsidRDefault="00220E71">
      <w:pPr>
        <w:spacing w:after="150" w:line="264" w:lineRule="auto"/>
      </w:pPr>
      <w:r>
        <w:t xml:space="preserve">Art. 29 PPWR dotyczy podmiotów stosujących opakowania transportowe – obejmuje także handel elektroniczny (art. 29 ust. 3). Sieci handlowe, operatorzy fulfillmentu, kurierzy i platformy marketplace podlegają mu o tyle, o ile stosują takie opakowania. Cel: 40% ponownego użycia opakowań transportowych do 2030 r. oraz dążenie do 70% do 2040 r. Z celów ponownego użycia zwolnione są mikroprzedsiębiorstwa udostępniające nie więcej niż 1000 kg opakowań rocznie (art. 29 ust. 13). Pudła tekturowe są wyłączone z tych </w:t>
      </w:r>
      <w:r>
        <w:t>obowiązków (art. 29 ust. 4 lit. d), co jest istotne dla paczek e-commerce.</w:t>
      </w:r>
    </w:p>
    <w:p w14:paraId="58729E92" w14:textId="77777777" w:rsidR="003F7BE9" w:rsidRDefault="00220E71">
      <w:pPr>
        <w:spacing w:before="240" w:after="80"/>
      </w:pPr>
      <w:r>
        <w:rPr>
          <w:b/>
          <w:bCs/>
          <w:color w:val="1D1D1D"/>
          <w:sz w:val="22"/>
          <w:szCs w:val="22"/>
        </w:rPr>
        <w:t>Czy operatorzy e-commerce i logistyki są objęci PPWR?</w:t>
      </w:r>
    </w:p>
    <w:p w14:paraId="403A20A7" w14:textId="77777777" w:rsidR="003F7BE9" w:rsidRDefault="00220E71">
      <w:pPr>
        <w:spacing w:after="150" w:line="264" w:lineRule="auto"/>
      </w:pPr>
      <w:r>
        <w:t>Operatorzy fulfillmentu, platformy marketplace i operatorzy logistyczni stosujący opakowania transportowe mogą podlegać wymaganiom wynikającym z PPWR. Rozporządzenie nie wymienia ich z nazwy jako odrębnych adresatów – podlegają art. 29 o tyle, o ile stosują opakowania transportowe.</w:t>
      </w:r>
    </w:p>
    <w:p w14:paraId="110389CD" w14:textId="77777777" w:rsidR="003F7BE9" w:rsidRDefault="00220E71">
      <w:pPr>
        <w:spacing w:before="240" w:after="80"/>
      </w:pPr>
      <w:r>
        <w:rPr>
          <w:b/>
          <w:bCs/>
          <w:color w:val="1D1D1D"/>
          <w:sz w:val="22"/>
          <w:szCs w:val="22"/>
        </w:rPr>
        <w:t>Co to jest clever move box i czym różni się od zwykłej skrzynki?</w:t>
      </w:r>
    </w:p>
    <w:p w14:paraId="4FCA3CDD" w14:textId="77777777" w:rsidR="003F7BE9" w:rsidRDefault="00220E71">
      <w:pPr>
        <w:spacing w:after="150" w:line="264" w:lineRule="auto"/>
      </w:pPr>
      <w:r>
        <w:t>Clever move box to składana skrzynka z tworzywa – po złożeniu redukuje objętość do 84% w porównaniu ze skrzynkami sztywnymi (dane bekuplast). Ogranicza puste przebiegi w transporcie zwrotnym (kurier zabiera na jednym przebiegu znacznie więcej zwracanych skrzynek).</w:t>
      </w:r>
    </w:p>
    <w:p w14:paraId="240CD897" w14:textId="77777777" w:rsidR="003F7BE9" w:rsidRDefault="00220E71">
      <w:pPr>
        <w:spacing w:before="240" w:after="80"/>
      </w:pPr>
      <w:r>
        <w:rPr>
          <w:b/>
          <w:bCs/>
          <w:color w:val="1D1D1D"/>
          <w:sz w:val="22"/>
          <w:szCs w:val="22"/>
        </w:rPr>
        <w:t>Jakie kary za niespełnienie art. 29?</w:t>
      </w:r>
    </w:p>
    <w:p w14:paraId="1BDDCDC2" w14:textId="77777777" w:rsidR="003F7BE9" w:rsidRDefault="00220E71">
      <w:pPr>
        <w:spacing w:after="150" w:line="264" w:lineRule="auto"/>
      </w:pPr>
      <w:r>
        <w:t>Kary za niespełnienie celów PPWR określi polska ustawa krajowa (w toku prac legislacyjnych). Zgodnie z art. 68 PPWR to państwa członkowskie ustanawiają kary skuteczne, proporcjonalne i odstraszające – ich ostateczna wysokość nie jest jeszcze przesądzona.</w:t>
      </w:r>
    </w:p>
    <w:p w14:paraId="272B4818" w14:textId="77777777" w:rsidR="003F7BE9" w:rsidRDefault="00220E71">
      <w:pPr>
        <w:spacing w:before="240" w:after="80"/>
      </w:pPr>
      <w:r>
        <w:rPr>
          <w:b/>
          <w:bCs/>
          <w:color w:val="1D1D1D"/>
          <w:sz w:val="22"/>
          <w:szCs w:val="22"/>
        </w:rPr>
        <w:t>Ile cykli wytrzymuje clever move box?</w:t>
      </w:r>
    </w:p>
    <w:p w14:paraId="42799889" w14:textId="77777777" w:rsidR="003F7BE9" w:rsidRDefault="00220E71">
      <w:pPr>
        <w:spacing w:after="150" w:line="264" w:lineRule="auto"/>
      </w:pPr>
      <w:r>
        <w:t>Składane skrzynki transportowe z tworzywa są przeznaczone do wielokrotnej rotacji i wieloletniej eksploatacji; realną liczbę cykli dobieramy do intensywności Twojego procesu.</w:t>
      </w:r>
    </w:p>
    <w:p w14:paraId="4DDD951D" w14:textId="77777777" w:rsidR="003F7BE9" w:rsidRDefault="00220E71">
      <w:pPr>
        <w:spacing w:before="240" w:after="80"/>
      </w:pPr>
      <w:r>
        <w:rPr>
          <w:b/>
          <w:bCs/>
          <w:color w:val="1D1D1D"/>
          <w:sz w:val="22"/>
          <w:szCs w:val="22"/>
        </w:rPr>
        <w:t>Czy obsługujecie operatorów fulfillmentu i 3PL na rynkach DACH?</w:t>
      </w:r>
    </w:p>
    <w:p w14:paraId="48AE4F1A" w14:textId="77777777" w:rsidR="003F7BE9" w:rsidRDefault="00220E71">
      <w:pPr>
        <w:spacing w:after="150" w:line="264" w:lineRule="auto"/>
      </w:pPr>
      <w:r>
        <w:t>Tak – bekuplast od lat obsługuje operatorów fulfillmentu i logistyki w regionie DACH oraz w Polsce.</w:t>
      </w:r>
    </w:p>
    <w:p w14:paraId="621D82EB" w14:textId="77777777" w:rsidR="003F7BE9" w:rsidRDefault="00220E71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KONTAKT</w:t>
      </w:r>
    </w:p>
    <w:p w14:paraId="21344F7C" w14:textId="77777777" w:rsidR="003F7BE9" w:rsidRDefault="00220E71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Omówmy rozwiązanie dla Twojego procesu</w:t>
      </w:r>
    </w:p>
    <w:p w14:paraId="6EDA00EA" w14:textId="77777777" w:rsidR="003F7BE9" w:rsidRDefault="00220E71">
      <w:pPr>
        <w:pStyle w:val="Akapitzlist"/>
        <w:numPr>
          <w:ilvl w:val="0"/>
          <w:numId w:val="2"/>
        </w:numPr>
        <w:spacing w:after="100" w:line="264" w:lineRule="auto"/>
      </w:pPr>
      <w:r>
        <w:lastRenderedPageBreak/>
        <w:t>Szybki kontakt zwrotny</w:t>
      </w:r>
    </w:p>
    <w:p w14:paraId="3C620C0A" w14:textId="77777777" w:rsidR="003F7BE9" w:rsidRDefault="00220E71">
      <w:pPr>
        <w:pStyle w:val="Akapitzlist"/>
        <w:numPr>
          <w:ilvl w:val="0"/>
          <w:numId w:val="2"/>
        </w:numPr>
        <w:spacing w:after="100" w:line="264" w:lineRule="auto"/>
      </w:pPr>
      <w:r>
        <w:t>Rozmawiamy o Twoich konkretnych potrzebach</w:t>
      </w:r>
    </w:p>
    <w:p w14:paraId="1874BF5D" w14:textId="77777777" w:rsidR="003F7BE9" w:rsidRDefault="00220E71">
      <w:pPr>
        <w:pStyle w:val="Akapitzlist"/>
        <w:numPr>
          <w:ilvl w:val="0"/>
          <w:numId w:val="2"/>
        </w:numPr>
        <w:spacing w:after="100" w:line="264" w:lineRule="auto"/>
      </w:pPr>
      <w:r>
        <w:t>Bezpłatnie i bez zobowiązań</w:t>
      </w:r>
    </w:p>
    <w:p w14:paraId="51DE238F" w14:textId="77777777" w:rsidR="003F7BE9" w:rsidRDefault="00220E71">
      <w:pPr>
        <w:pStyle w:val="Akapitzlist"/>
        <w:numPr>
          <w:ilvl w:val="0"/>
          <w:numId w:val="2"/>
        </w:numPr>
        <w:spacing w:after="100" w:line="264" w:lineRule="auto"/>
      </w:pPr>
      <w:r>
        <w:t>Możliwość pozyskania próbek produktów</w:t>
      </w:r>
    </w:p>
    <w:p w14:paraId="5206F772" w14:textId="77777777" w:rsidR="003F7BE9" w:rsidRDefault="00220E71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Pozostaw dane kontaktowe</w:t>
      </w:r>
    </w:p>
    <w:p w14:paraId="704FA9BA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Pola: </w:t>
      </w:r>
      <w:r>
        <w:rPr>
          <w:color w:val="717171"/>
          <w:sz w:val="17"/>
          <w:szCs w:val="17"/>
        </w:rPr>
        <w:t>Imię i nazwisko  ·  Firma  ·  E-mail  ·  Telefon</w:t>
      </w:r>
    </w:p>
    <w:p w14:paraId="3B2F3231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Zgoda: </w:t>
      </w:r>
      <w:r>
        <w:rPr>
          <w:color w:val="717171"/>
          <w:sz w:val="17"/>
          <w:szCs w:val="17"/>
        </w:rPr>
        <w:t>Wyrażam zgodę na przetwarzanie danych osobowych i potwierdzam, że zapoznałem/am się z Polityką prywatności dotyczącą zasad ich przetwarzania.</w:t>
      </w:r>
    </w:p>
    <w:p w14:paraId="1CA551C0" w14:textId="77777777" w:rsidR="003F7BE9" w:rsidRDefault="00220E71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Proszę o kontakt</w:t>
      </w:r>
    </w:p>
    <w:sectPr w:rsidR="003F7BE9">
      <w:footerReference w:type="default" r:id="rId7"/>
      <w:pgSz w:w="11906" w:h="16838"/>
      <w:pgMar w:top="1247" w:right="1247" w:bottom="1133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F26E0" w14:textId="77777777" w:rsidR="00220E71" w:rsidRDefault="00220E71">
      <w:r>
        <w:separator/>
      </w:r>
    </w:p>
  </w:endnote>
  <w:endnote w:type="continuationSeparator" w:id="0">
    <w:p w14:paraId="1F794941" w14:textId="77777777" w:rsidR="00220E71" w:rsidRDefault="00220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8A84C" w14:textId="77777777" w:rsidR="003F7BE9" w:rsidRDefault="00220E71">
    <w:pPr>
      <w:pBdr>
        <w:top w:val="single" w:sz="4" w:space="8" w:color="DEDEDE"/>
      </w:pBdr>
      <w:tabs>
        <w:tab w:val="right" w:pos="9412"/>
      </w:tabs>
    </w:pPr>
    <w:r>
      <w:rPr>
        <w:color w:val="9A9A9A"/>
        <w:sz w:val="15"/>
        <w:szCs w:val="15"/>
      </w:rPr>
      <w:t>Strona 10 – E-commerce, 3PL i fulfillment · makieta v14</w:t>
    </w:r>
    <w:r>
      <w:rPr>
        <w:sz w:val="15"/>
        <w:szCs w:val="15"/>
      </w:rPr>
      <w:tab/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PAGE</w:instrText>
    </w:r>
    <w:r>
      <w:rPr>
        <w:color w:val="9A9A9A"/>
        <w:sz w:val="15"/>
        <w:szCs w:val="15"/>
      </w:rPr>
      <w:fldChar w:fldCharType="separate"/>
    </w:r>
    <w:r w:rsidR="00A71BAA">
      <w:rPr>
        <w:noProof/>
        <w:color w:val="9A9A9A"/>
        <w:sz w:val="15"/>
        <w:szCs w:val="15"/>
      </w:rPr>
      <w:t>1</w:t>
    </w:r>
    <w:r>
      <w:rPr>
        <w:color w:val="9A9A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EFB13" w14:textId="77777777" w:rsidR="00220E71" w:rsidRDefault="00220E71">
      <w:r>
        <w:separator/>
      </w:r>
    </w:p>
  </w:footnote>
  <w:footnote w:type="continuationSeparator" w:id="0">
    <w:p w14:paraId="46C40EE2" w14:textId="77777777" w:rsidR="00220E71" w:rsidRDefault="00220E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A1C65"/>
    <w:multiLevelType w:val="hybridMultilevel"/>
    <w:tmpl w:val="063A2170"/>
    <w:lvl w:ilvl="0" w:tplc="2B885B0A">
      <w:start w:val="1"/>
      <w:numFmt w:val="bullet"/>
      <w:lvlText w:val="•"/>
      <w:lvlJc w:val="left"/>
      <w:pPr>
        <w:ind w:left="340" w:hanging="220"/>
      </w:pPr>
      <w:rPr>
        <w:rFonts w:ascii="Calibri" w:eastAsia="Calibri" w:hAnsi="Calibri" w:cs="Calibri"/>
        <w:color w:val="65B32E"/>
        <w:sz w:val="21"/>
        <w:szCs w:val="21"/>
      </w:rPr>
    </w:lvl>
    <w:lvl w:ilvl="1" w:tplc="FA508D98">
      <w:numFmt w:val="decimal"/>
      <w:lvlText w:val=""/>
      <w:lvlJc w:val="left"/>
    </w:lvl>
    <w:lvl w:ilvl="2" w:tplc="7CBCAF6C">
      <w:numFmt w:val="decimal"/>
      <w:lvlText w:val=""/>
      <w:lvlJc w:val="left"/>
    </w:lvl>
    <w:lvl w:ilvl="3" w:tplc="32344F96">
      <w:numFmt w:val="decimal"/>
      <w:lvlText w:val=""/>
      <w:lvlJc w:val="left"/>
    </w:lvl>
    <w:lvl w:ilvl="4" w:tplc="B762D6E8">
      <w:numFmt w:val="decimal"/>
      <w:lvlText w:val=""/>
      <w:lvlJc w:val="left"/>
    </w:lvl>
    <w:lvl w:ilvl="5" w:tplc="10EA38A4">
      <w:numFmt w:val="decimal"/>
      <w:lvlText w:val=""/>
      <w:lvlJc w:val="left"/>
    </w:lvl>
    <w:lvl w:ilvl="6" w:tplc="785AB95A">
      <w:numFmt w:val="decimal"/>
      <w:lvlText w:val=""/>
      <w:lvlJc w:val="left"/>
    </w:lvl>
    <w:lvl w:ilvl="7" w:tplc="4C32B394">
      <w:numFmt w:val="decimal"/>
      <w:lvlText w:val=""/>
      <w:lvlJc w:val="left"/>
    </w:lvl>
    <w:lvl w:ilvl="8" w:tplc="A37AEDF2">
      <w:numFmt w:val="decimal"/>
      <w:lvlText w:val=""/>
      <w:lvlJc w:val="left"/>
    </w:lvl>
  </w:abstractNum>
  <w:abstractNum w:abstractNumId="1" w15:restartNumberingAfterBreak="0">
    <w:nsid w:val="610B36F8"/>
    <w:multiLevelType w:val="hybridMultilevel"/>
    <w:tmpl w:val="B96E46DE"/>
    <w:lvl w:ilvl="0" w:tplc="41F0E534">
      <w:start w:val="1"/>
      <w:numFmt w:val="bullet"/>
      <w:lvlText w:val="●"/>
      <w:lvlJc w:val="left"/>
      <w:pPr>
        <w:ind w:left="720" w:hanging="360"/>
      </w:pPr>
    </w:lvl>
    <w:lvl w:ilvl="1" w:tplc="BBAE787E">
      <w:start w:val="1"/>
      <w:numFmt w:val="bullet"/>
      <w:lvlText w:val="○"/>
      <w:lvlJc w:val="left"/>
      <w:pPr>
        <w:ind w:left="1440" w:hanging="360"/>
      </w:pPr>
    </w:lvl>
    <w:lvl w:ilvl="2" w:tplc="E7B6CB58">
      <w:start w:val="1"/>
      <w:numFmt w:val="bullet"/>
      <w:lvlText w:val="■"/>
      <w:lvlJc w:val="left"/>
      <w:pPr>
        <w:ind w:left="2160" w:hanging="360"/>
      </w:pPr>
    </w:lvl>
    <w:lvl w:ilvl="3" w:tplc="88906D68">
      <w:start w:val="1"/>
      <w:numFmt w:val="bullet"/>
      <w:lvlText w:val="●"/>
      <w:lvlJc w:val="left"/>
      <w:pPr>
        <w:ind w:left="2880" w:hanging="360"/>
      </w:pPr>
    </w:lvl>
    <w:lvl w:ilvl="4" w:tplc="B07AAB88">
      <w:start w:val="1"/>
      <w:numFmt w:val="bullet"/>
      <w:lvlText w:val="○"/>
      <w:lvlJc w:val="left"/>
      <w:pPr>
        <w:ind w:left="3600" w:hanging="360"/>
      </w:pPr>
    </w:lvl>
    <w:lvl w:ilvl="5" w:tplc="2A266F08">
      <w:start w:val="1"/>
      <w:numFmt w:val="bullet"/>
      <w:lvlText w:val="■"/>
      <w:lvlJc w:val="left"/>
      <w:pPr>
        <w:ind w:left="4320" w:hanging="360"/>
      </w:pPr>
    </w:lvl>
    <w:lvl w:ilvl="6" w:tplc="EBF6D662">
      <w:start w:val="1"/>
      <w:numFmt w:val="bullet"/>
      <w:lvlText w:val="●"/>
      <w:lvlJc w:val="left"/>
      <w:pPr>
        <w:ind w:left="5040" w:hanging="360"/>
      </w:pPr>
    </w:lvl>
    <w:lvl w:ilvl="7" w:tplc="269234F4">
      <w:start w:val="1"/>
      <w:numFmt w:val="bullet"/>
      <w:lvlText w:val="●"/>
      <w:lvlJc w:val="left"/>
      <w:pPr>
        <w:ind w:left="5760" w:hanging="360"/>
      </w:pPr>
    </w:lvl>
    <w:lvl w:ilvl="8" w:tplc="DE26E90E">
      <w:start w:val="1"/>
      <w:numFmt w:val="bullet"/>
      <w:lvlText w:val="●"/>
      <w:lvlJc w:val="left"/>
      <w:pPr>
        <w:ind w:left="6480" w:hanging="360"/>
      </w:pPr>
    </w:lvl>
  </w:abstractNum>
  <w:num w:numId="1" w16cid:durableId="1234777154">
    <w:abstractNumId w:val="1"/>
    <w:lvlOverride w:ilvl="0">
      <w:startOverride w:val="1"/>
    </w:lvlOverride>
  </w:num>
  <w:num w:numId="2" w16cid:durableId="106125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BE9"/>
    <w:rsid w:val="00220E71"/>
    <w:rsid w:val="003F7BE9"/>
    <w:rsid w:val="00414541"/>
    <w:rsid w:val="00A7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7AE4"/>
  <w15:docId w15:val="{89E138A7-AFAC-48B7-9BFB-D7DD9DC8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1453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Strona 10 – E-commerce, 3PL i fulfillment</vt:lpstr>
    </vt:vector>
  </TitlesOfParts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10 – E-commerce, 3PL i fulfillment</dc:title>
  <dc:creator>crear agency</dc:creator>
  <dc:description>Treść makiety branżowej PPWR v14 do recenzji</dc:description>
  <cp:lastModifiedBy>Monika Sojka</cp:lastModifiedBy>
  <cp:revision>2</cp:revision>
  <dcterms:created xsi:type="dcterms:W3CDTF">2026-07-20T12:21:00Z</dcterms:created>
  <dcterms:modified xsi:type="dcterms:W3CDTF">2026-07-24T08:23:00Z</dcterms:modified>
</cp:coreProperties>
</file>