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D1D1D"/>
          <w:sz w:val="40"/>
          <w:szCs w:val="40"/>
        </w:rPr>
        <w:t xml:space="preserve">Strona 07 – Rolnictwo, ogrodnictwo, owoce-warzywa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Makieta v15 · /branzowe/rolnictwo-ogrodnictwo/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Persona: Manager hurtowni agro / Sadownik</w:t>
      </w:r>
    </w:p>
    <w:p>
      <w:pPr>
        <w:spacing w:after="14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Główna fraza: skrzynki plastikowe na warzywa</w:t>
      </w:r>
    </w:p>
    <w:p>
      <w:pPr>
        <w:pBdr>
          <w:top w:val="single" w:color="DEDEDE" w:sz="6" w:space="10"/>
        </w:pBdr>
        <w:spacing w:after="120" w:line="240"/>
      </w:pPr>
      <w:r>
        <w:rPr>
          <w:rFonts w:ascii="Calibri" w:cs="Calibri" w:eastAsia="Calibri" w:hAnsi="Calibri"/>
          <w:i/>
          <w:iCs/>
          <w:color w:val="717171"/>
          <w:sz w:val="17"/>
          <w:szCs w:val="17"/>
        </w:rPr>
        <w:t xml:space="preserve">Dokument zawiera treść makiety do recenzji. Komentarze prosimy nanosić bezpośrednio w pliku.</w:t>
      </w:r>
    </w:p>
    <w:p>
      <w:pPr>
        <w:pBdr>
          <w:bottom w:val="single" w:color="DEDEDE" w:sz="6" w:space="2"/>
        </w:pBdr>
        <w:spacing w:after="2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D1D1D"/>
          <w:sz w:val="32"/>
          <w:szCs w:val="32"/>
        </w:rPr>
        <w:t xml:space="preserve">Skrzynki plastikowe na warzywa i owoce</w:t>
      </w:r>
    </w:p>
    <w:p>
      <w:pPr>
        <w:spacing w:after="200" w:line="276"/>
      </w:pPr>
      <w:r>
        <w:rPr>
          <w:rFonts w:ascii="Calibri" w:cs="Calibri" w:eastAsia="Calibri" w:hAnsi="Calibri"/>
          <w:color w:val="434343"/>
          <w:sz w:val="23"/>
          <w:szCs w:val="23"/>
        </w:rPr>
        <w:t xml:space="preserve">Skrzynki plastikowe na warzywa i owoce, składane skrzynki ogrodnicze do zbioru jabłek i truskawek oraz transportery dla sadowników i hurtowni warzywno-owocowych.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Przyciski: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Zapytaj eksperta  ·  Przeprowadź audyt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NAJWAŻNIEJSZE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Kluczowe wnioski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Polski rynek owoców i warzyw to dziś mieszanka: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drewniane skrzynki na zbiór, plastikowe na transport, tekturowe na sprzedaż detaliczną. Rynek stopniowo konsoliduje się wokół plastikowych RTP (opakowań zwrotnych).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Sezonowość ekstremalna: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truskawki maj–czerwiec, czereśnie czerwiec, jabłka sierpień–październik, kapusta wrzesień–listopad. Flotę skrzynek trzeba skalować pod kalendarz zbiorów.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Transport produktów rolnych do sieci handlowych jest objęty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celami ponownego użycia opakowań transportowych (art. 29 ust. 1 PPWR). Obowiązek spoczywa na podmiotach stosujących opakowania transportowe – dotyczy to również Ciebie, sadownika lub hurtowni. Cel to 40% do 2030 r. i 70% do 2040 r. PPWR nie ustanawia ogólnego wyłączenia rolnictwa pierwotnego – wyłączone są tylko wybrane kategorie opakowań (np. elastyczne w bezpośrednim kontakcie z żywnością lub paszą).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Wielkość floty skrzynek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dobieramy do profilu i skali produkcji – od pojedynczych gospodarstw po grupy producenckie.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Skrzynki bekuplast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produkujemy w standardowych wymiarach Euro (400×300 i 600×400 mm), zgodnych z wymaganiami wymiarowymi powszechnie stosowanymi przez sieci handlowe.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WYZWANIA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Cztery wyzwania sadowników, gospodarstw warzywnych i hurtowni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Pokazujemy, jak skrzynki plastikowe na warzywa i owoce skalujemy pod sezon zbiorów i wymagania sieci handlowych.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Sezonowość – zapotrzebowanie na skrzynki gwałtownie rośnie w szczycie zbiorów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Zapotrzebowanie na skrzynki w szczycie zbiorów jest wielokrotnie wyższe niż poza sezonem – flotę zwrotną skalujemy pod kalendarz zbiorów Twojego gospodarstwa.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Skrzynki ogrodnicze EURO – Flota zwrotna · pod kalendarz zbiorów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Transport temperaturowy – od pola do sieci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Truskawki, maliny, sałata i ogórki wymagają transportu chłodzonego. Skrzynki muszą wytrzymać kondensację, różnicę temperatur, wahania wilgotności.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Skrzynki ogrodnicze EURO wentylowane – otwory wentylacyjne · transport chłodzony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Standaryzacja pod sieci handlowe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Wiele sieci handlowych wykorzystuje standard EURO 400×300 i 600×400 mm, dlatego takie wymiary są powszechnie stosowane w łańcuchach dostaw. Flotę trzeba dostosować do tego standardu.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Owoce i warzywa norma EURO – 400×300 · 600×400 · standard Euro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04. Niska żywotność drewnianych skrzynek na zbiór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Drewniane skrzynki sadownicze niskiej jakości zużywają się szybko, podczas gdy skrzynki HDPE służą wiele sezonów. Zwrot z inwestycji zależy od skali i profilu gospodarstwa – policzymy go dla Twojego przypadku.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Skrzynki EURO z dnem perforowanym – perforowane dno · sztaplowanie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PRODUKTY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Skrzynki ogrodnicze EURO i palety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Clever Fresh Box Advance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składany pojemnik do zbioru owoców i warzyw oraz dostawy do hurtowni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Skrzynki ogrodnicze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Pełna gama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Owoce i warzywa norma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Standardy sieci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Palety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Bez ISPM-15 (eksport)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Skrzynki na truskawki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perforowane, wentylowane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PPWR · ZGODNOŚĆ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PPWR a rolnictwo – co jest objęte, a co nie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Transport produktów rolnych do sieci handlowych jest objęty celami ponownego użycia opakowań transportowych (art. 29 ust. 1 PPWR) – obowiązek spoczywa na podmiotach stosujących opakowania transportowe, czyli również na Tobie jako sadowniku lub hurtowni. Ograniczenie PFAS (art. 5) dotyczy opakowań mających kontakt z żywnością – w tym papierowych tacek i skrzynek na owoce z barierową powłoką fluorową. PPWR nie wyłącza całego rolnictwa pierwotnego; art. 29 ust. 4 lit. c) wyłącza jedynie opakowania w formacie elastycznym w bezpośrednim kontakcie z żywnością – sztywne skrzynki i pojemniki HDPE pozostają objęte celami.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Wyłączenia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Wyłączenia od celów ponownego użycia są produktowe (m.in. opakowania elastyczne w bezpośrednim kontakcie z żywnością lub paszą – art. 29 ust. 4 lit. c), nie sektorowe – PPWR nie wyłącza całego rolnictwa pierwotnego.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1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Transport z sadu lub hurtowni do sieci handlowych jest objęty – 40% ponownego użycia do 2030 r., 70% do 2040 r.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2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PPWR przewiduje, że od 2030 r. opakowania transportowe w obiegu między zakładami tego samego przedsiębiorstwa lub przedsiębiorstw powiązanych będą opakowaniami wielokrotnego użytku.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 PFAS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Część papierowych tacek i skrzynek na owoce wykorzystuje barierowe powłoki zawierające PFAS, które od 12 sierpnia 2026 r. będą podlegały ograniczeniom wynikającym z PPWR.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Poza zakresem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Skrzynki używane wyłącznie w obrębie jednego miejsca działalności (zbiór i magazynowanie na terenie gospodarstwa) nie liczą się do celu 40% z art. 29 ust. 1. Transport między różnymi lokalizacjami tego samego podmiotu podlega już art. 29 ust. 2.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NASTĘPNE KROKI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Co możesz zrobić już teraz</w:t>
      </w:r>
    </w:p>
    <w:p>
      <w:pPr>
        <w:pBdr>
          <w:left w:val="single" w:color="65B32E" w:sz="18" w:space="14"/>
        </w:pBdr>
        <w:spacing w:after="60" w:before="160" w:line="264"/>
        <w:ind w:left="340"/>
      </w:pPr>
      <w:r>
        <w:rPr>
          <w:rFonts w:ascii="Calibri" w:cs="Calibri" w:eastAsia="Calibri" w:hAnsi="Calibri"/>
          <w:i/>
          <w:iCs/>
          <w:color w:val="434343"/>
          <w:sz w:val="21"/>
          <w:szCs w:val="21"/>
        </w:rPr>
        <w:t xml:space="preserve">Opakowania transportowe, w których produkty rolne trafiają do sieci handlowych, podlegają celom ponownego użycia. Ograniczenie PFAS obejmuje opakowania mające kontakt z żywnością – w tym papierowe tacki i skrzynki na owoce z barierową powłoką fluorową.</w:t>
      </w:r>
    </w:p>
    <w:p>
      <w:pPr>
        <w:spacing w:after="220" w:line="240"/>
        <w:ind w:left="340"/>
      </w:pPr>
      <w:r>
        <w:rPr>
          <w:rFonts w:ascii="Calibri" w:cs="Calibri" w:eastAsia="Calibri" w:hAnsi="Calibri"/>
          <w:color w:val="9A9A9A"/>
          <w:sz w:val="16"/>
          <w:szCs w:val="16"/>
        </w:rPr>
        <w:t xml:space="preserve">zgodnie z rozporządzeniem (UE) 2025/40 Parlamentu Europejskiego i Rady z dnia 19 grudnia 2024 r. w sprawie opakowań i odpadów opakowaniowych (PPWR)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Przeprowadź audyt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Sprawdź gotowość sadu lub gospodarstwa w kilka minut.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Przejdź do audytu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Oblicz koszt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opakowania jednorazowe i zwrotne, zobacz próg rentowności.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Otwórz kalkulator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Zapytaj eksperta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Zapytaj eksperta o PPWR w swojej branży.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Umów rozmowę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CASE STUDIES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Opakowania wielokrotnego użytku we wdrożeniach bekuplast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Każde wdrożenie to osobna historia naszego Klienta. Indywidualne wymagania, do których dopasowujemy optymalne rozwiązania.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ROSSMANN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centralnego magazynu drogerii (Landsberg, Niemcy) – pojemniki obiegowe w magazynie centralnym.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2025  ·  160 000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Orbico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beauty i FMCG (Polska) – pojemniki zwrotne w kompletacji zamówień.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2023  ·  46 000 pojemników contecline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Onninen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materiałów budowlanych i instalacyjnych (Polska) – pojemniki contecline.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2019  ·  40 000 pojemników contecline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Auto Partner SA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części samochodowych (Polska) – obieg zwrotny w centrum dystrybucyjnym.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2022  ·  27 000 pojemników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KOSZT PPWR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Koszt przejścia na opakowania wielokrotnego użytku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koszt jednorazowych skrzynek i zwrotnych skrzynek na owoce i warzywa – kalkulator pokaże próg rentowności i porównanie kosztów opakowań jednorazowych i zwrotnych dla sadu lub gospodarstwa.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Oblicz koszt PPWR w 2 min.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POWIĄZANE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Może Cię też zainteresować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Przetwórstwo żywności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Przetwórnie owoców i warzyw, soków, mrożonek (HACCP + PPWR).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Handel detaliczny i FMCG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Sieci handlowe są Twoim odbiorcą, ich standardy = Twój standard.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Logistyka i transport (3PL)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Operatorzy logistyczni obsługujący transport temperaturowy.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FAQ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Najczęściej zadawane pytania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skrzynki polecacie do zbioru truskawek?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Skrzynki ogrodnicze EURO w bazie 400×300 mm z perforowanym dnem (odprowadzanie soku z owoców) i ażurowymi ścianami (wentylacja), zaprojektowane do sztaplowania. Konkretny wymiar i pojemność dobierzemy do rodzaju owoców.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skrzynki polecacie do jabłek?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Dla zbioru w sadzie: skrzynki ogrodnicze EURO w bazie 600×400 mm, pełnościenne, z dnem perforowanym. Dla transportu do sieci handlowej: skrzynki EURO 600×400 mm w standardowej, niższej wysokości.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wymiary skrzynek najczęściej wymagają sieci handlowe?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Produkujemy skrzynki w standardowych wymiarach Euro 400×300 i 600×400 mm, zgodnych z wymaganiami wymiarowymi powszechnie stosowanymi przez sieci. Możemy dopasować znakowanie, kolorystykę i perforację pod konkretną kategorię.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rolnictwo jest objęte PPWR?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Transport produktów rolnych do sieci handlowych jest objęty celami ponownego użycia opakowań transportowych (art. 29 ust. 1 – 40% do 2030 r., 70% do 2040 r.). Obowiązek dotyczy podmiotów stosujących opakowania transportowe, więc obejmuje również Ciebie. PPWR nie ustanawia ogólnego wyłączenia rolnictwa pierwotnego – art. 29 ust. 4 lit. c) wyłącza jedynie opakowania elastyczne w bezpośrednim kontakcie z żywnością, a Twoje sztywne skrzynki HDPE celom podlegają. Ograniczenie PFAS (art. 5) obejmuje opakowania mające kontakt z żywnością.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Ile cykli wytrzymują skrzynki ogrodnicze HDPE?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Skrzynki HDPE służą wiele sezonów intensywnej eksploatacji i wytrzymują wielokrotne cykle rotacji, podczas gdy skrzynki tekturowe są zwykle jednorazowe, a drewniane niskiej jakości zużywają się znacznie szybciej. Konkretną trwałość dobierzemy do Twojego zastosowania.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macie palety bez obróbki ISPM-15 do eksportu owoców?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palety z tworzywa nie podlegają wymaganiom ISPM-15, dlatego nie wymagają obróbki fitosanitarnej ani oznakowania IPPC stosowanego dla palet drewnianych. Sadownicy eksportujący do Wielkiej Brytanii, Turcji czy na Bliski Wschód unikają w ten sposób powracającego kosztu obróbki i certyfikacji każdej palety.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KONTAKT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Możliwość pozyskania próbek produktów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Pozostaw dane kontaktowe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Pola: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Imię i nazwisko  ·  Firma  ·  E-mail  ·  Telefon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Zgoda: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Wyrażam zgodę na przetwarzanie danych osobowych i potwierdzam, że zapoznałem/am się z Polityką prywatności dotyczącą zasad ich przetwarzania.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Proszę o kontakt</w:t>
      </w:r>
    </w:p>
    <w:sectPr>
      <w:footerReference w:type="default" r:id="rId7"/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8"/>
      </w:pBdr>
      <w:tabs>
        <w:tab w:val="right" w:pos="9412"/>
      </w:tabs>
    </w:pPr>
    <w:r>
      <w:rPr>
        <w:rFonts w:ascii="Calibri" w:cs="Calibri" w:eastAsia="Calibri" w:hAnsi="Calibri"/>
        <w:color w:val="9A9A9A"/>
        <w:sz w:val="15"/>
        <w:szCs w:val="15"/>
      </w:rPr>
      <w:t xml:space="preserve">Strona 07 – Rolnictwo, ogrodnictwo, owoce-warzywa · makieta v15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65B32E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07 – Rolnictwo, ogrodnictwo, owoce-warzywa</dc:title>
  <dc:creator>crear agency</dc:creator>
  <dc:description>Treść makiety branżowej PPWR v15 do recenzji</dc:description>
  <cp:lastModifiedBy>Un-named</cp:lastModifiedBy>
  <cp:revision>1</cp:revision>
  <dcterms:created xsi:type="dcterms:W3CDTF">2026-07-24T10:36:16.322Z</dcterms:created>
  <dcterms:modified xsi:type="dcterms:W3CDTF">2026-07-24T10:36:16.322Z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