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09 – Handel detaliczny i FMCG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v15 · /branzowe/handel-detaliczny-fmcg/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Category Manager / Logistics Director sieci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zwrotne dla handlu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zwrotne dla handlu i FMCG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Opakowania transportowe dla handlu detalicznego i FMCG: palety, skrzynki przegrodowe i systemy dystrybucyjne dla sieci handlowych, hurtowni i dystrybutorów FMCG. PPWR art. 29 – 40% opakowań wielokrotnego użytku do 2030 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Sieci handlowe należą do branż silnie objętych obowiązkami PPWR.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Przejście z opakowań jednorazowych na wielokrotnego użytku to projekt na lata 2026–2030.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PPWR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dotyczy podmiotów gospodarczych stosujących opakowania transportowe – w tym sieci handlowych i hurtowni. Obowiązuje </w:t>
      </w: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40% opakowań wielokrotnego użytku do 2030 r. i dążenie do 70% do 2040 r.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Obowiązek dotyczy podmiotu stosującego opakowania, nawet gdy nie jest ich producentem.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przegrodowe, palety plastikowe i systemy dystrybucyjne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to fundament RTP w handlu detalicznym.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Nie projektujemy pojedynczego SKU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projektujemy system: DC → sklep → zwrot → mycie → DC.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Pięć wyzwań handlu detalicznego i FMCG, które rozwiązujemy systemowo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opakowania zwrotne zastępują opakowania jednorazowe w logistyce handlu i FMCG – od centrum dystrybucyjnego po półkę.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Dystrybucja DC → sklep dziś głównie na opakowaniach jednorazowych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Polskie sieci wysyłają z DC do sklepu produkty głównie w kartonach jednorazowych, folii stretch i na paletach drewnianych EPAL. Obieg zamknięty DC → sklep → zwrot → mycie obniża koszt odpadów.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ALC tradeline AL643G – Obieg zamknięty DC → sklep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PPWR art. 29 – obowiązek po stronie podmiotu stosującego opakowania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Do 2030 r. sieć wielosklepowa będzie zobowiązana przestawić co najmniej 40% strumienia opakowań transportowych na wielokrotnego użytku. Rozwiązanie: skrzynki przegrodowe i palety plastikowe.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przegrodowe – + palety plastikowe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ROP za opakowania – rosnący koszt opakowań jednorazowych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 zależności od modelu biznesowego sieci część kosztów ROP może dotyczyć zarówno opakowań produktów, jak i opakowań wykorzystywanych w logistyce.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Kaucja konsumencka – operacyjna integracja sklepu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Zbiórka opakowań objętych systemem kaucyjnym (m.in. butelki szklane, puszki, PET) wymaga infrastruktury zbierania w sklepie: skrzynki przegrodowe, systemy znakowania zwrotnego, integracja z systemem rozliczeniowym. Skrzynki przegrodowe z trwałym znakowaniem i miejscem na etykietę identyfikacyjną są gotowe na zharmonizowane oznakowanie opakowań przewidziane w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przegrodowe – trwałe znakowanie i etykiety identyfikacyjne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05. Presja ze strony międzynarodowych central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Wiele polskich sieci handlowych należy do międzynarodowych grup z korporacyjnymi strategiami ponownego użycia. Rekomendujemy start od pilotażu i stopniowe skalowanie do 2030 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Indywidualne pod sieć – projektowane pod wymagania Twojej sieci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Systemy dystrybucyjne, skrzynki i palety dla sieci handlowych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ALC tradeline AL643G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ALC tradeline dla zwrotów, dystrybucji do sklepów, e-commerce B2B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przegrodowe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Napoje, butelki zwrotne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Uniwersalna DC → sklep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lightline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Przenoszenie ręczne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Składane (clever)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Redukcja objętości do 84%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Bez obróbki ISPM-15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Indywidualne pod sieć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projektowane pod wymagania Twojej sieci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dla sieci handlowych – najpilniejszy problem i jak go rozwiązać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Handel detaliczny i FMCG to jedna z branż najmocniej objętych obowiązkami PPWR – dotyczą Cię praktycznie wszystkie kluczowe artykuły PPWR jednocześnie. Trzy etapy dla Twojej sieci: pilotaż w wybranych sklepach, pełne wdrożenie w jednej kategorii, a następnie ponowne użycie w całej sieci do 2030 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25 + zał. V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Ograniczenia niektórych jednorazowych opakowań z tworzyw sztucznych – m.in. dla wybranych świeżych owoców i warzyw w małych opakowaniach oraz porcji serwowanych na miejscu w gastronomii.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PFAS w opakowaniach mających kontakt z żywnością od 12 sierpnia 2026 r. (np. powlekane pudełka na frytki, tacki). To odrębny przepis – nie dotyczy palet ani ich obróbki.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6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Cele ponownego użycia opakowań napojowych – sieci handlowe odgrywają kluczową rolę w organizacji systemów zwrotu opakowań napojowych zgodnie z PPWR oraz przepisami krajowymi.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50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Harmonizacja systemów kaucyjnych (DRS) w Unii Europejskiej oraz krajowy system kaucyjny w Polsce sprawiają, że sieci handlowe stają się fizycznymi punktami zbierania puszek i PET.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Sieci handlowe jako podmioty gospodarcze stosujące opakowania transportowe są objęte celami ponownego użycia (co najmniej 40% do 2030 r.; dążenie do 70% do 2040 r.) oraz obowiązkami systemów kaucyjnych dla jednorazowych butelek PET i puszek (wymóg unijny od 2029 r.; w Polsce od 1 października 2025 r.).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sieci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zwrotne,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centralnego magazynu w Landsberg (DE)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 kompletacyjnych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w kompletacji AKL/Shuttle.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(PL) – projekt DOMINO,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i zwrotnych skrzynek dystrybucyjnych dla sieci – kalkulator pomoże oszacować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online.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E-commerce, 3PL i fulfillment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e-commerce i fulfillmentu to kolejny strumień objęty obowiązkami PPWR (art. 29), o ile stosują opakowania transportowe.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Przetwórstwo żywności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Producenci żywności (mleczarnie, piekarnie, zakłady mięsne) są Twoimi dostawcami. HACCP, PPWR i PFAS w sektorze spożywczym.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Sprzedaż i transport na rynku napojów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Kategoria napoje należy do najbardziej wrażliwych regulacyjnie: kaucja + ROP za napoje + PPWR.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logistyczni obsługujący transport DC → DC.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jest art. 29 PPWR dla sieci handlowych i dlaczego jest tak ważny?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PPWR dotyczy podmiotów gospodarczych stosujących opakowania transportowe – w tym sieci handlowych i hurtowni. Wymaga, aby co najmniej 40% takich opakowań stanowiły opakowania wielokrotnego użytku do 2030 r., a do 2040 r. podmioty te dążą do co najmniej 70%. Obowiązek dotyczy podmiotu stosującego opakowania transportowe nawet wtedy, gdy nie jest ich producentem.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są kary za niespełnienie art. 29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Kary za niespełnienie celów PPWR określi polska ustawa krajowa wdrażająca rozporządzenie (obecnie w toku prac legislacyjnych); ich ostateczna wysokość nie jest jeszcze przesądzona (art. 68 PPWR pozostawia wysokość kar państwom członkowskim, termin ustanowienia przepisów: 12.02.2027).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to dotyczy wszystkich sieci handlowych w Polsce?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 do zasady tak – art. 29 PPWR obejmuje podmioty stosujące opakowania transportowe, czyli praktycznie wszystkie sieci ponadlokalne (sieci spożywcze, cash&amp;carry, drogerie i sieci franczyzowe). Zwolnione jest jedynie mikroprzedsiębiorstwo, które w danym roku udostępniło nie więcej niż 1000 kg opakowań na terytorium państwa członkowskiego (art. 29 ust. 13).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pojedyncze sklepy lub franczyza są objęte?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Ze zwolnienia może skorzystać tylko mikroprzedsiębiorstwo udostępniające nie więcej niż 1000 kg opakowań rocznie (art. 29 ust. 13) – PPWR nie przewiduje progu obrotowego dla tego obowiązku. Sieci franczyzowe są objęte na poziomie centrali, ale zakres wdrożenia zależy od struktury organizacyjnej.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 wygląda typowy pilotaż RTP w sieci handlowej?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Wybieramy 1–2 kategorie produktowe + grupę wybranych sklepów w jednym regionie + DC obsługujące tę grupę. Wdrażamy: skrzynki przegrodowe + palety plastikowe + system znakowania + integrację z systemem magazynowym. Czas uruchomienia ustalamy indywidualnie w zależności od skali.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pomożecie nam dobrać skrzynki przegrodowe pod kategorię świeżych warzyw?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skrzynki indywidualne pod konkretne kategorie produktów. Dla warzyw świeżych stosujemy skrzynki z otworami wentylacyjnymi (np. warianty perforowane serii basicline lub lightline). Czas realizacji i prototypowania ustalamy indywidualnie.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macie doświadczenie z sieciami handlowymi w Niemczech / DACH?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opakowania transportowe wielokrotnego użytku (Mehrweg) są od lat utrwalonym rozwiązaniem w niemieckim handlu spożywczym. Polska spółka bekuplast korzysta z tej wiedzy i doświadczenia.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09 – Handel detaliczny i FMCG · makieta v15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09 – Handel detaliczny i FMCG</dc:title>
  <dc:creator>crear agency</dc:creator>
  <dc:description>Treść makiety branżowej PPWR v15 do recenzji</dc:description>
  <cp:lastModifiedBy>Un-named</cp:lastModifiedBy>
  <cp:revision>1</cp:revision>
  <dcterms:created xsi:type="dcterms:W3CDTF">2026-07-24T10:36:16.335Z</dcterms:created>
  <dcterms:modified xsi:type="dcterms:W3CDTF">2026-07-24T10:36:16.335Z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