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01 – Motoryzacja i automotive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/branzowe/przemysl-motoryzacyjny-i-automotive/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Dyrektor Logistyki tier-1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dla przemysłu motoryzacyjnego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dla przemysłu motoryzacyjnego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KLT i skrzynki VDA 4500 dla polskich dostawców tier 1/2/3 realizujących dostawy do producentów samochodów (OEM) w regionie DACH i UE. Branża z rozwiniętym obiegiem zamkniętym opakowań zwrotnych – dobrze umocowana wobec wymogów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Automotive to jedna z najlepiej przygotowanych na PPWR branż w Polsce.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Producenci samochodów w regionie DACH od dawna stosują opakowania zwrotne w obiegu zamkniętym (closed-loop RTP) w standardzie VDA.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Standard VDA 4500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definiuje wymiary pojemników KLT (moduły podstawy 297×198, 396×297 i 594×396 mm) – standard powszechnie wymagany przez producentów samochodów od dostawców.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Producenci samochodów oraz operatorzy logistyczni wykorzystują systemy poolingu opakowań zwrotnych (RTP)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do których dostosowują się dostawcy tier 2/3.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To temat zgodności (compliance), a nie palący problem operacyjny.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Branża potrzebuje doskonalenia operacyjnego – ograniczenia uszkodzeń, optymalizacji cykli i integracji z systemami magazynowymi odbiorców.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Trzy wyzwania, na które odpowiadamy konkretnie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opakowania dla przemysłu motoryzacyjnego pod kątem najczęstszych wymagań dostawców tier 1/2/3 do OEM-ów.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Zgodność z VDA 4500 i systemami odbiorcy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Odbiorcy OEM zazwyczaj wymagają precyzyjnych wymiarów zgodnych z VDA 4500 oraz znakowania zgodnego z własnymi standardami logistycznymi. Pojemnik niezgodny ze standardem może zostać odrzucony.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VDA-RL-KLT 6280 – VDA 4500 · 594×396×280 mm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ESD – komponenty elektroniczne (rosnący udział w aucie)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Rosnąca liczba komponentów elektronicznych zwiększa zapotrzebowanie na opakowania antystatyczne. Każdy element wrażliwy na wyładowania elektrostatyczne (ESD) wymaga odpowiedniej ochrony podczas magazynowania i transportu.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Optymalizacja kosztów i automatyzacja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Stała presja OEM na redukcję kosztów i integrację z AKL/shuttle w zakładach tier-1. Pojemniki muszą wytrzymać wieloletnią rotację w intensywnym obiegu.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AKL · shuttle · miniload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dla automotive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RL-KLT 6280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 KLT/VDA dla tier 1/2/3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KLT / VDA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Flagowa rodzina pojemników w standardzie VDA 4500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EURO-NORM 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Antystatyczne wg IEC 61340-5-1 – komponenty elektroniczne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 i shuttle – precyzyjne wymiary zgodne z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automatyczne i wysokie obciążenia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Plastikowe – nie wymagają obróbki ISPM-15 (eksport)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COMPLIANCE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automotive – jesteś kilka kroków przed regulacją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Polska branża automotive (głównie jako dostawca tier-1/tier-2 do OEM-ów w regionie DACH i UE) jest jednym z lepiej przygotowanych sektorów na PPWR. VDA już dawno zdefiniowała standaryzowany system pojemników KLT, przeznaczonych do wspólnego obiegu między uczestnikami łańcucha dostaw, a w transporcie części dominuje dziś obieg zamknięty (RTP).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1 stycznia 2030 r. opakowania transportowe w obiegu między zakładami tego samego przedsiębiorstwa oraz przedsiębiorstw powiązanych i partnerskich będą opakowaniami zdatnymi do ponownego użycia w ramach systemu ponownego użycia – branża automotive w dużej mierze już to spełnia.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Co najmniej 40% opakowań transportowych w ramach systemu ponownego użycia od 1 stycznia 2030 r. i dążenie do 70% od 1 stycznia 2040 r. – obowiązek spoczywa na podmiotach stosujących opakowania transportowe. Opakowanie liczy się do celu tylko wtedy, gdy działa w systemie ponownego użycia – czyli w zorganizowanym obiegu, w którym wraca i jest wykorzystywane ponownie. Taki system może działać w obiegu zamkniętym albo otwartym, także ze zmianą właściciela opakowania; samo opakowanie wielokrotnego użytku, nieobjęte systemem, do celu się nie liczy.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obejmuje wszystkie opakowania przeznaczone do kontaktu z żywnością i jest stosowane od 12 sierpnia 2026 r. Dla automotive znaczenie marginalne. Uwaga: pozostała część art. 5 dotyczy wszystkich opakowań – limit sumy metali ciężkich (ołów, kadm, rtęć, chrom sześciowartościowy) obejmuje także opakowania transportowe stosowane w motoryzacji.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Etykiety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Zharmonizowane oznakowanie opakowań (piktogramy, a dla informacji rozszerzonych cyfrowy nośnik danych) wprowadzane przez PPWR – zgodnie z harmonogramem określonym w art. 12 i aktach wykonawczych. Pojemniki przygotowane pod RFID ułatwiają integrację.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Sektor motoryzacyjny należy do najbardziej zaawansowanych w stosowaniu opakowań zwrotnych – standardem są pojemniki KLT w obiegu zamkniętym (VDA 4500). PPWR przewiduje cele ponownego użycia opakowań transportowych: co najmniej 40% od 1 stycznia 2030 r. i dążenie do 70% od 1 stycznia 2040 r. Do celu liczą się wyłącznie opakowania działające w ramach systemu ponownego użycia – sama trwałość pojemnika nie wystarczy.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dostawcy tier 1/2/3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ze zwrotnymi pojemnikami KLT/VDA i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Przeczytaj artykuł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w automotive – VDA-KLT i pooling u OEM-ów (tier 1/2/3).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Czytaj artykuł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contecline i silverline w obiegu zwrotnym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KLT/VDA dla floty tier 1/2/3 – kalkulator pokaże próg rentowności i strukturę emisji CO₂.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wielokrotnego użytku w obiegu między zakładami produkcyjnymi, w ramach systemu ponownego użycia (art. 29 ust. 2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do systemów AKL i shuttle wykorzystywane w zautomatyzowanej intralogistyce zakładów produkcyjnych.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Palety i pojemniki wielokrotnego użytku do transportu części pomiędzy dostawcami a producentami OEM.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standard VDA 4500?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VDA 4500 to niemiecki standard zrzeszenia przemysłu motoryzacyjnego definiujący wymiary pojemników KLT (Kleinladungsträger): moduły podstawy 297×198, 396×297 i 594×396 mm itd., tolerancje, znakowanie, kompatybilność z poolingiem. Standard ten jest powszechnie wymagany przez producentów samochodów (OEM) od dostawców.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pojemniki kompatybilne z systemami poolingowymi producentów samochodów (OEM)?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pełna gama VDA-RL-KLT i VDA-R-KLT oraz pokrywy podtrzymujące w standardzie VDA 4500. Możliwa jest indywidualna konfiguracja (znakowanie, przygotowanie pod RFID, kolor) pod wymagania odbiorcy.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oferujecie pojemniki ESD dla komponentów elektronicznych w aucie?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pojemniki EURO-NORM ESD z tworzywa PP-ESD, które stale rozprasza ładunki elektrostatyczne (PP-ESD zapewnia kontrolowane rozpraszanie ładunków elektrostatycznych zgodnie z wymaganiami dla zastosowań ESD). Stosowane do wrażliwych podzespołów elektronicznych, m.in. ECU, sensorów, modułów infotainment i komponentów EV.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automotive jest objęty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Tak, choć w praktyce spełnia już większość wymogów. Branża automotive (głównie OEM i tier-1) od dziesięcioleci prowadzi obieg zwrotny pojemników RTP (closed-loop), co jest dobrym punktem wyjścia do spełnienia wymogów art. 29 PPWR. Sam obieg zamknięty nie przesądza jednak o zgodności – do celów art. 29 liczą się wyłącznie opakowania działające w ramach systemu ponownego użycia, z logistyką zwrotną, myciem i ewidencją zwrotów. Wyzwanie na najbliższe lata to rozciągnięcie standardu na tier-2 i tier-3 oraz zharmonizowane oznakowanie opakowań cyfrowym nośnikiem danych wprowadzane przez PPWR – zgodnie z harmonogramem określonym w art. 12 i aktach wykonawczych.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wytrzymuje pojemnik KLT/VDA bekuplast?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KLT/VDA są przeznaczone do wieloletniej, intensywnej rotacji w obiegu zwrotnym; w praktyce wymagają okresowego mycia i kontroli wymiarowej. Dokładną trwałość dobieramy do profilu Twojego procesu.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zamówić indywidualny numer artykułu pod konkretnego OEM?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pod wymagania systemów poolingowych producentów samochodów (indywidualne wymiary, znakowanie pool-ID, kolory, przygotowanie pod integrację identyfikacyjną, np. RFID). Produkcja na indywidualne zamówienie – minimalną wielkość produkcji i czas realizacji z prototypem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01 – Motoryzacja i automotive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01 – Motoryzacja i automotive</dc:title>
  <dc:creator>crear agency</dc:creator>
  <dc:description>Treść makiety branżowej PPWR v17 do recenzji</dc:description>
  <cp:lastModifiedBy>Un-named</cp:lastModifiedBy>
  <cp:revision>1</cp:revision>
  <dcterms:created xsi:type="dcterms:W3CDTF">2026-08-11T10:23:33.968Z</dcterms:created>
  <dcterms:modified xsi:type="dcterms:W3CDTF">2026-08-11T10:23:33.968Z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